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42A4" w14:textId="77777777" w:rsidR="00C311C6" w:rsidRPr="00147183" w:rsidRDefault="00C311C6">
      <w:pPr>
        <w:pStyle w:val="Heading1"/>
        <w:spacing w:line="240" w:lineRule="auto"/>
        <w:rPr>
          <w:color w:val="auto"/>
          <w:sz w:val="22"/>
          <w:szCs w:val="22"/>
        </w:rPr>
      </w:pPr>
      <w:r w:rsidRPr="00147183">
        <w:rPr>
          <w:color w:val="auto"/>
          <w:sz w:val="22"/>
          <w:szCs w:val="22"/>
        </w:rPr>
        <w:t>University of Huddersfield</w:t>
      </w:r>
    </w:p>
    <w:p w14:paraId="274C31FF" w14:textId="77777777" w:rsidR="00C311C6" w:rsidRPr="00147183" w:rsidRDefault="00C311C6">
      <w:pPr>
        <w:pStyle w:val="Heading1"/>
        <w:spacing w:line="240" w:lineRule="auto"/>
        <w:rPr>
          <w:color w:val="auto"/>
          <w:sz w:val="22"/>
          <w:szCs w:val="22"/>
        </w:rPr>
      </w:pPr>
      <w:r w:rsidRPr="00147183">
        <w:rPr>
          <w:color w:val="auto"/>
          <w:sz w:val="22"/>
          <w:szCs w:val="22"/>
        </w:rPr>
        <w:t>Programme Specification</w:t>
      </w:r>
    </w:p>
    <w:p w14:paraId="3126C1C1" w14:textId="77777777" w:rsidR="00C311C6" w:rsidRPr="00147183" w:rsidRDefault="00C311C6">
      <w:pPr>
        <w:rPr>
          <w:color w:val="auto"/>
          <w:sz w:val="22"/>
          <w:szCs w:val="22"/>
        </w:rPr>
      </w:pPr>
    </w:p>
    <w:tbl>
      <w:tblPr>
        <w:tblW w:w="0" w:type="auto"/>
        <w:tblInd w:w="299" w:type="dxa"/>
        <w:tblLayout w:type="fixed"/>
        <w:tblCellMar>
          <w:left w:w="115" w:type="dxa"/>
          <w:right w:w="115" w:type="dxa"/>
        </w:tblCellMar>
        <w:tblLook w:val="0000" w:firstRow="0" w:lastRow="0" w:firstColumn="0" w:lastColumn="0" w:noHBand="0" w:noVBand="0"/>
      </w:tblPr>
      <w:tblGrid>
        <w:gridCol w:w="516"/>
        <w:gridCol w:w="3434"/>
        <w:gridCol w:w="6072"/>
      </w:tblGrid>
      <w:tr w:rsidR="00C311C6" w:rsidRPr="00147183" w14:paraId="663775D4" w14:textId="77777777">
        <w:trPr>
          <w:cantSplit/>
        </w:trPr>
        <w:tc>
          <w:tcPr>
            <w:tcW w:w="516" w:type="dxa"/>
            <w:tcBorders>
              <w:top w:val="single" w:sz="6" w:space="0" w:color="auto"/>
              <w:left w:val="single" w:sz="6" w:space="0" w:color="auto"/>
            </w:tcBorders>
          </w:tcPr>
          <w:p w14:paraId="36E3DE58" w14:textId="77777777" w:rsidR="00C311C6" w:rsidRPr="00147183" w:rsidRDefault="00C311C6">
            <w:pPr>
              <w:pStyle w:val="Heading1"/>
              <w:spacing w:line="240" w:lineRule="auto"/>
              <w:rPr>
                <w:color w:val="auto"/>
                <w:sz w:val="22"/>
                <w:szCs w:val="22"/>
              </w:rPr>
            </w:pPr>
            <w:r w:rsidRPr="00147183">
              <w:rPr>
                <w:color w:val="auto"/>
                <w:sz w:val="22"/>
                <w:szCs w:val="22"/>
              </w:rPr>
              <w:t>1</w:t>
            </w:r>
          </w:p>
        </w:tc>
        <w:tc>
          <w:tcPr>
            <w:tcW w:w="3434" w:type="dxa"/>
            <w:tcBorders>
              <w:top w:val="single" w:sz="6" w:space="0" w:color="auto"/>
            </w:tcBorders>
          </w:tcPr>
          <w:p w14:paraId="5ED5B444" w14:textId="77777777" w:rsidR="00C311C6" w:rsidRPr="00147183" w:rsidRDefault="00C311C6">
            <w:pPr>
              <w:pStyle w:val="Heading1"/>
              <w:spacing w:line="240" w:lineRule="auto"/>
              <w:rPr>
                <w:b w:val="0"/>
                <w:color w:val="auto"/>
                <w:sz w:val="22"/>
                <w:szCs w:val="22"/>
              </w:rPr>
            </w:pPr>
            <w:r w:rsidRPr="00147183">
              <w:rPr>
                <w:color w:val="auto"/>
                <w:sz w:val="22"/>
                <w:szCs w:val="22"/>
              </w:rPr>
              <w:t>Awarding institution/body</w:t>
            </w:r>
          </w:p>
        </w:tc>
        <w:tc>
          <w:tcPr>
            <w:tcW w:w="6072" w:type="dxa"/>
            <w:tcBorders>
              <w:top w:val="single" w:sz="6" w:space="0" w:color="auto"/>
              <w:right w:val="single" w:sz="6" w:space="0" w:color="auto"/>
            </w:tcBorders>
          </w:tcPr>
          <w:p w14:paraId="47717237" w14:textId="77777777" w:rsidR="00C311C6" w:rsidRPr="00147183" w:rsidRDefault="00C311C6">
            <w:pPr>
              <w:rPr>
                <w:color w:val="auto"/>
                <w:sz w:val="22"/>
                <w:szCs w:val="22"/>
              </w:rPr>
            </w:pPr>
            <w:r w:rsidRPr="00147183">
              <w:rPr>
                <w:color w:val="auto"/>
                <w:sz w:val="22"/>
                <w:szCs w:val="22"/>
              </w:rPr>
              <w:t>University of Huddersfield</w:t>
            </w:r>
          </w:p>
        </w:tc>
      </w:tr>
      <w:tr w:rsidR="00C311C6" w:rsidRPr="00147183" w14:paraId="179D0DFA" w14:textId="77777777">
        <w:trPr>
          <w:cantSplit/>
        </w:trPr>
        <w:tc>
          <w:tcPr>
            <w:tcW w:w="516" w:type="dxa"/>
            <w:tcBorders>
              <w:left w:val="single" w:sz="6" w:space="0" w:color="auto"/>
            </w:tcBorders>
          </w:tcPr>
          <w:p w14:paraId="78B03BA6" w14:textId="77777777" w:rsidR="00C311C6" w:rsidRPr="00147183" w:rsidRDefault="00C311C6">
            <w:pPr>
              <w:rPr>
                <w:b/>
                <w:color w:val="auto"/>
                <w:sz w:val="22"/>
                <w:szCs w:val="22"/>
              </w:rPr>
            </w:pPr>
            <w:r w:rsidRPr="00147183">
              <w:rPr>
                <w:b/>
                <w:color w:val="auto"/>
                <w:sz w:val="22"/>
                <w:szCs w:val="22"/>
              </w:rPr>
              <w:t>2</w:t>
            </w:r>
          </w:p>
        </w:tc>
        <w:tc>
          <w:tcPr>
            <w:tcW w:w="3434" w:type="dxa"/>
          </w:tcPr>
          <w:p w14:paraId="1BED5641" w14:textId="77777777" w:rsidR="00C311C6" w:rsidRPr="00147183" w:rsidRDefault="00C311C6" w:rsidP="00C311C6">
            <w:pPr>
              <w:rPr>
                <w:b/>
                <w:color w:val="auto"/>
                <w:sz w:val="22"/>
                <w:szCs w:val="22"/>
              </w:rPr>
            </w:pPr>
            <w:r w:rsidRPr="00147183">
              <w:rPr>
                <w:b/>
                <w:color w:val="auto"/>
                <w:sz w:val="22"/>
                <w:szCs w:val="22"/>
              </w:rPr>
              <w:t xml:space="preserve">Teaching institution </w:t>
            </w:r>
          </w:p>
        </w:tc>
        <w:tc>
          <w:tcPr>
            <w:tcW w:w="6072" w:type="dxa"/>
            <w:tcBorders>
              <w:left w:val="nil"/>
              <w:right w:val="single" w:sz="6" w:space="0" w:color="auto"/>
            </w:tcBorders>
          </w:tcPr>
          <w:p w14:paraId="7B12B455" w14:textId="77777777" w:rsidR="00C311C6" w:rsidRPr="00147183" w:rsidRDefault="00825916">
            <w:pPr>
              <w:rPr>
                <w:color w:val="auto"/>
                <w:sz w:val="22"/>
                <w:szCs w:val="22"/>
              </w:rPr>
            </w:pPr>
            <w:r w:rsidRPr="00147183">
              <w:rPr>
                <w:color w:val="auto"/>
                <w:sz w:val="22"/>
                <w:szCs w:val="22"/>
              </w:rPr>
              <w:fldChar w:fldCharType="begin">
                <w:ffData>
                  <w:name w:val="Text5"/>
                  <w:enabled/>
                  <w:calcOnExit w:val="0"/>
                  <w:textInput>
                    <w:default w:val="University of Huddersfield"/>
                  </w:textInput>
                </w:ffData>
              </w:fldChar>
            </w:r>
            <w:r w:rsidR="00C311C6" w:rsidRPr="00147183">
              <w:rPr>
                <w:color w:val="auto"/>
                <w:sz w:val="22"/>
                <w:szCs w:val="22"/>
              </w:rPr>
              <w:instrText xml:space="preserve"> FORMTEXT </w:instrText>
            </w:r>
            <w:r w:rsidRPr="00147183">
              <w:rPr>
                <w:color w:val="auto"/>
                <w:sz w:val="22"/>
                <w:szCs w:val="22"/>
              </w:rPr>
            </w:r>
            <w:r w:rsidRPr="00147183">
              <w:rPr>
                <w:color w:val="auto"/>
                <w:sz w:val="22"/>
                <w:szCs w:val="22"/>
              </w:rPr>
              <w:fldChar w:fldCharType="separate"/>
            </w:r>
            <w:r w:rsidR="00C311C6" w:rsidRPr="00147183">
              <w:rPr>
                <w:noProof/>
                <w:color w:val="auto"/>
                <w:sz w:val="22"/>
                <w:szCs w:val="22"/>
              </w:rPr>
              <w:t>University of Huddersfield</w:t>
            </w:r>
            <w:r w:rsidRPr="00147183">
              <w:rPr>
                <w:color w:val="auto"/>
                <w:sz w:val="22"/>
                <w:szCs w:val="22"/>
              </w:rPr>
              <w:fldChar w:fldCharType="end"/>
            </w:r>
          </w:p>
        </w:tc>
      </w:tr>
      <w:tr w:rsidR="00C311C6" w:rsidRPr="00147183" w14:paraId="2E153016" w14:textId="77777777">
        <w:trPr>
          <w:cantSplit/>
        </w:trPr>
        <w:tc>
          <w:tcPr>
            <w:tcW w:w="516" w:type="dxa"/>
            <w:tcBorders>
              <w:left w:val="single" w:sz="6" w:space="0" w:color="auto"/>
            </w:tcBorders>
          </w:tcPr>
          <w:p w14:paraId="7F2DF546" w14:textId="77777777" w:rsidR="00C311C6" w:rsidRPr="00147183" w:rsidRDefault="00C311C6">
            <w:pPr>
              <w:rPr>
                <w:b/>
                <w:color w:val="auto"/>
                <w:sz w:val="22"/>
                <w:szCs w:val="22"/>
              </w:rPr>
            </w:pPr>
            <w:r w:rsidRPr="00147183">
              <w:rPr>
                <w:b/>
                <w:color w:val="auto"/>
                <w:sz w:val="22"/>
                <w:szCs w:val="22"/>
              </w:rPr>
              <w:t>3</w:t>
            </w:r>
          </w:p>
        </w:tc>
        <w:tc>
          <w:tcPr>
            <w:tcW w:w="3434" w:type="dxa"/>
          </w:tcPr>
          <w:p w14:paraId="21278D3F" w14:textId="77777777" w:rsidR="00C311C6" w:rsidRPr="00147183" w:rsidRDefault="00C311C6">
            <w:pPr>
              <w:rPr>
                <w:b/>
                <w:color w:val="auto"/>
                <w:sz w:val="22"/>
                <w:szCs w:val="22"/>
              </w:rPr>
            </w:pPr>
            <w:r w:rsidRPr="00147183">
              <w:rPr>
                <w:b/>
                <w:color w:val="auto"/>
                <w:sz w:val="22"/>
                <w:szCs w:val="22"/>
              </w:rPr>
              <w:t>School and Department</w:t>
            </w:r>
          </w:p>
        </w:tc>
        <w:tc>
          <w:tcPr>
            <w:tcW w:w="6072" w:type="dxa"/>
            <w:tcBorders>
              <w:left w:val="nil"/>
              <w:right w:val="single" w:sz="6" w:space="0" w:color="auto"/>
            </w:tcBorders>
          </w:tcPr>
          <w:p w14:paraId="05626575" w14:textId="6514C075" w:rsidR="00C311C6" w:rsidRPr="00147183" w:rsidRDefault="00C311C6">
            <w:pPr>
              <w:rPr>
                <w:color w:val="auto"/>
                <w:sz w:val="22"/>
                <w:szCs w:val="22"/>
              </w:rPr>
            </w:pPr>
            <w:r w:rsidRPr="00147183">
              <w:rPr>
                <w:color w:val="auto"/>
                <w:sz w:val="22"/>
                <w:szCs w:val="22"/>
              </w:rPr>
              <w:t xml:space="preserve">School of </w:t>
            </w:r>
            <w:r w:rsidR="00AD2735" w:rsidRPr="00147183">
              <w:rPr>
                <w:color w:val="auto"/>
                <w:sz w:val="22"/>
                <w:szCs w:val="22"/>
              </w:rPr>
              <w:t>Art</w:t>
            </w:r>
            <w:r w:rsidR="00AD2735">
              <w:rPr>
                <w:color w:val="auto"/>
                <w:sz w:val="22"/>
                <w:szCs w:val="22"/>
              </w:rPr>
              <w:t>s and Humanities</w:t>
            </w:r>
          </w:p>
          <w:p w14:paraId="2ADAFC7E" w14:textId="26248F01" w:rsidR="00C311C6" w:rsidRPr="00147183" w:rsidRDefault="00BC0409" w:rsidP="004854D4">
            <w:pPr>
              <w:rPr>
                <w:color w:val="auto"/>
                <w:sz w:val="22"/>
                <w:szCs w:val="22"/>
              </w:rPr>
            </w:pPr>
            <w:r w:rsidRPr="00147183">
              <w:rPr>
                <w:color w:val="auto"/>
                <w:sz w:val="22"/>
                <w:szCs w:val="22"/>
              </w:rPr>
              <w:t xml:space="preserve">Department of </w:t>
            </w:r>
            <w:r w:rsidR="00AD2735">
              <w:rPr>
                <w:color w:val="auto"/>
                <w:sz w:val="22"/>
                <w:szCs w:val="22"/>
              </w:rPr>
              <w:t>Design and Built Environment</w:t>
            </w:r>
          </w:p>
        </w:tc>
      </w:tr>
      <w:tr w:rsidR="00C311C6" w:rsidRPr="00147183" w14:paraId="285EA6F5" w14:textId="77777777">
        <w:trPr>
          <w:cantSplit/>
        </w:trPr>
        <w:tc>
          <w:tcPr>
            <w:tcW w:w="516" w:type="dxa"/>
            <w:tcBorders>
              <w:left w:val="single" w:sz="6" w:space="0" w:color="auto"/>
            </w:tcBorders>
          </w:tcPr>
          <w:p w14:paraId="7DE28C50" w14:textId="77777777" w:rsidR="00C311C6" w:rsidRPr="00147183" w:rsidRDefault="00C311C6">
            <w:pPr>
              <w:rPr>
                <w:b/>
                <w:color w:val="auto"/>
                <w:sz w:val="22"/>
                <w:szCs w:val="22"/>
              </w:rPr>
            </w:pPr>
            <w:r w:rsidRPr="00147183">
              <w:rPr>
                <w:b/>
                <w:color w:val="auto"/>
                <w:sz w:val="22"/>
                <w:szCs w:val="22"/>
              </w:rPr>
              <w:t>4</w:t>
            </w:r>
          </w:p>
        </w:tc>
        <w:tc>
          <w:tcPr>
            <w:tcW w:w="3434" w:type="dxa"/>
          </w:tcPr>
          <w:p w14:paraId="772DCE79" w14:textId="77777777" w:rsidR="00C311C6" w:rsidRPr="00147183" w:rsidRDefault="00C311C6">
            <w:pPr>
              <w:rPr>
                <w:b/>
                <w:color w:val="auto"/>
                <w:sz w:val="22"/>
                <w:szCs w:val="22"/>
              </w:rPr>
            </w:pPr>
            <w:r w:rsidRPr="00147183">
              <w:rPr>
                <w:b/>
                <w:color w:val="auto"/>
                <w:sz w:val="22"/>
                <w:szCs w:val="22"/>
              </w:rPr>
              <w:t>Course accredited by</w:t>
            </w:r>
          </w:p>
        </w:tc>
        <w:tc>
          <w:tcPr>
            <w:tcW w:w="6072" w:type="dxa"/>
            <w:tcBorders>
              <w:left w:val="nil"/>
              <w:right w:val="single" w:sz="6" w:space="0" w:color="auto"/>
            </w:tcBorders>
          </w:tcPr>
          <w:p w14:paraId="3356EA13" w14:textId="77777777" w:rsidR="00C311C6" w:rsidRPr="00147183" w:rsidRDefault="00C311C6">
            <w:pPr>
              <w:rPr>
                <w:color w:val="auto"/>
                <w:sz w:val="22"/>
                <w:szCs w:val="22"/>
              </w:rPr>
            </w:pPr>
          </w:p>
        </w:tc>
      </w:tr>
      <w:tr w:rsidR="00C311C6" w:rsidRPr="00147183" w14:paraId="3D375924" w14:textId="77777777" w:rsidTr="004854D4">
        <w:trPr>
          <w:cantSplit/>
          <w:trHeight w:val="536"/>
        </w:trPr>
        <w:tc>
          <w:tcPr>
            <w:tcW w:w="516" w:type="dxa"/>
            <w:tcBorders>
              <w:left w:val="single" w:sz="6" w:space="0" w:color="auto"/>
            </w:tcBorders>
          </w:tcPr>
          <w:p w14:paraId="5237C67E" w14:textId="77777777" w:rsidR="00C311C6" w:rsidRPr="00147183" w:rsidRDefault="00C311C6">
            <w:pPr>
              <w:rPr>
                <w:b/>
                <w:color w:val="auto"/>
                <w:sz w:val="22"/>
                <w:szCs w:val="22"/>
              </w:rPr>
            </w:pPr>
            <w:r w:rsidRPr="00147183">
              <w:rPr>
                <w:b/>
                <w:color w:val="auto"/>
                <w:sz w:val="22"/>
                <w:szCs w:val="22"/>
              </w:rPr>
              <w:t>5</w:t>
            </w:r>
          </w:p>
        </w:tc>
        <w:tc>
          <w:tcPr>
            <w:tcW w:w="3434" w:type="dxa"/>
          </w:tcPr>
          <w:p w14:paraId="40C6A02C" w14:textId="0191567A" w:rsidR="00C311C6" w:rsidRPr="00147183" w:rsidRDefault="00C311C6">
            <w:pPr>
              <w:rPr>
                <w:b/>
                <w:color w:val="auto"/>
                <w:sz w:val="22"/>
                <w:szCs w:val="22"/>
              </w:rPr>
            </w:pPr>
            <w:r w:rsidRPr="00147183">
              <w:rPr>
                <w:b/>
                <w:color w:val="auto"/>
                <w:sz w:val="22"/>
                <w:szCs w:val="22"/>
              </w:rPr>
              <w:t>Mode of delive</w:t>
            </w:r>
            <w:r w:rsidR="00FA3A0E">
              <w:rPr>
                <w:b/>
                <w:color w:val="auto"/>
                <w:sz w:val="22"/>
                <w:szCs w:val="22"/>
              </w:rPr>
              <w:t>ry</w:t>
            </w:r>
          </w:p>
        </w:tc>
        <w:tc>
          <w:tcPr>
            <w:tcW w:w="6072" w:type="dxa"/>
            <w:tcBorders>
              <w:left w:val="nil"/>
              <w:right w:val="single" w:sz="6" w:space="0" w:color="auto"/>
            </w:tcBorders>
          </w:tcPr>
          <w:p w14:paraId="1EFB8E01" w14:textId="77777777" w:rsidR="00FF3389" w:rsidRPr="00147183" w:rsidRDefault="00C311C6">
            <w:pPr>
              <w:rPr>
                <w:color w:val="auto"/>
                <w:sz w:val="22"/>
                <w:szCs w:val="22"/>
              </w:rPr>
            </w:pPr>
            <w:r w:rsidRPr="00147183">
              <w:rPr>
                <w:color w:val="auto"/>
                <w:sz w:val="22"/>
                <w:szCs w:val="22"/>
              </w:rPr>
              <w:t>Full-time or sandwich</w:t>
            </w:r>
          </w:p>
          <w:p w14:paraId="67B8F261" w14:textId="0F21FF7D" w:rsidR="009E6992" w:rsidRPr="00147183" w:rsidRDefault="009E6992" w:rsidP="002A2C6C">
            <w:pPr>
              <w:rPr>
                <w:color w:val="auto"/>
                <w:sz w:val="22"/>
                <w:szCs w:val="22"/>
              </w:rPr>
            </w:pPr>
          </w:p>
        </w:tc>
      </w:tr>
      <w:tr w:rsidR="00C311C6" w:rsidRPr="00147183" w14:paraId="1224BA83" w14:textId="77777777">
        <w:trPr>
          <w:cantSplit/>
        </w:trPr>
        <w:tc>
          <w:tcPr>
            <w:tcW w:w="516" w:type="dxa"/>
            <w:tcBorders>
              <w:left w:val="single" w:sz="6" w:space="0" w:color="auto"/>
            </w:tcBorders>
          </w:tcPr>
          <w:p w14:paraId="0F63951F" w14:textId="77777777" w:rsidR="00C311C6" w:rsidRPr="00147183" w:rsidRDefault="00C311C6">
            <w:pPr>
              <w:pStyle w:val="Heading1"/>
              <w:spacing w:line="240" w:lineRule="auto"/>
              <w:rPr>
                <w:color w:val="auto"/>
                <w:sz w:val="22"/>
                <w:szCs w:val="22"/>
              </w:rPr>
            </w:pPr>
            <w:r w:rsidRPr="00147183">
              <w:rPr>
                <w:color w:val="auto"/>
                <w:sz w:val="22"/>
                <w:szCs w:val="22"/>
              </w:rPr>
              <w:t>6</w:t>
            </w:r>
          </w:p>
        </w:tc>
        <w:tc>
          <w:tcPr>
            <w:tcW w:w="3434" w:type="dxa"/>
          </w:tcPr>
          <w:p w14:paraId="7A5C6DF8" w14:textId="77777777" w:rsidR="00C311C6" w:rsidRPr="00147183" w:rsidRDefault="00C311C6">
            <w:pPr>
              <w:pStyle w:val="Heading1"/>
              <w:spacing w:line="240" w:lineRule="auto"/>
              <w:rPr>
                <w:b w:val="0"/>
                <w:color w:val="auto"/>
                <w:sz w:val="22"/>
                <w:szCs w:val="22"/>
              </w:rPr>
            </w:pPr>
            <w:r w:rsidRPr="00147183">
              <w:rPr>
                <w:color w:val="auto"/>
                <w:sz w:val="22"/>
                <w:szCs w:val="22"/>
              </w:rPr>
              <w:t>Final Award</w:t>
            </w:r>
          </w:p>
        </w:tc>
        <w:tc>
          <w:tcPr>
            <w:tcW w:w="6072" w:type="dxa"/>
            <w:tcBorders>
              <w:left w:val="nil"/>
              <w:right w:val="single" w:sz="6" w:space="0" w:color="auto"/>
            </w:tcBorders>
          </w:tcPr>
          <w:p w14:paraId="0D47DC0A" w14:textId="3FB29F65" w:rsidR="00173630" w:rsidRPr="00147183" w:rsidRDefault="00173630" w:rsidP="00173630">
            <w:pPr>
              <w:rPr>
                <w:color w:val="auto"/>
                <w:sz w:val="22"/>
                <w:szCs w:val="22"/>
              </w:rPr>
            </w:pPr>
            <w:r w:rsidRPr="00147183">
              <w:rPr>
                <w:color w:val="auto"/>
                <w:sz w:val="22"/>
                <w:szCs w:val="22"/>
              </w:rPr>
              <w:t xml:space="preserve">BSc(Hons) </w:t>
            </w:r>
            <w:r w:rsidR="00AD2735">
              <w:rPr>
                <w:color w:val="auto"/>
                <w:sz w:val="22"/>
                <w:szCs w:val="22"/>
              </w:rPr>
              <w:t xml:space="preserve">Quantity </w:t>
            </w:r>
            <w:r w:rsidRPr="00147183">
              <w:rPr>
                <w:color w:val="auto"/>
                <w:sz w:val="22"/>
                <w:szCs w:val="22"/>
              </w:rPr>
              <w:t xml:space="preserve">Surveying </w:t>
            </w:r>
          </w:p>
          <w:p w14:paraId="46F3CDA3" w14:textId="047EA48D" w:rsidR="00C311C6" w:rsidRPr="00147183" w:rsidRDefault="00C311C6" w:rsidP="00FF3389">
            <w:pPr>
              <w:rPr>
                <w:color w:val="auto"/>
                <w:sz w:val="22"/>
                <w:szCs w:val="22"/>
              </w:rPr>
            </w:pPr>
          </w:p>
        </w:tc>
      </w:tr>
      <w:tr w:rsidR="00C311C6" w:rsidRPr="00147183" w14:paraId="27DC7AD3" w14:textId="77777777">
        <w:trPr>
          <w:cantSplit/>
        </w:trPr>
        <w:tc>
          <w:tcPr>
            <w:tcW w:w="516" w:type="dxa"/>
            <w:tcBorders>
              <w:left w:val="single" w:sz="6" w:space="0" w:color="auto"/>
            </w:tcBorders>
          </w:tcPr>
          <w:p w14:paraId="2613F454" w14:textId="77777777" w:rsidR="00C311C6" w:rsidRPr="00147183" w:rsidRDefault="00C311C6">
            <w:pPr>
              <w:pStyle w:val="Heading1"/>
              <w:spacing w:line="240" w:lineRule="auto"/>
              <w:rPr>
                <w:color w:val="auto"/>
                <w:sz w:val="22"/>
                <w:szCs w:val="22"/>
              </w:rPr>
            </w:pPr>
            <w:r w:rsidRPr="00147183">
              <w:rPr>
                <w:color w:val="auto"/>
                <w:sz w:val="22"/>
                <w:szCs w:val="22"/>
              </w:rPr>
              <w:t>7</w:t>
            </w:r>
          </w:p>
        </w:tc>
        <w:tc>
          <w:tcPr>
            <w:tcW w:w="3434" w:type="dxa"/>
          </w:tcPr>
          <w:p w14:paraId="669111F4" w14:textId="77777777" w:rsidR="00C311C6" w:rsidRPr="00147183" w:rsidRDefault="00C311C6">
            <w:pPr>
              <w:pStyle w:val="Heading1"/>
              <w:spacing w:line="240" w:lineRule="auto"/>
              <w:rPr>
                <w:b w:val="0"/>
                <w:color w:val="auto"/>
                <w:sz w:val="22"/>
                <w:szCs w:val="22"/>
              </w:rPr>
            </w:pPr>
            <w:r w:rsidRPr="00147183">
              <w:rPr>
                <w:color w:val="auto"/>
                <w:sz w:val="22"/>
                <w:szCs w:val="22"/>
              </w:rPr>
              <w:t>Course title</w:t>
            </w:r>
          </w:p>
        </w:tc>
        <w:tc>
          <w:tcPr>
            <w:tcW w:w="6072" w:type="dxa"/>
            <w:tcBorders>
              <w:left w:val="nil"/>
              <w:right w:val="single" w:sz="6" w:space="0" w:color="auto"/>
            </w:tcBorders>
          </w:tcPr>
          <w:p w14:paraId="0724BED8" w14:textId="77777777" w:rsidR="003E53CB" w:rsidRDefault="00173630" w:rsidP="00FF3389">
            <w:pPr>
              <w:rPr>
                <w:color w:val="auto"/>
                <w:sz w:val="22"/>
                <w:szCs w:val="22"/>
              </w:rPr>
            </w:pPr>
            <w:r w:rsidRPr="00147183">
              <w:rPr>
                <w:color w:val="auto"/>
                <w:sz w:val="22"/>
                <w:szCs w:val="22"/>
              </w:rPr>
              <w:t>BSc(Hons)</w:t>
            </w:r>
            <w:r w:rsidR="00AD2735">
              <w:rPr>
                <w:color w:val="auto"/>
                <w:sz w:val="22"/>
                <w:szCs w:val="22"/>
              </w:rPr>
              <w:t xml:space="preserve"> Quantity</w:t>
            </w:r>
            <w:r w:rsidRPr="00147183">
              <w:rPr>
                <w:color w:val="auto"/>
                <w:sz w:val="22"/>
                <w:szCs w:val="22"/>
              </w:rPr>
              <w:t xml:space="preserve"> </w:t>
            </w:r>
            <w:r w:rsidR="002A2C6C" w:rsidRPr="00147183">
              <w:rPr>
                <w:color w:val="auto"/>
                <w:sz w:val="22"/>
                <w:szCs w:val="22"/>
              </w:rPr>
              <w:t>Surveying</w:t>
            </w:r>
          </w:p>
          <w:p w14:paraId="666ABCDE" w14:textId="5308269F" w:rsidR="00AD2735" w:rsidRPr="00147183" w:rsidRDefault="00AD2735" w:rsidP="00FF3389">
            <w:pPr>
              <w:rPr>
                <w:color w:val="auto"/>
                <w:sz w:val="22"/>
                <w:szCs w:val="22"/>
              </w:rPr>
            </w:pPr>
          </w:p>
        </w:tc>
      </w:tr>
      <w:tr w:rsidR="00C311C6" w:rsidRPr="00147183" w14:paraId="4536F031" w14:textId="77777777">
        <w:trPr>
          <w:cantSplit/>
        </w:trPr>
        <w:tc>
          <w:tcPr>
            <w:tcW w:w="516" w:type="dxa"/>
            <w:tcBorders>
              <w:left w:val="single" w:sz="6" w:space="0" w:color="auto"/>
            </w:tcBorders>
          </w:tcPr>
          <w:p w14:paraId="5060B2E3" w14:textId="77777777" w:rsidR="00C311C6" w:rsidRPr="00147183" w:rsidRDefault="00C311C6">
            <w:pPr>
              <w:pStyle w:val="Heading1"/>
              <w:spacing w:line="240" w:lineRule="auto"/>
              <w:rPr>
                <w:color w:val="auto"/>
                <w:sz w:val="22"/>
                <w:szCs w:val="22"/>
              </w:rPr>
            </w:pPr>
            <w:r w:rsidRPr="00147183">
              <w:rPr>
                <w:color w:val="auto"/>
                <w:sz w:val="22"/>
                <w:szCs w:val="22"/>
              </w:rPr>
              <w:t>8</w:t>
            </w:r>
          </w:p>
        </w:tc>
        <w:tc>
          <w:tcPr>
            <w:tcW w:w="3434" w:type="dxa"/>
          </w:tcPr>
          <w:p w14:paraId="28BB9E2F" w14:textId="77777777" w:rsidR="00C311C6" w:rsidRPr="00147183" w:rsidRDefault="00C311C6">
            <w:pPr>
              <w:pStyle w:val="Heading1"/>
              <w:spacing w:line="240" w:lineRule="auto"/>
              <w:rPr>
                <w:b w:val="0"/>
                <w:color w:val="auto"/>
                <w:sz w:val="22"/>
                <w:szCs w:val="22"/>
              </w:rPr>
            </w:pPr>
            <w:r w:rsidRPr="00147183">
              <w:rPr>
                <w:color w:val="auto"/>
                <w:sz w:val="22"/>
                <w:szCs w:val="22"/>
              </w:rPr>
              <w:t>UCAS code</w:t>
            </w:r>
          </w:p>
        </w:tc>
        <w:tc>
          <w:tcPr>
            <w:tcW w:w="6072" w:type="dxa"/>
            <w:tcBorders>
              <w:left w:val="nil"/>
              <w:right w:val="single" w:sz="6" w:space="0" w:color="auto"/>
            </w:tcBorders>
          </w:tcPr>
          <w:p w14:paraId="5DBDC871" w14:textId="77777777" w:rsidR="00C311C6" w:rsidRPr="00147183" w:rsidRDefault="00C311C6">
            <w:pPr>
              <w:rPr>
                <w:color w:val="auto"/>
                <w:sz w:val="22"/>
                <w:szCs w:val="22"/>
              </w:rPr>
            </w:pPr>
          </w:p>
          <w:p w14:paraId="40B0443F" w14:textId="77777777" w:rsidR="00173630" w:rsidRPr="00147183" w:rsidRDefault="00173630">
            <w:pPr>
              <w:rPr>
                <w:color w:val="auto"/>
                <w:sz w:val="22"/>
                <w:szCs w:val="22"/>
              </w:rPr>
            </w:pPr>
          </w:p>
        </w:tc>
      </w:tr>
      <w:tr w:rsidR="00C311C6" w:rsidRPr="00147183" w14:paraId="5343AB59" w14:textId="77777777">
        <w:trPr>
          <w:cantSplit/>
        </w:trPr>
        <w:tc>
          <w:tcPr>
            <w:tcW w:w="516" w:type="dxa"/>
            <w:tcBorders>
              <w:left w:val="single" w:sz="6" w:space="0" w:color="auto"/>
            </w:tcBorders>
          </w:tcPr>
          <w:p w14:paraId="67A95054" w14:textId="77777777" w:rsidR="00C311C6" w:rsidRPr="00147183" w:rsidRDefault="00C311C6">
            <w:pPr>
              <w:rPr>
                <w:b/>
                <w:color w:val="auto"/>
                <w:sz w:val="22"/>
                <w:szCs w:val="22"/>
              </w:rPr>
            </w:pPr>
            <w:r w:rsidRPr="00147183">
              <w:rPr>
                <w:b/>
                <w:color w:val="auto"/>
                <w:sz w:val="22"/>
                <w:szCs w:val="22"/>
              </w:rPr>
              <w:t>9</w:t>
            </w:r>
          </w:p>
        </w:tc>
        <w:tc>
          <w:tcPr>
            <w:tcW w:w="3434" w:type="dxa"/>
          </w:tcPr>
          <w:p w14:paraId="657BA01F" w14:textId="77777777" w:rsidR="00C311C6" w:rsidRPr="00147183" w:rsidRDefault="00C311C6">
            <w:pPr>
              <w:rPr>
                <w:b/>
                <w:color w:val="auto"/>
                <w:sz w:val="22"/>
                <w:szCs w:val="22"/>
              </w:rPr>
            </w:pPr>
            <w:r w:rsidRPr="00147183">
              <w:rPr>
                <w:b/>
                <w:color w:val="auto"/>
                <w:sz w:val="22"/>
                <w:szCs w:val="22"/>
              </w:rPr>
              <w:t>Subject benchmark statement</w:t>
            </w:r>
          </w:p>
        </w:tc>
        <w:tc>
          <w:tcPr>
            <w:tcW w:w="6072" w:type="dxa"/>
            <w:tcBorders>
              <w:left w:val="nil"/>
              <w:right w:val="single" w:sz="6" w:space="0" w:color="auto"/>
            </w:tcBorders>
          </w:tcPr>
          <w:p w14:paraId="72443CEE" w14:textId="77777777" w:rsidR="00F972D9" w:rsidRPr="00D92F55" w:rsidRDefault="00F972D9" w:rsidP="00F972D9">
            <w:pPr>
              <w:rPr>
                <w:rFonts w:cs="Calibri"/>
                <w:b/>
                <w:bCs w:val="0"/>
                <w:sz w:val="22"/>
                <w:szCs w:val="22"/>
              </w:rPr>
            </w:pPr>
            <w:r w:rsidRPr="00D92F55">
              <w:rPr>
                <w:sz w:val="22"/>
                <w:szCs w:val="22"/>
              </w:rPr>
              <w:t xml:space="preserve">QAA Benchmark statement - </w:t>
            </w:r>
            <w:r w:rsidRPr="00D92F55">
              <w:rPr>
                <w:rFonts w:cs="Calibri"/>
                <w:b/>
                <w:bCs w:val="0"/>
                <w:sz w:val="22"/>
                <w:szCs w:val="22"/>
              </w:rPr>
              <w:t>Land, Construction, Real Estate and Surveying - 2019</w:t>
            </w:r>
          </w:p>
          <w:p w14:paraId="6113E4F6" w14:textId="563101F9" w:rsidR="00C311C6" w:rsidRPr="00147183" w:rsidRDefault="00C311C6" w:rsidP="00D94BB1">
            <w:pPr>
              <w:jc w:val="both"/>
              <w:rPr>
                <w:color w:val="auto"/>
                <w:sz w:val="22"/>
                <w:szCs w:val="22"/>
              </w:rPr>
            </w:pPr>
          </w:p>
        </w:tc>
      </w:tr>
      <w:tr w:rsidR="00C311C6" w:rsidRPr="00147183" w14:paraId="7382DFEE" w14:textId="77777777">
        <w:trPr>
          <w:cantSplit/>
        </w:trPr>
        <w:tc>
          <w:tcPr>
            <w:tcW w:w="516" w:type="dxa"/>
            <w:tcBorders>
              <w:left w:val="single" w:sz="6" w:space="0" w:color="auto"/>
              <w:bottom w:val="single" w:sz="6" w:space="0" w:color="auto"/>
            </w:tcBorders>
          </w:tcPr>
          <w:p w14:paraId="66116A71" w14:textId="77777777" w:rsidR="00C311C6" w:rsidRPr="00147183" w:rsidRDefault="00C311C6">
            <w:pPr>
              <w:pStyle w:val="Heading1"/>
              <w:spacing w:line="240" w:lineRule="auto"/>
              <w:rPr>
                <w:color w:val="auto"/>
                <w:sz w:val="22"/>
                <w:szCs w:val="22"/>
              </w:rPr>
            </w:pPr>
            <w:r w:rsidRPr="00147183">
              <w:rPr>
                <w:color w:val="auto"/>
                <w:sz w:val="22"/>
                <w:szCs w:val="22"/>
              </w:rPr>
              <w:t>10</w:t>
            </w:r>
          </w:p>
        </w:tc>
        <w:tc>
          <w:tcPr>
            <w:tcW w:w="3434" w:type="dxa"/>
            <w:tcBorders>
              <w:bottom w:val="single" w:sz="6" w:space="0" w:color="auto"/>
            </w:tcBorders>
          </w:tcPr>
          <w:p w14:paraId="452D6D95" w14:textId="77777777" w:rsidR="00C311C6" w:rsidRPr="00147183" w:rsidRDefault="00C311C6">
            <w:pPr>
              <w:pStyle w:val="Heading1"/>
              <w:spacing w:line="240" w:lineRule="auto"/>
              <w:rPr>
                <w:b w:val="0"/>
                <w:color w:val="auto"/>
                <w:sz w:val="22"/>
                <w:szCs w:val="22"/>
              </w:rPr>
            </w:pPr>
            <w:r w:rsidRPr="00147183">
              <w:rPr>
                <w:color w:val="auto"/>
                <w:sz w:val="22"/>
                <w:szCs w:val="22"/>
              </w:rPr>
              <w:t>Date of Programme Specification Approval</w:t>
            </w:r>
          </w:p>
        </w:tc>
        <w:tc>
          <w:tcPr>
            <w:tcW w:w="6072" w:type="dxa"/>
            <w:tcBorders>
              <w:left w:val="nil"/>
              <w:bottom w:val="single" w:sz="6" w:space="0" w:color="auto"/>
              <w:right w:val="single" w:sz="6" w:space="0" w:color="auto"/>
            </w:tcBorders>
          </w:tcPr>
          <w:p w14:paraId="7AD1C29E" w14:textId="4FB0E76F" w:rsidR="00C311C6" w:rsidRPr="00147183" w:rsidRDefault="00E73060" w:rsidP="00C311C6">
            <w:pPr>
              <w:rPr>
                <w:color w:val="auto"/>
                <w:sz w:val="22"/>
                <w:szCs w:val="22"/>
              </w:rPr>
            </w:pPr>
            <w:r>
              <w:rPr>
                <w:color w:val="auto"/>
                <w:sz w:val="22"/>
                <w:szCs w:val="22"/>
              </w:rPr>
              <w:t xml:space="preserve">July </w:t>
            </w:r>
            <w:r w:rsidR="001C664B">
              <w:rPr>
                <w:color w:val="auto"/>
                <w:sz w:val="22"/>
                <w:szCs w:val="22"/>
              </w:rPr>
              <w:t>2023</w:t>
            </w:r>
          </w:p>
          <w:p w14:paraId="5C243144" w14:textId="29672FDD" w:rsidR="00C311C6" w:rsidRPr="00147183" w:rsidRDefault="00C311C6" w:rsidP="009E6992">
            <w:pPr>
              <w:rPr>
                <w:color w:val="auto"/>
                <w:sz w:val="22"/>
                <w:szCs w:val="22"/>
              </w:rPr>
            </w:pPr>
          </w:p>
        </w:tc>
      </w:tr>
    </w:tbl>
    <w:p w14:paraId="7ED5B2AE" w14:textId="77777777" w:rsidR="00C311C6" w:rsidRPr="00147183" w:rsidRDefault="00C311C6">
      <w:pPr>
        <w:rPr>
          <w:b/>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506"/>
      </w:tblGrid>
      <w:tr w:rsidR="00C311C6" w:rsidRPr="00147183" w14:paraId="7303E106" w14:textId="77777777">
        <w:trPr>
          <w:trHeight w:val="3258"/>
        </w:trPr>
        <w:tc>
          <w:tcPr>
            <w:tcW w:w="500" w:type="dxa"/>
            <w:tcBorders>
              <w:top w:val="single" w:sz="4" w:space="0" w:color="auto"/>
            </w:tcBorders>
          </w:tcPr>
          <w:p w14:paraId="6734BBEA" w14:textId="77777777" w:rsidR="00C311C6" w:rsidRPr="00147183" w:rsidRDefault="00C311C6" w:rsidP="00AF52D5">
            <w:pPr>
              <w:jc w:val="both"/>
              <w:rPr>
                <w:b/>
                <w:bCs w:val="0"/>
                <w:color w:val="auto"/>
                <w:sz w:val="22"/>
                <w:szCs w:val="22"/>
              </w:rPr>
            </w:pPr>
            <w:r w:rsidRPr="00147183">
              <w:rPr>
                <w:b/>
                <w:color w:val="auto"/>
                <w:sz w:val="22"/>
                <w:szCs w:val="22"/>
              </w:rPr>
              <w:t>11</w:t>
            </w:r>
          </w:p>
        </w:tc>
        <w:tc>
          <w:tcPr>
            <w:tcW w:w="9506" w:type="dxa"/>
            <w:tcBorders>
              <w:top w:val="single" w:sz="4" w:space="0" w:color="auto"/>
            </w:tcBorders>
          </w:tcPr>
          <w:p w14:paraId="6D19DFD7" w14:textId="77777777" w:rsidR="00FF3389" w:rsidRPr="00147183" w:rsidRDefault="00C311C6" w:rsidP="00AF52D5">
            <w:pPr>
              <w:pStyle w:val="Heading6"/>
              <w:jc w:val="both"/>
              <w:rPr>
                <w:bCs/>
                <w:color w:val="auto"/>
                <w:szCs w:val="22"/>
              </w:rPr>
            </w:pPr>
            <w:r w:rsidRPr="00147183">
              <w:rPr>
                <w:color w:val="auto"/>
                <w:szCs w:val="22"/>
              </w:rPr>
              <w:t>Educational Aims of the Course</w:t>
            </w:r>
          </w:p>
          <w:p w14:paraId="4A4BF8E6" w14:textId="2BC647F6" w:rsidR="002F704B" w:rsidRDefault="002F704B" w:rsidP="00AF52D5">
            <w:pPr>
              <w:jc w:val="both"/>
              <w:rPr>
                <w:b/>
                <w:bCs w:val="0"/>
                <w:sz w:val="22"/>
                <w:szCs w:val="22"/>
              </w:rPr>
            </w:pPr>
          </w:p>
          <w:p w14:paraId="6A3FBDA8" w14:textId="77777777" w:rsidR="00F02F11" w:rsidRPr="00110EC3" w:rsidRDefault="00F02F11" w:rsidP="00F02F11">
            <w:pPr>
              <w:tabs>
                <w:tab w:val="left" w:pos="1134"/>
              </w:tabs>
              <w:rPr>
                <w:szCs w:val="22"/>
              </w:rPr>
            </w:pPr>
            <w:r w:rsidRPr="00110EC3">
              <w:rPr>
                <w:szCs w:val="22"/>
              </w:rPr>
              <w:t>The course aims include both the University of Huddersfield Graduate Attributes for all taught degree courses and specific course aims for the named award/s.</w:t>
            </w:r>
          </w:p>
          <w:p w14:paraId="2A5BC347" w14:textId="77777777" w:rsidR="00F02F11" w:rsidRPr="00110EC3" w:rsidRDefault="00F02F11" w:rsidP="00F02F11">
            <w:pPr>
              <w:tabs>
                <w:tab w:val="left" w:pos="1134"/>
              </w:tabs>
              <w:rPr>
                <w:szCs w:val="22"/>
              </w:rPr>
            </w:pPr>
          </w:p>
          <w:p w14:paraId="1D5F4E31" w14:textId="77777777" w:rsidR="00F02F11" w:rsidRPr="00110EC3" w:rsidRDefault="00F02F11" w:rsidP="00F02F11">
            <w:pPr>
              <w:tabs>
                <w:tab w:val="left" w:pos="1134"/>
              </w:tabs>
              <w:rPr>
                <w:szCs w:val="22"/>
              </w:rPr>
            </w:pPr>
            <w:r w:rsidRPr="00110EC3">
              <w:rPr>
                <w:szCs w:val="22"/>
              </w:rPr>
              <w:t>All taught degree courses enable graduates to develop the following attributes core to the University of Huddersfield.</w:t>
            </w:r>
          </w:p>
          <w:p w14:paraId="6C4767A5" w14:textId="77777777" w:rsidR="00F02F11" w:rsidRPr="00110EC3" w:rsidRDefault="00F02F11" w:rsidP="00F02F11">
            <w:pPr>
              <w:tabs>
                <w:tab w:val="left" w:pos="1134"/>
              </w:tabs>
              <w:rPr>
                <w:szCs w:val="22"/>
              </w:rPr>
            </w:pPr>
          </w:p>
          <w:p w14:paraId="0A60077A" w14:textId="77777777" w:rsidR="00F02F11" w:rsidRPr="00110EC3" w:rsidRDefault="00F02F11" w:rsidP="00F02F11">
            <w:pPr>
              <w:pStyle w:val="Heading3"/>
              <w:tabs>
                <w:tab w:val="left" w:pos="1134"/>
              </w:tabs>
              <w:rPr>
                <w:szCs w:val="22"/>
              </w:rPr>
            </w:pPr>
            <w:r w:rsidRPr="00110EC3">
              <w:rPr>
                <w:szCs w:val="22"/>
              </w:rPr>
              <w:t>University of Huddersfield Graduate Attributes</w:t>
            </w:r>
          </w:p>
          <w:p w14:paraId="51701B18" w14:textId="77777777" w:rsidR="00F02F11" w:rsidRPr="00110EC3" w:rsidRDefault="00F02F11" w:rsidP="00F02F11">
            <w:pPr>
              <w:tabs>
                <w:tab w:val="left" w:pos="1134"/>
              </w:tabs>
              <w:rPr>
                <w:szCs w:val="22"/>
              </w:rPr>
            </w:pPr>
            <w:r w:rsidRPr="00110EC3">
              <w:rPr>
                <w:szCs w:val="22"/>
              </w:rPr>
              <w:t>Self-motivated</w:t>
            </w:r>
          </w:p>
          <w:p w14:paraId="54CC36EB" w14:textId="77777777" w:rsidR="00F02F11" w:rsidRPr="00110EC3" w:rsidRDefault="00F02F11" w:rsidP="00F02F11">
            <w:pPr>
              <w:tabs>
                <w:tab w:val="left" w:pos="1134"/>
              </w:tabs>
              <w:rPr>
                <w:szCs w:val="22"/>
              </w:rPr>
            </w:pPr>
            <w:r w:rsidRPr="00110EC3">
              <w:rPr>
                <w:szCs w:val="22"/>
              </w:rPr>
              <w:t>Commercially aware</w:t>
            </w:r>
          </w:p>
          <w:p w14:paraId="3963AEFC" w14:textId="77777777" w:rsidR="00F02F11" w:rsidRPr="00110EC3" w:rsidRDefault="00F02F11" w:rsidP="00F02F11">
            <w:pPr>
              <w:tabs>
                <w:tab w:val="left" w:pos="1134"/>
              </w:tabs>
              <w:rPr>
                <w:szCs w:val="22"/>
              </w:rPr>
            </w:pPr>
            <w:r w:rsidRPr="00110EC3">
              <w:rPr>
                <w:szCs w:val="22"/>
              </w:rPr>
              <w:t>Enterprising</w:t>
            </w:r>
          </w:p>
          <w:p w14:paraId="403CDCAD" w14:textId="77777777" w:rsidR="00F02F11" w:rsidRPr="00110EC3" w:rsidRDefault="00F02F11" w:rsidP="00F02F11">
            <w:pPr>
              <w:tabs>
                <w:tab w:val="left" w:pos="1134"/>
              </w:tabs>
              <w:rPr>
                <w:szCs w:val="22"/>
              </w:rPr>
            </w:pPr>
            <w:r w:rsidRPr="00110EC3">
              <w:rPr>
                <w:szCs w:val="22"/>
              </w:rPr>
              <w:t>Resilient</w:t>
            </w:r>
          </w:p>
          <w:p w14:paraId="79EABE99" w14:textId="77777777" w:rsidR="00F02F11" w:rsidRPr="00110EC3" w:rsidRDefault="00F02F11" w:rsidP="00F02F11">
            <w:pPr>
              <w:tabs>
                <w:tab w:val="left" w:pos="1134"/>
              </w:tabs>
              <w:rPr>
                <w:szCs w:val="22"/>
              </w:rPr>
            </w:pPr>
            <w:r w:rsidRPr="00110EC3">
              <w:rPr>
                <w:szCs w:val="22"/>
              </w:rPr>
              <w:t>An effective collaborator</w:t>
            </w:r>
          </w:p>
          <w:p w14:paraId="3D9EE70C" w14:textId="77777777" w:rsidR="00F02F11" w:rsidRPr="00110EC3" w:rsidRDefault="00F02F11" w:rsidP="00F02F11">
            <w:pPr>
              <w:tabs>
                <w:tab w:val="left" w:pos="1134"/>
              </w:tabs>
              <w:rPr>
                <w:szCs w:val="22"/>
              </w:rPr>
            </w:pPr>
            <w:r w:rsidRPr="00110EC3">
              <w:rPr>
                <w:szCs w:val="22"/>
              </w:rPr>
              <w:t>A confident leader</w:t>
            </w:r>
          </w:p>
          <w:p w14:paraId="14128DC1" w14:textId="77777777" w:rsidR="00F02F11" w:rsidRPr="00110EC3" w:rsidRDefault="00F02F11" w:rsidP="00F02F11">
            <w:pPr>
              <w:tabs>
                <w:tab w:val="left" w:pos="1134"/>
              </w:tabs>
              <w:rPr>
                <w:szCs w:val="22"/>
              </w:rPr>
            </w:pPr>
            <w:r w:rsidRPr="00110EC3">
              <w:rPr>
                <w:szCs w:val="22"/>
              </w:rPr>
              <w:t>Globally and socially aware</w:t>
            </w:r>
          </w:p>
          <w:p w14:paraId="26D4E926" w14:textId="77777777" w:rsidR="00F02F11" w:rsidRDefault="00F02F11" w:rsidP="00F02F11">
            <w:pPr>
              <w:tabs>
                <w:tab w:val="left" w:pos="1134"/>
              </w:tabs>
              <w:rPr>
                <w:szCs w:val="22"/>
              </w:rPr>
            </w:pPr>
            <w:r w:rsidRPr="00110EC3">
              <w:rPr>
                <w:szCs w:val="22"/>
              </w:rPr>
              <w:t>Plans growth and development</w:t>
            </w:r>
          </w:p>
          <w:p w14:paraId="70C37E75" w14:textId="77777777" w:rsidR="00F02F11" w:rsidRPr="00147183" w:rsidRDefault="00F02F11" w:rsidP="00AF52D5">
            <w:pPr>
              <w:jc w:val="both"/>
              <w:rPr>
                <w:b/>
                <w:bCs w:val="0"/>
                <w:sz w:val="22"/>
                <w:szCs w:val="22"/>
              </w:rPr>
            </w:pPr>
          </w:p>
          <w:p w14:paraId="733EA553" w14:textId="7BE84F06" w:rsidR="00482A46" w:rsidRPr="00147183" w:rsidRDefault="00FF3389" w:rsidP="00B730AE">
            <w:pPr>
              <w:widowControl w:val="0"/>
              <w:autoSpaceDE w:val="0"/>
              <w:autoSpaceDN w:val="0"/>
              <w:adjustRightInd w:val="0"/>
              <w:jc w:val="both"/>
              <w:rPr>
                <w:sz w:val="22"/>
                <w:szCs w:val="22"/>
              </w:rPr>
            </w:pPr>
            <w:r w:rsidRPr="00147183">
              <w:rPr>
                <w:sz w:val="22"/>
                <w:szCs w:val="22"/>
              </w:rPr>
              <w:t xml:space="preserve">This course </w:t>
            </w:r>
            <w:r w:rsidR="002F704B" w:rsidRPr="00147183">
              <w:rPr>
                <w:sz w:val="22"/>
                <w:szCs w:val="22"/>
              </w:rPr>
              <w:t>is developed with the intention of</w:t>
            </w:r>
            <w:r w:rsidR="005B3405" w:rsidRPr="00147183">
              <w:rPr>
                <w:sz w:val="22"/>
                <w:szCs w:val="22"/>
              </w:rPr>
              <w:t xml:space="preserve"> </w:t>
            </w:r>
            <w:r w:rsidR="002F704B" w:rsidRPr="00147183">
              <w:rPr>
                <w:sz w:val="22"/>
                <w:szCs w:val="22"/>
              </w:rPr>
              <w:t>preparing</w:t>
            </w:r>
            <w:r w:rsidRPr="00147183">
              <w:rPr>
                <w:sz w:val="22"/>
                <w:szCs w:val="22"/>
              </w:rPr>
              <w:t xml:space="preserve"> the student</w:t>
            </w:r>
            <w:r w:rsidR="002F704B" w:rsidRPr="00147183">
              <w:rPr>
                <w:sz w:val="22"/>
                <w:szCs w:val="22"/>
              </w:rPr>
              <w:t>s</w:t>
            </w:r>
            <w:r w:rsidRPr="00147183">
              <w:rPr>
                <w:sz w:val="22"/>
                <w:szCs w:val="22"/>
              </w:rPr>
              <w:t xml:space="preserve"> to </w:t>
            </w:r>
            <w:r w:rsidR="0042281C" w:rsidRPr="00147183">
              <w:rPr>
                <w:sz w:val="22"/>
                <w:szCs w:val="22"/>
              </w:rPr>
              <w:t>undertake</w:t>
            </w:r>
            <w:r w:rsidRPr="00147183">
              <w:rPr>
                <w:sz w:val="22"/>
                <w:szCs w:val="22"/>
              </w:rPr>
              <w:t xml:space="preserve"> </w:t>
            </w:r>
            <w:r w:rsidR="00C73472">
              <w:rPr>
                <w:sz w:val="22"/>
                <w:szCs w:val="22"/>
              </w:rPr>
              <w:t xml:space="preserve">quantity </w:t>
            </w:r>
            <w:r w:rsidR="0072030E" w:rsidRPr="00147183">
              <w:rPr>
                <w:sz w:val="22"/>
                <w:szCs w:val="22"/>
              </w:rPr>
              <w:t>surveying</w:t>
            </w:r>
            <w:r w:rsidR="0042281C" w:rsidRPr="00147183">
              <w:rPr>
                <w:sz w:val="22"/>
                <w:szCs w:val="22"/>
              </w:rPr>
              <w:t xml:space="preserve"> related roles</w:t>
            </w:r>
            <w:r w:rsidR="0072030E" w:rsidRPr="00147183">
              <w:rPr>
                <w:sz w:val="22"/>
                <w:szCs w:val="22"/>
              </w:rPr>
              <w:t xml:space="preserve"> within the construction industry.</w:t>
            </w:r>
            <w:r w:rsidR="0042281C" w:rsidRPr="00147183">
              <w:rPr>
                <w:sz w:val="22"/>
                <w:szCs w:val="22"/>
              </w:rPr>
              <w:t xml:space="preserve"> </w:t>
            </w:r>
            <w:r w:rsidR="0072030E" w:rsidRPr="00147183">
              <w:rPr>
                <w:sz w:val="22"/>
                <w:szCs w:val="22"/>
              </w:rPr>
              <w:t xml:space="preserve">. </w:t>
            </w:r>
            <w:r w:rsidR="00C73472">
              <w:rPr>
                <w:sz w:val="22"/>
                <w:szCs w:val="22"/>
              </w:rPr>
              <w:t>The</w:t>
            </w:r>
            <w:r w:rsidR="004930A0" w:rsidRPr="00147183">
              <w:rPr>
                <w:sz w:val="22"/>
                <w:szCs w:val="22"/>
              </w:rPr>
              <w:t xml:space="preserve"> students will experience</w:t>
            </w:r>
            <w:r w:rsidR="00B50606" w:rsidRPr="00147183">
              <w:rPr>
                <w:sz w:val="22"/>
                <w:szCs w:val="22"/>
              </w:rPr>
              <w:t xml:space="preserve"> the delivery of</w:t>
            </w:r>
            <w:r w:rsidR="004930A0" w:rsidRPr="00147183">
              <w:rPr>
                <w:sz w:val="22"/>
                <w:szCs w:val="22"/>
              </w:rPr>
              <w:t xml:space="preserve"> </w:t>
            </w:r>
            <w:r w:rsidR="00B50606" w:rsidRPr="00147183">
              <w:rPr>
                <w:sz w:val="22"/>
                <w:szCs w:val="22"/>
              </w:rPr>
              <w:t xml:space="preserve">industry relevant and </w:t>
            </w:r>
            <w:r w:rsidR="0042281C" w:rsidRPr="00147183">
              <w:rPr>
                <w:sz w:val="22"/>
                <w:szCs w:val="22"/>
              </w:rPr>
              <w:t xml:space="preserve">technology rich </w:t>
            </w:r>
            <w:r w:rsidR="00B50606" w:rsidRPr="00147183">
              <w:rPr>
                <w:sz w:val="22"/>
                <w:szCs w:val="22"/>
              </w:rPr>
              <w:t xml:space="preserve">course content whereby the future graduates will not only be highly employable but also </w:t>
            </w:r>
            <w:r w:rsidR="00161B37" w:rsidRPr="00147183">
              <w:rPr>
                <w:sz w:val="22"/>
                <w:szCs w:val="22"/>
              </w:rPr>
              <w:t>equipped with the knowledge on contemporary digital technologies</w:t>
            </w:r>
            <w:r w:rsidR="004155F6" w:rsidRPr="00147183">
              <w:rPr>
                <w:sz w:val="22"/>
                <w:szCs w:val="22"/>
              </w:rPr>
              <w:t xml:space="preserve"> available within their respective professions</w:t>
            </w:r>
            <w:r w:rsidR="005B3405" w:rsidRPr="00147183">
              <w:rPr>
                <w:sz w:val="22"/>
                <w:szCs w:val="22"/>
              </w:rPr>
              <w:t>.</w:t>
            </w:r>
            <w:r w:rsidR="00482A46" w:rsidRPr="00147183">
              <w:rPr>
                <w:sz w:val="22"/>
                <w:szCs w:val="22"/>
              </w:rPr>
              <w:t xml:space="preserve"> </w:t>
            </w:r>
          </w:p>
          <w:p w14:paraId="35408C64" w14:textId="77777777" w:rsidR="00D709DD" w:rsidRPr="00147183" w:rsidRDefault="00D709DD" w:rsidP="00E85606">
            <w:pPr>
              <w:widowControl w:val="0"/>
              <w:autoSpaceDE w:val="0"/>
              <w:autoSpaceDN w:val="0"/>
              <w:adjustRightInd w:val="0"/>
              <w:jc w:val="both"/>
              <w:rPr>
                <w:sz w:val="22"/>
                <w:szCs w:val="22"/>
              </w:rPr>
            </w:pPr>
          </w:p>
          <w:p w14:paraId="3F431E76" w14:textId="53E37602" w:rsidR="00D709DD" w:rsidRPr="00147183" w:rsidRDefault="00A479A0" w:rsidP="00AF52D5">
            <w:pPr>
              <w:jc w:val="both"/>
              <w:rPr>
                <w:bCs w:val="0"/>
                <w:sz w:val="22"/>
                <w:szCs w:val="22"/>
              </w:rPr>
            </w:pPr>
            <w:r w:rsidRPr="00147183">
              <w:rPr>
                <w:sz w:val="22"/>
                <w:szCs w:val="22"/>
              </w:rPr>
              <w:t xml:space="preserve">Within this context </w:t>
            </w:r>
            <w:r w:rsidR="003326B1" w:rsidRPr="00147183">
              <w:rPr>
                <w:sz w:val="22"/>
                <w:szCs w:val="22"/>
              </w:rPr>
              <w:t xml:space="preserve">students </w:t>
            </w:r>
            <w:r w:rsidRPr="00147183">
              <w:rPr>
                <w:sz w:val="22"/>
                <w:szCs w:val="22"/>
              </w:rPr>
              <w:t>will</w:t>
            </w:r>
            <w:r w:rsidR="00D709DD" w:rsidRPr="00147183">
              <w:rPr>
                <w:sz w:val="22"/>
                <w:szCs w:val="22"/>
              </w:rPr>
              <w:t xml:space="preserve"> also develop excellent leadership skills, as well as skills in Lean Construction and Building Information Modelling (BIM), to deal with the complexities of collaborative projects with an understanding of the regulatory environment and investment decisions. The course has a particular focus on digital technology, which is embedded throughout the course, ensuring </w:t>
            </w:r>
            <w:r w:rsidR="0036794C" w:rsidRPr="00147183">
              <w:rPr>
                <w:sz w:val="22"/>
                <w:szCs w:val="22"/>
              </w:rPr>
              <w:t>students</w:t>
            </w:r>
            <w:r w:rsidR="00D709DD" w:rsidRPr="00147183">
              <w:rPr>
                <w:sz w:val="22"/>
                <w:szCs w:val="22"/>
              </w:rPr>
              <w:t xml:space="preserve"> are at the cutting edge of the modern construction environment and equipped with necessary skills to respond the UK government mandate on BIM by 2016.</w:t>
            </w:r>
          </w:p>
          <w:p w14:paraId="77E0016C" w14:textId="77777777" w:rsidR="005B3405" w:rsidRPr="00147183" w:rsidRDefault="005B3405" w:rsidP="00B730AE">
            <w:pPr>
              <w:widowControl w:val="0"/>
              <w:autoSpaceDE w:val="0"/>
              <w:autoSpaceDN w:val="0"/>
              <w:adjustRightInd w:val="0"/>
              <w:jc w:val="both"/>
              <w:rPr>
                <w:sz w:val="22"/>
                <w:szCs w:val="22"/>
              </w:rPr>
            </w:pPr>
          </w:p>
          <w:p w14:paraId="66A27CAB" w14:textId="39A3B1C4" w:rsidR="002C413A" w:rsidRPr="00147183" w:rsidRDefault="004D5795" w:rsidP="00E85606">
            <w:pPr>
              <w:widowControl w:val="0"/>
              <w:autoSpaceDE w:val="0"/>
              <w:autoSpaceDN w:val="0"/>
              <w:adjustRightInd w:val="0"/>
              <w:jc w:val="both"/>
              <w:rPr>
                <w:sz w:val="22"/>
                <w:szCs w:val="22"/>
                <w:lang w:val="en-US"/>
              </w:rPr>
            </w:pPr>
            <w:r w:rsidRPr="00147183">
              <w:rPr>
                <w:sz w:val="22"/>
                <w:szCs w:val="22"/>
                <w:lang w:val="en-US"/>
              </w:rPr>
              <w:t xml:space="preserve">The </w:t>
            </w:r>
            <w:r w:rsidR="009E6992" w:rsidRPr="00147183">
              <w:rPr>
                <w:sz w:val="22"/>
                <w:szCs w:val="22"/>
                <w:lang w:val="en-US"/>
              </w:rPr>
              <w:t>Quantity Surveying course</w:t>
            </w:r>
            <w:r w:rsidRPr="00147183">
              <w:rPr>
                <w:sz w:val="22"/>
                <w:szCs w:val="22"/>
                <w:lang w:val="en-US"/>
              </w:rPr>
              <w:t xml:space="preserve"> aims to provide the student with </w:t>
            </w:r>
            <w:r w:rsidR="00322402" w:rsidRPr="00147183">
              <w:rPr>
                <w:sz w:val="22"/>
                <w:szCs w:val="22"/>
                <w:lang w:val="en-US"/>
              </w:rPr>
              <w:t xml:space="preserve">knowledge and </w:t>
            </w:r>
            <w:r w:rsidRPr="00147183">
              <w:rPr>
                <w:sz w:val="22"/>
                <w:szCs w:val="22"/>
                <w:lang w:val="en-US"/>
              </w:rPr>
              <w:t>ex</w:t>
            </w:r>
            <w:r w:rsidR="00C860AA" w:rsidRPr="00147183">
              <w:rPr>
                <w:sz w:val="22"/>
                <w:szCs w:val="22"/>
                <w:lang w:val="en-US"/>
              </w:rPr>
              <w:t>posure</w:t>
            </w:r>
            <w:r w:rsidRPr="00147183">
              <w:rPr>
                <w:sz w:val="22"/>
                <w:szCs w:val="22"/>
                <w:lang w:val="en-US"/>
              </w:rPr>
              <w:t xml:space="preserve"> in a wide range of approaches and techniques</w:t>
            </w:r>
            <w:r w:rsidR="00B5172F" w:rsidRPr="00147183">
              <w:rPr>
                <w:sz w:val="22"/>
                <w:szCs w:val="22"/>
                <w:lang w:val="en-US"/>
              </w:rPr>
              <w:t xml:space="preserve"> related to </w:t>
            </w:r>
            <w:r w:rsidR="0042281C" w:rsidRPr="00147183">
              <w:rPr>
                <w:sz w:val="22"/>
                <w:szCs w:val="22"/>
                <w:lang w:val="en-US"/>
              </w:rPr>
              <w:t>the</w:t>
            </w:r>
            <w:r w:rsidR="00DA2F3A" w:rsidRPr="00147183">
              <w:rPr>
                <w:sz w:val="22"/>
                <w:szCs w:val="22"/>
                <w:lang w:val="en-US"/>
              </w:rPr>
              <w:t xml:space="preserve"> </w:t>
            </w:r>
            <w:r w:rsidR="0042281C" w:rsidRPr="00147183">
              <w:rPr>
                <w:sz w:val="22"/>
                <w:szCs w:val="22"/>
                <w:lang w:val="en-US"/>
              </w:rPr>
              <w:t>Quantity Surveying profession</w:t>
            </w:r>
            <w:r w:rsidRPr="00147183">
              <w:rPr>
                <w:sz w:val="22"/>
                <w:szCs w:val="22"/>
                <w:lang w:val="en-US"/>
              </w:rPr>
              <w:t>.</w:t>
            </w:r>
            <w:r w:rsidR="002F704B" w:rsidRPr="00147183">
              <w:rPr>
                <w:sz w:val="22"/>
                <w:szCs w:val="22"/>
                <w:lang w:val="en-US"/>
              </w:rPr>
              <w:t xml:space="preserve"> While the Quantity Surveyors’ primary task is to manage costs</w:t>
            </w:r>
            <w:r w:rsidR="005D7B29" w:rsidRPr="00147183">
              <w:rPr>
                <w:sz w:val="22"/>
                <w:szCs w:val="22"/>
                <w:lang w:val="en-US"/>
              </w:rPr>
              <w:t xml:space="preserve"> and value</w:t>
            </w:r>
            <w:r w:rsidR="002F704B" w:rsidRPr="00147183">
              <w:rPr>
                <w:sz w:val="22"/>
                <w:szCs w:val="22"/>
                <w:lang w:val="en-US"/>
              </w:rPr>
              <w:t xml:space="preserve"> within both the design and construction phases, the</w:t>
            </w:r>
            <w:r w:rsidR="009E6992" w:rsidRPr="00147183">
              <w:rPr>
                <w:sz w:val="22"/>
                <w:szCs w:val="22"/>
                <w:lang w:val="en-US"/>
              </w:rPr>
              <w:t>ir involvement</w:t>
            </w:r>
            <w:r w:rsidR="002C413A" w:rsidRPr="00147183">
              <w:rPr>
                <w:sz w:val="22"/>
                <w:szCs w:val="22"/>
                <w:lang w:val="en-US"/>
              </w:rPr>
              <w:t xml:space="preserve"> in the construction process include</w:t>
            </w:r>
            <w:r w:rsidR="009E6992" w:rsidRPr="00147183">
              <w:rPr>
                <w:sz w:val="22"/>
                <w:szCs w:val="22"/>
                <w:lang w:val="en-US"/>
              </w:rPr>
              <w:t>s</w:t>
            </w:r>
            <w:r w:rsidR="002C413A" w:rsidRPr="00147183">
              <w:rPr>
                <w:sz w:val="22"/>
                <w:szCs w:val="22"/>
                <w:lang w:val="en-US"/>
              </w:rPr>
              <w:t xml:space="preserve"> managing construction contracts, advice on construction procurement methods, managing</w:t>
            </w:r>
            <w:r w:rsidR="005D7B29" w:rsidRPr="00147183">
              <w:rPr>
                <w:sz w:val="22"/>
                <w:szCs w:val="22"/>
                <w:lang w:val="en-US"/>
              </w:rPr>
              <w:t xml:space="preserve"> risks </w:t>
            </w:r>
            <w:r w:rsidR="005D7B29" w:rsidRPr="00147183">
              <w:rPr>
                <w:sz w:val="22"/>
                <w:szCs w:val="22"/>
                <w:lang w:val="en-US"/>
              </w:rPr>
              <w:lastRenderedPageBreak/>
              <w:t xml:space="preserve">(specifically from the cost and value point of view) </w:t>
            </w:r>
            <w:r w:rsidR="002C413A" w:rsidRPr="00147183">
              <w:rPr>
                <w:sz w:val="22"/>
                <w:szCs w:val="22"/>
                <w:lang w:val="en-US"/>
              </w:rPr>
              <w:t>of construction projects and quantifying construction work.</w:t>
            </w:r>
          </w:p>
          <w:p w14:paraId="0AE803C8" w14:textId="77777777" w:rsidR="009E6992" w:rsidRPr="00147183" w:rsidRDefault="009E6992">
            <w:pPr>
              <w:widowControl w:val="0"/>
              <w:autoSpaceDE w:val="0"/>
              <w:autoSpaceDN w:val="0"/>
              <w:adjustRightInd w:val="0"/>
              <w:jc w:val="both"/>
              <w:rPr>
                <w:bCs w:val="0"/>
                <w:sz w:val="22"/>
                <w:szCs w:val="22"/>
                <w:lang w:val="en-US"/>
              </w:rPr>
            </w:pPr>
          </w:p>
          <w:p w14:paraId="3864C0B4" w14:textId="36145BC5" w:rsidR="00C252C9" w:rsidRPr="00147183" w:rsidRDefault="004D5795">
            <w:pPr>
              <w:widowControl w:val="0"/>
              <w:autoSpaceDE w:val="0"/>
              <w:autoSpaceDN w:val="0"/>
              <w:adjustRightInd w:val="0"/>
              <w:jc w:val="both"/>
              <w:rPr>
                <w:bCs w:val="0"/>
                <w:sz w:val="22"/>
                <w:szCs w:val="22"/>
                <w:lang w:val="en-US"/>
              </w:rPr>
            </w:pPr>
            <w:r w:rsidRPr="00147183">
              <w:rPr>
                <w:sz w:val="22"/>
                <w:szCs w:val="22"/>
                <w:lang w:val="en-US"/>
              </w:rPr>
              <w:t xml:space="preserve">Continued investment in </w:t>
            </w:r>
            <w:r w:rsidR="00615608" w:rsidRPr="00147183">
              <w:rPr>
                <w:sz w:val="22"/>
                <w:szCs w:val="22"/>
                <w:lang w:val="en-US"/>
              </w:rPr>
              <w:t xml:space="preserve">facilities such as access to industry </w:t>
            </w:r>
            <w:r w:rsidR="00444B4C" w:rsidRPr="00147183">
              <w:rPr>
                <w:sz w:val="22"/>
                <w:szCs w:val="22"/>
                <w:lang w:val="en-US"/>
              </w:rPr>
              <w:t>standard methods of measurement,</w:t>
            </w:r>
            <w:r w:rsidR="003D7DC3" w:rsidRPr="00147183">
              <w:rPr>
                <w:sz w:val="22"/>
                <w:szCs w:val="22"/>
                <w:lang w:val="en-US"/>
              </w:rPr>
              <w:t xml:space="preserve"> building regulations,</w:t>
            </w:r>
            <w:r w:rsidR="00444B4C" w:rsidRPr="00147183">
              <w:rPr>
                <w:sz w:val="22"/>
                <w:szCs w:val="22"/>
                <w:lang w:val="en-US"/>
              </w:rPr>
              <w:t xml:space="preserve"> </w:t>
            </w:r>
            <w:r w:rsidR="00615608" w:rsidRPr="00147183">
              <w:rPr>
                <w:sz w:val="22"/>
                <w:szCs w:val="22"/>
                <w:lang w:val="en-US"/>
              </w:rPr>
              <w:t xml:space="preserve">cost </w:t>
            </w:r>
            <w:r w:rsidR="003D7DC3" w:rsidRPr="00147183">
              <w:rPr>
                <w:sz w:val="22"/>
                <w:szCs w:val="22"/>
                <w:lang w:val="en-US"/>
              </w:rPr>
              <w:t xml:space="preserve">and project </w:t>
            </w:r>
            <w:r w:rsidR="00615608" w:rsidRPr="00147183">
              <w:rPr>
                <w:sz w:val="22"/>
                <w:szCs w:val="22"/>
                <w:lang w:val="en-US"/>
              </w:rPr>
              <w:t>management software,</w:t>
            </w:r>
            <w:r w:rsidR="00C252C9" w:rsidRPr="00147183">
              <w:rPr>
                <w:sz w:val="22"/>
                <w:szCs w:val="22"/>
                <w:lang w:val="en-US"/>
              </w:rPr>
              <w:t xml:space="preserve"> building information modeling software,</w:t>
            </w:r>
            <w:r w:rsidR="00615608" w:rsidRPr="00147183">
              <w:rPr>
                <w:sz w:val="22"/>
                <w:szCs w:val="22"/>
                <w:lang w:val="en-US"/>
              </w:rPr>
              <w:t xml:space="preserve"> cost and price database</w:t>
            </w:r>
            <w:r w:rsidR="00444B4C" w:rsidRPr="00147183">
              <w:rPr>
                <w:sz w:val="22"/>
                <w:szCs w:val="22"/>
                <w:lang w:val="en-US"/>
              </w:rPr>
              <w:t>s, standard forms of contracts and other general facilities</w:t>
            </w:r>
            <w:r w:rsidR="005E4F05" w:rsidRPr="00147183">
              <w:rPr>
                <w:sz w:val="22"/>
                <w:szCs w:val="22"/>
                <w:lang w:val="en-US"/>
              </w:rPr>
              <w:t xml:space="preserve"> in the department</w:t>
            </w:r>
            <w:r w:rsidR="00444B4C" w:rsidRPr="00147183">
              <w:rPr>
                <w:sz w:val="22"/>
                <w:szCs w:val="22"/>
                <w:lang w:val="en-US"/>
              </w:rPr>
              <w:t xml:space="preserve"> will </w:t>
            </w:r>
            <w:r w:rsidR="003D7DC3" w:rsidRPr="00147183">
              <w:rPr>
                <w:sz w:val="22"/>
                <w:szCs w:val="22"/>
                <w:lang w:val="en-US"/>
              </w:rPr>
              <w:t>provide</w:t>
            </w:r>
            <w:r w:rsidR="00444B4C" w:rsidRPr="00147183">
              <w:rPr>
                <w:sz w:val="22"/>
                <w:szCs w:val="22"/>
                <w:lang w:val="en-US"/>
              </w:rPr>
              <w:t xml:space="preserve"> a rich learning environment </w:t>
            </w:r>
            <w:r w:rsidRPr="00147183">
              <w:rPr>
                <w:sz w:val="22"/>
                <w:szCs w:val="22"/>
                <w:lang w:val="en-US"/>
              </w:rPr>
              <w:t xml:space="preserve">for students to develop a personal working knowledge </w:t>
            </w:r>
            <w:r w:rsidR="00444B4C" w:rsidRPr="00147183">
              <w:rPr>
                <w:sz w:val="22"/>
                <w:szCs w:val="22"/>
                <w:lang w:val="en-US"/>
              </w:rPr>
              <w:t>which will not only help them to develop traditional Surveying related work skills but also</w:t>
            </w:r>
            <w:r w:rsidR="00C252C9" w:rsidRPr="00147183">
              <w:rPr>
                <w:sz w:val="22"/>
                <w:szCs w:val="22"/>
                <w:lang w:val="en-US"/>
              </w:rPr>
              <w:t xml:space="preserve"> skills related to the modern work practices using d</w:t>
            </w:r>
            <w:r w:rsidRPr="00147183">
              <w:rPr>
                <w:sz w:val="22"/>
                <w:szCs w:val="22"/>
                <w:lang w:val="en-US"/>
              </w:rPr>
              <w:t>igital technologies</w:t>
            </w:r>
            <w:r w:rsidR="00C252C9" w:rsidRPr="00147183">
              <w:rPr>
                <w:sz w:val="22"/>
                <w:szCs w:val="22"/>
                <w:lang w:val="en-US"/>
              </w:rPr>
              <w:t xml:space="preserve"> and tools.</w:t>
            </w:r>
            <w:r w:rsidR="00665625" w:rsidRPr="00147183">
              <w:rPr>
                <w:sz w:val="22"/>
                <w:szCs w:val="22"/>
                <w:lang w:val="en-US"/>
              </w:rPr>
              <w:t xml:space="preserve"> </w:t>
            </w:r>
          </w:p>
          <w:p w14:paraId="34F48DF7" w14:textId="77777777" w:rsidR="00665625" w:rsidRPr="00147183" w:rsidRDefault="00665625">
            <w:pPr>
              <w:widowControl w:val="0"/>
              <w:autoSpaceDE w:val="0"/>
              <w:autoSpaceDN w:val="0"/>
              <w:adjustRightInd w:val="0"/>
              <w:jc w:val="both"/>
              <w:rPr>
                <w:bCs w:val="0"/>
                <w:sz w:val="22"/>
                <w:szCs w:val="22"/>
                <w:lang w:val="en-US"/>
              </w:rPr>
            </w:pPr>
          </w:p>
          <w:p w14:paraId="499A9D0A" w14:textId="7BC4BE33" w:rsidR="00C252C9" w:rsidRPr="00147183" w:rsidRDefault="00665625">
            <w:pPr>
              <w:widowControl w:val="0"/>
              <w:autoSpaceDE w:val="0"/>
              <w:autoSpaceDN w:val="0"/>
              <w:adjustRightInd w:val="0"/>
              <w:jc w:val="both"/>
              <w:rPr>
                <w:bCs w:val="0"/>
                <w:sz w:val="22"/>
                <w:szCs w:val="22"/>
                <w:lang w:val="en-US"/>
              </w:rPr>
            </w:pPr>
            <w:r w:rsidRPr="00147183">
              <w:rPr>
                <w:sz w:val="22"/>
                <w:szCs w:val="22"/>
                <w:lang w:val="en-US"/>
              </w:rPr>
              <w:t>This course also takes the view that construction industry could benefit from a process oriented rather than a functionally oriented workforce. As such, the learning environment for the students f</w:t>
            </w:r>
            <w:r w:rsidR="003D7DC3" w:rsidRPr="00147183">
              <w:rPr>
                <w:sz w:val="22"/>
                <w:szCs w:val="22"/>
                <w:lang w:val="en-US"/>
              </w:rPr>
              <w:t xml:space="preserve">or this course is developed in such a </w:t>
            </w:r>
            <w:r w:rsidRPr="00147183">
              <w:rPr>
                <w:sz w:val="22"/>
                <w:szCs w:val="22"/>
                <w:lang w:val="en-US"/>
              </w:rPr>
              <w:t xml:space="preserve">way that they interact with other built environment professionals and appreciate their roles within the overall construction process. To this end, </w:t>
            </w:r>
            <w:r w:rsidR="009B6528" w:rsidRPr="00147183">
              <w:rPr>
                <w:sz w:val="22"/>
                <w:szCs w:val="22"/>
                <w:lang w:val="en-US"/>
              </w:rPr>
              <w:t xml:space="preserve">for example, </w:t>
            </w:r>
            <w:r w:rsidRPr="00147183">
              <w:rPr>
                <w:sz w:val="22"/>
                <w:szCs w:val="22"/>
                <w:lang w:val="en-US"/>
              </w:rPr>
              <w:t xml:space="preserve">the students will </w:t>
            </w:r>
            <w:r w:rsidR="009B6528" w:rsidRPr="00147183">
              <w:rPr>
                <w:sz w:val="22"/>
                <w:szCs w:val="22"/>
                <w:lang w:val="en-US"/>
              </w:rPr>
              <w:t xml:space="preserve">engage in a collaborative project, where they will work with students from </w:t>
            </w:r>
            <w:r w:rsidR="00BD0DAA" w:rsidRPr="00147183">
              <w:rPr>
                <w:sz w:val="22"/>
                <w:szCs w:val="22"/>
                <w:lang w:val="en-US"/>
              </w:rPr>
              <w:t xml:space="preserve">one other </w:t>
            </w:r>
            <w:r w:rsidR="003D7DC3" w:rsidRPr="00147183">
              <w:rPr>
                <w:sz w:val="22"/>
                <w:szCs w:val="22"/>
                <w:lang w:val="en-US"/>
              </w:rPr>
              <w:t>built environment discipline course</w:t>
            </w:r>
            <w:r w:rsidR="009B6528" w:rsidRPr="00147183">
              <w:rPr>
                <w:sz w:val="22"/>
                <w:szCs w:val="22"/>
                <w:lang w:val="en-US"/>
              </w:rPr>
              <w:t xml:space="preserve"> to address a common practice</w:t>
            </w:r>
            <w:r w:rsidR="00FA3A0E">
              <w:rPr>
                <w:sz w:val="22"/>
                <w:szCs w:val="22"/>
                <w:lang w:val="en-US"/>
              </w:rPr>
              <w:t>-</w:t>
            </w:r>
            <w:r w:rsidR="009B6528" w:rsidRPr="00147183">
              <w:rPr>
                <w:sz w:val="22"/>
                <w:szCs w:val="22"/>
                <w:lang w:val="en-US"/>
              </w:rPr>
              <w:t xml:space="preserve">based challenge.  </w:t>
            </w:r>
          </w:p>
          <w:p w14:paraId="050E4EB4" w14:textId="77777777" w:rsidR="00BC0409" w:rsidRPr="00147183" w:rsidRDefault="00BC0409" w:rsidP="00AF52D5">
            <w:pPr>
              <w:jc w:val="both"/>
              <w:rPr>
                <w:b/>
                <w:bCs w:val="0"/>
                <w:sz w:val="22"/>
                <w:szCs w:val="22"/>
              </w:rPr>
            </w:pPr>
          </w:p>
          <w:p w14:paraId="0B74BF36" w14:textId="029A319D" w:rsidR="00E57595" w:rsidRPr="00147183" w:rsidRDefault="002A5A79" w:rsidP="00B730AE">
            <w:pPr>
              <w:jc w:val="both"/>
              <w:rPr>
                <w:sz w:val="22"/>
                <w:szCs w:val="22"/>
              </w:rPr>
            </w:pPr>
            <w:r w:rsidRPr="00147183">
              <w:rPr>
                <w:sz w:val="22"/>
                <w:szCs w:val="22"/>
                <w:lang w:val="en-US"/>
              </w:rPr>
              <w:t xml:space="preserve">The course curriculum reflects the way in which </w:t>
            </w:r>
            <w:r w:rsidR="009B6528" w:rsidRPr="00147183">
              <w:rPr>
                <w:sz w:val="22"/>
                <w:szCs w:val="22"/>
                <w:lang w:val="en-US"/>
              </w:rPr>
              <w:t>the balance between the core traditional</w:t>
            </w:r>
            <w:r w:rsidR="00DA4741" w:rsidRPr="00147183">
              <w:rPr>
                <w:sz w:val="22"/>
                <w:szCs w:val="22"/>
                <w:lang w:val="en-US"/>
              </w:rPr>
              <w:t xml:space="preserve"> skills</w:t>
            </w:r>
            <w:r w:rsidR="004C1630" w:rsidRPr="00147183">
              <w:rPr>
                <w:sz w:val="22"/>
                <w:szCs w:val="22"/>
                <w:lang w:val="en-US"/>
              </w:rPr>
              <w:t xml:space="preserve"> (such as Measurement and Quantification)</w:t>
            </w:r>
            <w:r w:rsidR="00DA4741" w:rsidRPr="00147183">
              <w:rPr>
                <w:sz w:val="22"/>
                <w:szCs w:val="22"/>
                <w:lang w:val="en-US"/>
              </w:rPr>
              <w:t xml:space="preserve"> of the </w:t>
            </w:r>
            <w:r w:rsidR="00C73472">
              <w:rPr>
                <w:sz w:val="22"/>
                <w:szCs w:val="22"/>
                <w:lang w:val="en-US"/>
              </w:rPr>
              <w:t>Quantity S</w:t>
            </w:r>
            <w:r w:rsidR="00C73472" w:rsidRPr="00147183">
              <w:rPr>
                <w:sz w:val="22"/>
                <w:szCs w:val="22"/>
                <w:lang w:val="en-US"/>
              </w:rPr>
              <w:t xml:space="preserve">urveying </w:t>
            </w:r>
            <w:r w:rsidR="00DA4741" w:rsidRPr="00147183">
              <w:rPr>
                <w:sz w:val="22"/>
                <w:szCs w:val="22"/>
                <w:lang w:val="en-US"/>
              </w:rPr>
              <w:t>profession</w:t>
            </w:r>
            <w:r w:rsidR="009B6528" w:rsidRPr="00147183">
              <w:rPr>
                <w:sz w:val="22"/>
                <w:szCs w:val="22"/>
                <w:lang w:val="en-US"/>
              </w:rPr>
              <w:t xml:space="preserve"> and the future advancements in areas such as digital technologies </w:t>
            </w:r>
            <w:r w:rsidR="00DA4741" w:rsidRPr="00147183">
              <w:rPr>
                <w:sz w:val="22"/>
                <w:szCs w:val="22"/>
                <w:lang w:val="en-US"/>
              </w:rPr>
              <w:t xml:space="preserve">can be maintained within an educational </w:t>
            </w:r>
            <w:proofErr w:type="spellStart"/>
            <w:r w:rsidR="00DA4741" w:rsidRPr="00147183">
              <w:rPr>
                <w:sz w:val="22"/>
                <w:szCs w:val="22"/>
                <w:lang w:val="en-US"/>
              </w:rPr>
              <w:t>programme</w:t>
            </w:r>
            <w:proofErr w:type="spellEnd"/>
            <w:r w:rsidR="009B6528" w:rsidRPr="00147183">
              <w:rPr>
                <w:sz w:val="22"/>
                <w:szCs w:val="22"/>
                <w:lang w:val="en-US"/>
              </w:rPr>
              <w:t>. The ethos of the course is to develop industry</w:t>
            </w:r>
            <w:r w:rsidR="00DA4741" w:rsidRPr="00147183">
              <w:rPr>
                <w:sz w:val="22"/>
                <w:szCs w:val="22"/>
                <w:lang w:val="en-US"/>
              </w:rPr>
              <w:t xml:space="preserve"> ready </w:t>
            </w:r>
            <w:r w:rsidR="00C73472">
              <w:rPr>
                <w:sz w:val="22"/>
                <w:szCs w:val="22"/>
                <w:lang w:val="en-US"/>
              </w:rPr>
              <w:t xml:space="preserve">Quantity </w:t>
            </w:r>
            <w:r w:rsidR="00666301" w:rsidRPr="00147183">
              <w:rPr>
                <w:sz w:val="22"/>
                <w:szCs w:val="22"/>
                <w:lang w:val="en-US"/>
              </w:rPr>
              <w:t>S</w:t>
            </w:r>
            <w:r w:rsidR="009B6528" w:rsidRPr="00147183">
              <w:rPr>
                <w:sz w:val="22"/>
                <w:szCs w:val="22"/>
                <w:lang w:val="en-US"/>
              </w:rPr>
              <w:t>urveying graduates with the required core skills</w:t>
            </w:r>
            <w:r w:rsidR="00DA4741" w:rsidRPr="00147183">
              <w:rPr>
                <w:sz w:val="22"/>
                <w:szCs w:val="22"/>
                <w:lang w:val="en-US"/>
              </w:rPr>
              <w:t xml:space="preserve"> demanded by the industry</w:t>
            </w:r>
            <w:r w:rsidR="009B6528" w:rsidRPr="00147183">
              <w:rPr>
                <w:sz w:val="22"/>
                <w:szCs w:val="22"/>
                <w:lang w:val="en-US"/>
              </w:rPr>
              <w:t xml:space="preserve"> who are equally capable of utilizing the </w:t>
            </w:r>
            <w:r w:rsidR="003C5B59" w:rsidRPr="00147183">
              <w:rPr>
                <w:sz w:val="22"/>
                <w:szCs w:val="22"/>
                <w:lang w:val="en-US"/>
              </w:rPr>
              <w:t xml:space="preserve">modern technologies to </w:t>
            </w:r>
            <w:r w:rsidR="000D2075" w:rsidRPr="00147183">
              <w:rPr>
                <w:sz w:val="22"/>
                <w:szCs w:val="22"/>
                <w:lang w:val="en-US"/>
              </w:rPr>
              <w:t>shape</w:t>
            </w:r>
            <w:r w:rsidR="003C5B59" w:rsidRPr="00147183">
              <w:rPr>
                <w:sz w:val="22"/>
                <w:szCs w:val="22"/>
                <w:lang w:val="en-US"/>
              </w:rPr>
              <w:t xml:space="preserve"> the</w:t>
            </w:r>
            <w:r w:rsidR="000D2075" w:rsidRPr="00147183">
              <w:rPr>
                <w:sz w:val="22"/>
                <w:szCs w:val="22"/>
                <w:lang w:val="en-US"/>
              </w:rPr>
              <w:t xml:space="preserve"> future of the </w:t>
            </w:r>
            <w:r w:rsidR="00666301" w:rsidRPr="00147183">
              <w:rPr>
                <w:sz w:val="22"/>
                <w:szCs w:val="22"/>
                <w:lang w:val="en-US"/>
              </w:rPr>
              <w:t>Q</w:t>
            </w:r>
            <w:r w:rsidR="000D2075" w:rsidRPr="00147183">
              <w:rPr>
                <w:sz w:val="22"/>
                <w:szCs w:val="22"/>
                <w:lang w:val="en-US"/>
              </w:rPr>
              <w:t xml:space="preserve">uantity </w:t>
            </w:r>
            <w:r w:rsidR="00666301" w:rsidRPr="00147183">
              <w:rPr>
                <w:sz w:val="22"/>
                <w:szCs w:val="22"/>
                <w:lang w:val="en-US"/>
              </w:rPr>
              <w:t>S</w:t>
            </w:r>
            <w:r w:rsidR="000D2075" w:rsidRPr="00147183">
              <w:rPr>
                <w:sz w:val="22"/>
                <w:szCs w:val="22"/>
                <w:lang w:val="en-US"/>
              </w:rPr>
              <w:t>urveying</w:t>
            </w:r>
            <w:r w:rsidR="00666301" w:rsidRPr="00147183">
              <w:rPr>
                <w:sz w:val="22"/>
                <w:szCs w:val="22"/>
                <w:lang w:val="en-US"/>
              </w:rPr>
              <w:t xml:space="preserve"> </w:t>
            </w:r>
            <w:r w:rsidR="000D2075" w:rsidRPr="00147183">
              <w:rPr>
                <w:sz w:val="22"/>
                <w:szCs w:val="22"/>
                <w:lang w:val="en-US"/>
              </w:rPr>
              <w:t xml:space="preserve">profession </w:t>
            </w:r>
            <w:r w:rsidR="00666301" w:rsidRPr="00147183">
              <w:rPr>
                <w:sz w:val="22"/>
                <w:szCs w:val="22"/>
                <w:lang w:val="en-US"/>
              </w:rPr>
              <w:t>within</w:t>
            </w:r>
            <w:r w:rsidR="000D2075" w:rsidRPr="00147183">
              <w:rPr>
                <w:sz w:val="22"/>
                <w:szCs w:val="22"/>
                <w:lang w:val="en-US"/>
              </w:rPr>
              <w:t xml:space="preserve"> the construction industry</w:t>
            </w:r>
            <w:r w:rsidRPr="00147183">
              <w:rPr>
                <w:sz w:val="22"/>
                <w:szCs w:val="22"/>
                <w:lang w:val="en-US"/>
              </w:rPr>
              <w:t xml:space="preserve">. </w:t>
            </w:r>
            <w:r w:rsidR="00E57595" w:rsidRPr="00147183">
              <w:rPr>
                <w:sz w:val="22"/>
                <w:szCs w:val="22"/>
              </w:rPr>
              <w:t xml:space="preserve">To this end, the course content has been developed in accordance with the requirements of the Royal Institute of Chartered Surveyors (RICS) and Chartered Institute of Building (CIOB) with the view of obtaining the accreditation of respective professional bodies for this course. </w:t>
            </w:r>
          </w:p>
          <w:p w14:paraId="38DA5B7A" w14:textId="77777777" w:rsidR="00E57595" w:rsidRPr="00147183" w:rsidRDefault="00E57595" w:rsidP="00E85606">
            <w:pPr>
              <w:jc w:val="both"/>
              <w:rPr>
                <w:sz w:val="22"/>
                <w:szCs w:val="22"/>
              </w:rPr>
            </w:pPr>
          </w:p>
          <w:p w14:paraId="671DA239" w14:textId="0A83F0CD" w:rsidR="00E57595" w:rsidRPr="00147183" w:rsidRDefault="000662B2">
            <w:pPr>
              <w:jc w:val="both"/>
              <w:rPr>
                <w:bCs w:val="0"/>
                <w:sz w:val="22"/>
                <w:szCs w:val="22"/>
                <w:lang w:val="en-US"/>
              </w:rPr>
            </w:pPr>
            <w:r w:rsidRPr="00147183">
              <w:rPr>
                <w:sz w:val="22"/>
                <w:szCs w:val="22"/>
              </w:rPr>
              <w:t>Accordingly, t</w:t>
            </w:r>
            <w:r w:rsidR="00E57595" w:rsidRPr="00147183">
              <w:rPr>
                <w:sz w:val="22"/>
                <w:szCs w:val="22"/>
              </w:rPr>
              <w:t>he course aims to ensure that</w:t>
            </w:r>
            <w:r w:rsidR="00666301" w:rsidRPr="00147183">
              <w:rPr>
                <w:sz w:val="22"/>
                <w:szCs w:val="22"/>
              </w:rPr>
              <w:t>,</w:t>
            </w:r>
            <w:r w:rsidR="00E57595" w:rsidRPr="00147183">
              <w:rPr>
                <w:sz w:val="22"/>
                <w:szCs w:val="22"/>
              </w:rPr>
              <w:t xml:space="preserve"> for the final award</w:t>
            </w:r>
            <w:r w:rsidR="00666301" w:rsidRPr="00147183">
              <w:rPr>
                <w:sz w:val="22"/>
                <w:szCs w:val="22"/>
              </w:rPr>
              <w:t>,</w:t>
            </w:r>
            <w:r w:rsidR="00E57595" w:rsidRPr="00147183">
              <w:rPr>
                <w:sz w:val="22"/>
                <w:szCs w:val="22"/>
              </w:rPr>
              <w:t xml:space="preserve"> the student achieves academic and professional standards as laid-out in the QAA Benchmark Statement relevant to </w:t>
            </w:r>
            <w:r w:rsidR="00E57595" w:rsidRPr="00147183">
              <w:rPr>
                <w:color w:val="auto"/>
                <w:sz w:val="22"/>
                <w:szCs w:val="22"/>
              </w:rPr>
              <w:t>Const</w:t>
            </w:r>
            <w:r w:rsidR="00666301" w:rsidRPr="00147183">
              <w:rPr>
                <w:color w:val="auto"/>
                <w:sz w:val="22"/>
                <w:szCs w:val="22"/>
              </w:rPr>
              <w:t xml:space="preserve">ruction, Property and Surveying, </w:t>
            </w:r>
            <w:r w:rsidR="00E57595" w:rsidRPr="00147183">
              <w:rPr>
                <w:color w:val="auto"/>
                <w:sz w:val="22"/>
                <w:szCs w:val="22"/>
              </w:rPr>
              <w:t>RICS professional requirements and CIOB education framework</w:t>
            </w:r>
            <w:r w:rsidR="00666301" w:rsidRPr="00147183">
              <w:rPr>
                <w:color w:val="auto"/>
                <w:sz w:val="22"/>
                <w:szCs w:val="22"/>
              </w:rPr>
              <w:t>s</w:t>
            </w:r>
            <w:r w:rsidR="00E57595" w:rsidRPr="00147183">
              <w:rPr>
                <w:color w:val="auto"/>
                <w:sz w:val="22"/>
                <w:szCs w:val="22"/>
              </w:rPr>
              <w:t>.</w:t>
            </w:r>
          </w:p>
          <w:p w14:paraId="44AE2C64" w14:textId="77777777" w:rsidR="00FF3389" w:rsidRPr="00147183" w:rsidRDefault="00FF3389" w:rsidP="00AF52D5">
            <w:pPr>
              <w:jc w:val="both"/>
              <w:rPr>
                <w:b/>
                <w:bCs w:val="0"/>
                <w:sz w:val="22"/>
                <w:szCs w:val="22"/>
              </w:rPr>
            </w:pPr>
          </w:p>
          <w:p w14:paraId="68E9CC05" w14:textId="77777777" w:rsidR="00FF3389" w:rsidRPr="00147183" w:rsidRDefault="00FF3389" w:rsidP="00AF52D5">
            <w:pPr>
              <w:jc w:val="both"/>
              <w:rPr>
                <w:bCs w:val="0"/>
                <w:sz w:val="22"/>
                <w:szCs w:val="22"/>
              </w:rPr>
            </w:pPr>
            <w:r w:rsidRPr="00147183">
              <w:rPr>
                <w:sz w:val="22"/>
                <w:szCs w:val="22"/>
              </w:rPr>
              <w:t>The aims of the programme are therefore:</w:t>
            </w:r>
          </w:p>
          <w:p w14:paraId="6C44D7E5" w14:textId="77777777" w:rsidR="00FF3389" w:rsidRPr="00147183" w:rsidRDefault="00FF3389" w:rsidP="00AF52D5">
            <w:pPr>
              <w:jc w:val="both"/>
              <w:rPr>
                <w:b/>
                <w:bCs w:val="0"/>
                <w:sz w:val="22"/>
                <w:szCs w:val="22"/>
              </w:rPr>
            </w:pPr>
          </w:p>
          <w:p w14:paraId="3DEF3DE3" w14:textId="48D5363F" w:rsidR="00FF3389" w:rsidRPr="00147183" w:rsidRDefault="00FF3389" w:rsidP="00292B52">
            <w:pPr>
              <w:numPr>
                <w:ilvl w:val="0"/>
                <w:numId w:val="10"/>
              </w:numPr>
              <w:tabs>
                <w:tab w:val="clear" w:pos="360"/>
                <w:tab w:val="clear" w:pos="720"/>
                <w:tab w:val="clear" w:pos="1080"/>
                <w:tab w:val="clear" w:pos="1440"/>
              </w:tabs>
              <w:jc w:val="both"/>
              <w:rPr>
                <w:bCs w:val="0"/>
                <w:sz w:val="22"/>
                <w:szCs w:val="22"/>
              </w:rPr>
            </w:pPr>
            <w:r w:rsidRPr="00147183">
              <w:rPr>
                <w:sz w:val="22"/>
                <w:szCs w:val="22"/>
              </w:rPr>
              <w:t xml:space="preserve">To develop in students a range of </w:t>
            </w:r>
            <w:r w:rsidR="00F54230" w:rsidRPr="00147183">
              <w:rPr>
                <w:sz w:val="22"/>
                <w:szCs w:val="22"/>
              </w:rPr>
              <w:t>technical</w:t>
            </w:r>
            <w:r w:rsidRPr="00147183">
              <w:rPr>
                <w:sz w:val="22"/>
                <w:szCs w:val="22"/>
              </w:rPr>
              <w:t xml:space="preserve">, </w:t>
            </w:r>
            <w:r w:rsidR="00F54230" w:rsidRPr="00147183">
              <w:rPr>
                <w:sz w:val="22"/>
                <w:szCs w:val="22"/>
              </w:rPr>
              <w:t>managerial</w:t>
            </w:r>
            <w:r w:rsidRPr="00147183">
              <w:rPr>
                <w:sz w:val="22"/>
                <w:szCs w:val="22"/>
              </w:rPr>
              <w:t>, intellectual, personal</w:t>
            </w:r>
            <w:r w:rsidR="00F54230" w:rsidRPr="00147183">
              <w:rPr>
                <w:sz w:val="22"/>
                <w:szCs w:val="22"/>
              </w:rPr>
              <w:t xml:space="preserve"> and team working</w:t>
            </w:r>
            <w:r w:rsidRPr="00147183">
              <w:rPr>
                <w:sz w:val="22"/>
                <w:szCs w:val="22"/>
              </w:rPr>
              <w:t xml:space="preserve"> skills and approaches relevant to </w:t>
            </w:r>
            <w:r w:rsidR="00666301" w:rsidRPr="00147183">
              <w:rPr>
                <w:sz w:val="22"/>
                <w:szCs w:val="22"/>
              </w:rPr>
              <w:t>the Quantity S</w:t>
            </w:r>
            <w:r w:rsidR="00F54230" w:rsidRPr="00147183">
              <w:rPr>
                <w:sz w:val="22"/>
                <w:szCs w:val="22"/>
              </w:rPr>
              <w:t>urveying profession</w:t>
            </w:r>
            <w:r w:rsidRPr="00147183">
              <w:rPr>
                <w:sz w:val="22"/>
                <w:szCs w:val="22"/>
              </w:rPr>
              <w:t xml:space="preserve"> transferable to a wider range of solutions</w:t>
            </w:r>
            <w:r w:rsidR="00B311D4" w:rsidRPr="00147183">
              <w:rPr>
                <w:sz w:val="22"/>
                <w:szCs w:val="22"/>
              </w:rPr>
              <w:t xml:space="preserve"> as</w:t>
            </w:r>
            <w:r w:rsidR="00F54230" w:rsidRPr="00147183">
              <w:rPr>
                <w:sz w:val="22"/>
                <w:szCs w:val="22"/>
              </w:rPr>
              <w:t xml:space="preserve"> the context demands</w:t>
            </w:r>
            <w:r w:rsidRPr="00147183">
              <w:rPr>
                <w:sz w:val="22"/>
                <w:szCs w:val="22"/>
              </w:rPr>
              <w:t>.</w:t>
            </w:r>
          </w:p>
          <w:p w14:paraId="1E26146B" w14:textId="4E085AD7" w:rsidR="00FF3389" w:rsidRPr="00147183" w:rsidRDefault="00FF3389" w:rsidP="00292B52">
            <w:pPr>
              <w:numPr>
                <w:ilvl w:val="0"/>
                <w:numId w:val="10"/>
              </w:numPr>
              <w:tabs>
                <w:tab w:val="clear" w:pos="360"/>
                <w:tab w:val="clear" w:pos="720"/>
                <w:tab w:val="clear" w:pos="1080"/>
                <w:tab w:val="clear" w:pos="1440"/>
              </w:tabs>
              <w:jc w:val="both"/>
              <w:rPr>
                <w:bCs w:val="0"/>
                <w:sz w:val="22"/>
                <w:szCs w:val="22"/>
              </w:rPr>
            </w:pPr>
            <w:r w:rsidRPr="00147183">
              <w:rPr>
                <w:sz w:val="22"/>
                <w:szCs w:val="22"/>
              </w:rPr>
              <w:t xml:space="preserve">To provide a </w:t>
            </w:r>
            <w:r w:rsidR="004F0650" w:rsidRPr="00147183">
              <w:rPr>
                <w:sz w:val="22"/>
                <w:szCs w:val="22"/>
              </w:rPr>
              <w:t xml:space="preserve">range of modules and </w:t>
            </w:r>
            <w:r w:rsidR="00666301" w:rsidRPr="00147183">
              <w:rPr>
                <w:sz w:val="22"/>
                <w:szCs w:val="22"/>
              </w:rPr>
              <w:t>projects, which</w:t>
            </w:r>
            <w:r w:rsidRPr="00147183">
              <w:rPr>
                <w:sz w:val="22"/>
                <w:szCs w:val="22"/>
              </w:rPr>
              <w:t xml:space="preserve"> can be integrated to stimulate and foster </w:t>
            </w:r>
            <w:r w:rsidR="004F0650" w:rsidRPr="00147183">
              <w:rPr>
                <w:sz w:val="22"/>
                <w:szCs w:val="22"/>
              </w:rPr>
              <w:t xml:space="preserve">the </w:t>
            </w:r>
            <w:r w:rsidRPr="00147183">
              <w:rPr>
                <w:sz w:val="22"/>
                <w:szCs w:val="22"/>
              </w:rPr>
              <w:t>theoretical</w:t>
            </w:r>
            <w:r w:rsidR="004F0650" w:rsidRPr="00147183">
              <w:rPr>
                <w:sz w:val="22"/>
                <w:szCs w:val="22"/>
              </w:rPr>
              <w:t xml:space="preserve"> and practical skills, professional awareness and </w:t>
            </w:r>
            <w:r w:rsidRPr="00147183">
              <w:rPr>
                <w:sz w:val="22"/>
                <w:szCs w:val="22"/>
              </w:rPr>
              <w:t>expertise</w:t>
            </w:r>
            <w:r w:rsidR="004F0650" w:rsidRPr="00147183">
              <w:rPr>
                <w:sz w:val="22"/>
                <w:szCs w:val="22"/>
              </w:rPr>
              <w:t xml:space="preserve"> related to the </w:t>
            </w:r>
            <w:r w:rsidR="00666301" w:rsidRPr="00147183">
              <w:rPr>
                <w:sz w:val="22"/>
                <w:szCs w:val="22"/>
              </w:rPr>
              <w:t xml:space="preserve">relevant </w:t>
            </w:r>
            <w:r w:rsidR="004F0650" w:rsidRPr="00147183">
              <w:rPr>
                <w:sz w:val="22"/>
                <w:szCs w:val="22"/>
              </w:rPr>
              <w:t>profession</w:t>
            </w:r>
            <w:r w:rsidR="00666301" w:rsidRPr="00147183">
              <w:rPr>
                <w:sz w:val="22"/>
                <w:szCs w:val="22"/>
              </w:rPr>
              <w:t>s</w:t>
            </w:r>
            <w:r w:rsidRPr="00147183">
              <w:rPr>
                <w:sz w:val="22"/>
                <w:szCs w:val="22"/>
              </w:rPr>
              <w:t>.</w:t>
            </w:r>
          </w:p>
          <w:p w14:paraId="35EA1660" w14:textId="42C46285" w:rsidR="00FF3389" w:rsidRPr="00147183" w:rsidRDefault="00FF3389" w:rsidP="00292B52">
            <w:pPr>
              <w:numPr>
                <w:ilvl w:val="0"/>
                <w:numId w:val="10"/>
              </w:numPr>
              <w:tabs>
                <w:tab w:val="clear" w:pos="360"/>
                <w:tab w:val="clear" w:pos="720"/>
                <w:tab w:val="clear" w:pos="1080"/>
                <w:tab w:val="clear" w:pos="1440"/>
              </w:tabs>
              <w:jc w:val="both"/>
              <w:rPr>
                <w:bCs w:val="0"/>
                <w:sz w:val="22"/>
                <w:szCs w:val="22"/>
              </w:rPr>
            </w:pPr>
            <w:r w:rsidRPr="00147183">
              <w:rPr>
                <w:sz w:val="22"/>
                <w:szCs w:val="22"/>
              </w:rPr>
              <w:t>To allow students to explore a wealth of new</w:t>
            </w:r>
            <w:r w:rsidR="004F0650" w:rsidRPr="00147183">
              <w:rPr>
                <w:sz w:val="22"/>
                <w:szCs w:val="22"/>
              </w:rPr>
              <w:t xml:space="preserve"> and upcoming technologies </w:t>
            </w:r>
            <w:r w:rsidR="00E26BEB" w:rsidRPr="00147183">
              <w:rPr>
                <w:sz w:val="22"/>
                <w:szCs w:val="22"/>
              </w:rPr>
              <w:t xml:space="preserve">which are capable of transforming the techniques, practices and processes of the </w:t>
            </w:r>
            <w:r w:rsidR="00666301" w:rsidRPr="00147183">
              <w:rPr>
                <w:sz w:val="22"/>
                <w:szCs w:val="22"/>
              </w:rPr>
              <w:t>relevant</w:t>
            </w:r>
            <w:r w:rsidR="00E26BEB" w:rsidRPr="00147183">
              <w:rPr>
                <w:sz w:val="22"/>
                <w:szCs w:val="22"/>
              </w:rPr>
              <w:t xml:space="preserve"> profession</w:t>
            </w:r>
            <w:r w:rsidR="00666301" w:rsidRPr="00147183">
              <w:rPr>
                <w:sz w:val="22"/>
                <w:szCs w:val="22"/>
              </w:rPr>
              <w:t>s</w:t>
            </w:r>
            <w:r w:rsidR="00E26BEB" w:rsidRPr="00147183">
              <w:rPr>
                <w:sz w:val="22"/>
                <w:szCs w:val="22"/>
              </w:rPr>
              <w:t>.</w:t>
            </w:r>
          </w:p>
          <w:p w14:paraId="7599896B" w14:textId="018744A5" w:rsidR="007575B9" w:rsidRPr="00147183" w:rsidRDefault="00FF3389" w:rsidP="00292B52">
            <w:pPr>
              <w:numPr>
                <w:ilvl w:val="0"/>
                <w:numId w:val="10"/>
              </w:numPr>
              <w:tabs>
                <w:tab w:val="clear" w:pos="360"/>
                <w:tab w:val="clear" w:pos="720"/>
                <w:tab w:val="clear" w:pos="1080"/>
                <w:tab w:val="clear" w:pos="1440"/>
              </w:tabs>
              <w:jc w:val="both"/>
              <w:rPr>
                <w:bCs w:val="0"/>
                <w:sz w:val="22"/>
                <w:szCs w:val="22"/>
              </w:rPr>
            </w:pPr>
            <w:r w:rsidRPr="00147183">
              <w:rPr>
                <w:sz w:val="22"/>
                <w:szCs w:val="22"/>
              </w:rPr>
              <w:t xml:space="preserve">To </w:t>
            </w:r>
            <w:r w:rsidR="00427FEE" w:rsidRPr="00147183">
              <w:rPr>
                <w:sz w:val="22"/>
                <w:szCs w:val="22"/>
              </w:rPr>
              <w:t xml:space="preserve">create the foundation </w:t>
            </w:r>
            <w:r w:rsidR="00A478C4" w:rsidRPr="00147183">
              <w:rPr>
                <w:sz w:val="22"/>
                <w:szCs w:val="22"/>
              </w:rPr>
              <w:t xml:space="preserve">for </w:t>
            </w:r>
            <w:r w:rsidR="00427FEE" w:rsidRPr="00147183">
              <w:rPr>
                <w:sz w:val="22"/>
                <w:szCs w:val="22"/>
              </w:rPr>
              <w:t xml:space="preserve">and </w:t>
            </w:r>
            <w:r w:rsidR="00A478C4" w:rsidRPr="00147183">
              <w:rPr>
                <w:sz w:val="22"/>
                <w:szCs w:val="22"/>
              </w:rPr>
              <w:t xml:space="preserve">make the </w:t>
            </w:r>
            <w:r w:rsidR="00427FEE" w:rsidRPr="00147183">
              <w:rPr>
                <w:sz w:val="22"/>
                <w:szCs w:val="22"/>
              </w:rPr>
              <w:t>students</w:t>
            </w:r>
            <w:r w:rsidR="00A478C4" w:rsidRPr="00147183">
              <w:rPr>
                <w:sz w:val="22"/>
                <w:szCs w:val="22"/>
              </w:rPr>
              <w:t xml:space="preserve"> inquisitive</w:t>
            </w:r>
            <w:r w:rsidR="00427FEE" w:rsidRPr="00147183">
              <w:rPr>
                <w:sz w:val="22"/>
                <w:szCs w:val="22"/>
              </w:rPr>
              <w:t xml:space="preserve"> </w:t>
            </w:r>
            <w:r w:rsidR="00A478C4" w:rsidRPr="00147183">
              <w:rPr>
                <w:sz w:val="22"/>
                <w:szCs w:val="22"/>
              </w:rPr>
              <w:t>about the subject matter</w:t>
            </w:r>
            <w:r w:rsidR="007575B9" w:rsidRPr="00147183">
              <w:rPr>
                <w:sz w:val="22"/>
                <w:szCs w:val="22"/>
              </w:rPr>
              <w:t xml:space="preserve"> and professional ethics</w:t>
            </w:r>
            <w:r w:rsidR="00A478C4" w:rsidRPr="00147183">
              <w:rPr>
                <w:sz w:val="22"/>
                <w:szCs w:val="22"/>
              </w:rPr>
              <w:t xml:space="preserve"> so that </w:t>
            </w:r>
            <w:r w:rsidR="00147183">
              <w:rPr>
                <w:sz w:val="22"/>
                <w:szCs w:val="22"/>
              </w:rPr>
              <w:t>a culture of life long and self-</w:t>
            </w:r>
            <w:r w:rsidR="00A478C4" w:rsidRPr="00147183">
              <w:rPr>
                <w:sz w:val="22"/>
                <w:szCs w:val="22"/>
              </w:rPr>
              <w:t>learning will be created within each individual stude</w:t>
            </w:r>
            <w:r w:rsidR="007575B9" w:rsidRPr="00147183">
              <w:rPr>
                <w:sz w:val="22"/>
                <w:szCs w:val="22"/>
              </w:rPr>
              <w:t xml:space="preserve">nt, so that they value the continuous professional development in their respective careers. </w:t>
            </w:r>
          </w:p>
          <w:p w14:paraId="1115239C" w14:textId="77777777" w:rsidR="00C311C6" w:rsidRPr="00147183" w:rsidRDefault="00C311C6" w:rsidP="00AF52D5">
            <w:pPr>
              <w:jc w:val="both"/>
              <w:rPr>
                <w:b/>
                <w:bCs w:val="0"/>
                <w:sz w:val="22"/>
                <w:szCs w:val="22"/>
              </w:rPr>
            </w:pPr>
          </w:p>
        </w:tc>
      </w:tr>
    </w:tbl>
    <w:p w14:paraId="76DC9CB6" w14:textId="1E39C3BC" w:rsidR="00C311C6" w:rsidRPr="00147183" w:rsidRDefault="00C311C6" w:rsidP="00AF52D5">
      <w:pPr>
        <w:jc w:val="both"/>
        <w:rPr>
          <w:b/>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506"/>
      </w:tblGrid>
      <w:tr w:rsidR="00C311C6" w:rsidRPr="00147183" w14:paraId="00EECE20" w14:textId="77777777">
        <w:tc>
          <w:tcPr>
            <w:tcW w:w="500" w:type="dxa"/>
            <w:tcBorders>
              <w:top w:val="single" w:sz="4" w:space="0" w:color="auto"/>
            </w:tcBorders>
          </w:tcPr>
          <w:p w14:paraId="0874E3F0" w14:textId="77777777" w:rsidR="00C311C6" w:rsidRPr="00147183" w:rsidRDefault="00C311C6">
            <w:pPr>
              <w:rPr>
                <w:b/>
                <w:color w:val="auto"/>
                <w:sz w:val="22"/>
                <w:szCs w:val="22"/>
              </w:rPr>
            </w:pPr>
            <w:r w:rsidRPr="00147183">
              <w:rPr>
                <w:b/>
                <w:color w:val="auto"/>
                <w:sz w:val="22"/>
                <w:szCs w:val="22"/>
              </w:rPr>
              <w:t>12</w:t>
            </w:r>
          </w:p>
        </w:tc>
        <w:tc>
          <w:tcPr>
            <w:tcW w:w="9506" w:type="dxa"/>
            <w:tcBorders>
              <w:top w:val="single" w:sz="4" w:space="0" w:color="auto"/>
            </w:tcBorders>
          </w:tcPr>
          <w:p w14:paraId="07591E5F" w14:textId="77777777" w:rsidR="00C311C6" w:rsidRPr="00147183" w:rsidRDefault="00C311C6">
            <w:pPr>
              <w:rPr>
                <w:b/>
                <w:color w:val="auto"/>
                <w:sz w:val="22"/>
                <w:szCs w:val="22"/>
              </w:rPr>
            </w:pPr>
            <w:r w:rsidRPr="00147183">
              <w:rPr>
                <w:b/>
                <w:color w:val="auto"/>
                <w:sz w:val="22"/>
                <w:szCs w:val="22"/>
              </w:rPr>
              <w:t>Intended Learning Outcomes</w:t>
            </w:r>
          </w:p>
        </w:tc>
      </w:tr>
      <w:tr w:rsidR="00C311C6" w:rsidRPr="00147183" w14:paraId="4337EB00" w14:textId="77777777">
        <w:trPr>
          <w:cantSplit/>
        </w:trPr>
        <w:tc>
          <w:tcPr>
            <w:tcW w:w="10006" w:type="dxa"/>
            <w:gridSpan w:val="2"/>
            <w:tcBorders>
              <w:bottom w:val="single" w:sz="4" w:space="0" w:color="auto"/>
            </w:tcBorders>
          </w:tcPr>
          <w:p w14:paraId="64664A29" w14:textId="77777777" w:rsidR="00C311C6" w:rsidRPr="00147183" w:rsidRDefault="00C311C6">
            <w:pPr>
              <w:rPr>
                <w:color w:val="auto"/>
                <w:sz w:val="22"/>
                <w:szCs w:val="22"/>
              </w:rPr>
            </w:pPr>
            <w:r w:rsidRPr="00147183">
              <w:rPr>
                <w:color w:val="auto"/>
                <w:sz w:val="22"/>
                <w:szCs w:val="22"/>
              </w:rPr>
              <w:t>The course provides opportunities for students to develop and demonstrate knowledge and understanding, skills, qualities and other attributes in the following areas:</w:t>
            </w:r>
          </w:p>
        </w:tc>
      </w:tr>
    </w:tbl>
    <w:p w14:paraId="533F37B7" w14:textId="77777777" w:rsidR="00C311C6" w:rsidRPr="00147183" w:rsidRDefault="00C311C6">
      <w:pPr>
        <w:rPr>
          <w:color w:val="auto"/>
          <w:sz w:val="22"/>
          <w:szCs w:val="22"/>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006"/>
      </w:tblGrid>
      <w:tr w:rsidR="00C311C6" w:rsidRPr="00147183" w14:paraId="04B7B454" w14:textId="77777777">
        <w:tc>
          <w:tcPr>
            <w:tcW w:w="10006" w:type="dxa"/>
            <w:tcBorders>
              <w:top w:val="single" w:sz="6" w:space="0" w:color="auto"/>
            </w:tcBorders>
          </w:tcPr>
          <w:p w14:paraId="03045F50" w14:textId="0AE2443F" w:rsidR="00C311C6" w:rsidRPr="00147183" w:rsidRDefault="00D67FE7">
            <w:pPr>
              <w:jc w:val="center"/>
              <w:rPr>
                <w:b/>
                <w:i/>
                <w:color w:val="auto"/>
                <w:sz w:val="22"/>
                <w:szCs w:val="22"/>
              </w:rPr>
            </w:pPr>
            <w:r w:rsidRPr="00147183">
              <w:rPr>
                <w:b/>
                <w:i/>
                <w:color w:val="auto"/>
                <w:sz w:val="22"/>
                <w:szCs w:val="22"/>
              </w:rPr>
              <w:fldChar w:fldCharType="begin">
                <w:ffData>
                  <w:name w:val="Text6"/>
                  <w:enabled/>
                  <w:calcOnExit w:val="0"/>
                  <w:textInput>
                    <w:default w:val="Knowledge and Understanding Outcomes"/>
                  </w:textInput>
                </w:ffData>
              </w:fldChar>
            </w:r>
            <w:bookmarkStart w:id="0" w:name="Text6"/>
            <w:r w:rsidRPr="00147183">
              <w:rPr>
                <w:b/>
                <w:i/>
                <w:color w:val="auto"/>
                <w:sz w:val="22"/>
                <w:szCs w:val="22"/>
              </w:rPr>
              <w:instrText xml:space="preserve"> FORMTEXT </w:instrText>
            </w:r>
            <w:r w:rsidRPr="00147183">
              <w:rPr>
                <w:b/>
                <w:i/>
                <w:color w:val="auto"/>
                <w:sz w:val="22"/>
                <w:szCs w:val="22"/>
              </w:rPr>
            </w:r>
            <w:r w:rsidRPr="00147183">
              <w:rPr>
                <w:b/>
                <w:i/>
                <w:color w:val="auto"/>
                <w:sz w:val="22"/>
                <w:szCs w:val="22"/>
              </w:rPr>
              <w:fldChar w:fldCharType="separate"/>
            </w:r>
            <w:r w:rsidRPr="00147183">
              <w:rPr>
                <w:b/>
                <w:i/>
                <w:noProof/>
                <w:color w:val="auto"/>
                <w:sz w:val="22"/>
                <w:szCs w:val="22"/>
              </w:rPr>
              <w:t>Knowledge and Understanding Outcomes</w:t>
            </w:r>
            <w:r w:rsidRPr="00147183">
              <w:rPr>
                <w:b/>
                <w:i/>
                <w:color w:val="auto"/>
                <w:sz w:val="22"/>
                <w:szCs w:val="22"/>
              </w:rPr>
              <w:fldChar w:fldCharType="end"/>
            </w:r>
            <w:bookmarkEnd w:id="0"/>
          </w:p>
          <w:p w14:paraId="3B4943B8" w14:textId="3A8380E4" w:rsidR="000D05A8" w:rsidRPr="00147183" w:rsidRDefault="000D05A8" w:rsidP="005A1537">
            <w:pPr>
              <w:rPr>
                <w:b/>
                <w:i/>
                <w:color w:val="auto"/>
                <w:sz w:val="22"/>
                <w:szCs w:val="22"/>
              </w:rPr>
            </w:pPr>
          </w:p>
        </w:tc>
      </w:tr>
      <w:tr w:rsidR="00C311C6" w:rsidRPr="00147183" w14:paraId="30B96666" w14:textId="77777777">
        <w:tc>
          <w:tcPr>
            <w:tcW w:w="10006" w:type="dxa"/>
            <w:tcBorders>
              <w:bottom w:val="single" w:sz="6" w:space="0" w:color="auto"/>
            </w:tcBorders>
          </w:tcPr>
          <w:p w14:paraId="50A9B72A" w14:textId="6564C597" w:rsidR="00306BFA" w:rsidRPr="00147183" w:rsidRDefault="00306BFA" w:rsidP="00292B52">
            <w:pPr>
              <w:pStyle w:val="ListParagraph"/>
              <w:numPr>
                <w:ilvl w:val="0"/>
                <w:numId w:val="11"/>
              </w:numPr>
              <w:tabs>
                <w:tab w:val="clear" w:pos="360"/>
                <w:tab w:val="clear" w:pos="720"/>
                <w:tab w:val="clear" w:pos="1080"/>
                <w:tab w:val="clear" w:pos="1440"/>
                <w:tab w:val="left" w:pos="394"/>
              </w:tabs>
              <w:jc w:val="both"/>
              <w:rPr>
                <w:color w:val="auto"/>
                <w:sz w:val="22"/>
                <w:szCs w:val="22"/>
              </w:rPr>
            </w:pPr>
            <w:r w:rsidRPr="00147183">
              <w:rPr>
                <w:color w:val="auto"/>
                <w:sz w:val="22"/>
                <w:szCs w:val="22"/>
              </w:rPr>
              <w:t>Knowledge of the key concepts, theories and principles of Quantity Surveying profession, including measurement and quantification</w:t>
            </w:r>
            <w:r w:rsidR="004C1630" w:rsidRPr="00147183">
              <w:rPr>
                <w:color w:val="auto"/>
                <w:sz w:val="22"/>
                <w:szCs w:val="22"/>
              </w:rPr>
              <w:t>, whole life cost analysis</w:t>
            </w:r>
            <w:r w:rsidR="001262E8" w:rsidRPr="00147183">
              <w:rPr>
                <w:color w:val="auto"/>
                <w:sz w:val="22"/>
                <w:szCs w:val="22"/>
              </w:rPr>
              <w:t xml:space="preserve"> (traditional and BIM based)</w:t>
            </w:r>
            <w:r w:rsidRPr="00147183">
              <w:rPr>
                <w:color w:val="auto"/>
                <w:sz w:val="22"/>
                <w:szCs w:val="22"/>
              </w:rPr>
              <w:t xml:space="preserve">; </w:t>
            </w:r>
            <w:r w:rsidR="001262E8" w:rsidRPr="00147183">
              <w:rPr>
                <w:color w:val="auto"/>
                <w:sz w:val="22"/>
                <w:szCs w:val="22"/>
              </w:rPr>
              <w:t>cost</w:t>
            </w:r>
            <w:r w:rsidR="00B72AC8" w:rsidRPr="00147183">
              <w:rPr>
                <w:color w:val="auto"/>
                <w:sz w:val="22"/>
                <w:szCs w:val="22"/>
              </w:rPr>
              <w:t>, value and risk</w:t>
            </w:r>
            <w:r w:rsidR="001262E8" w:rsidRPr="00147183">
              <w:rPr>
                <w:color w:val="auto"/>
                <w:sz w:val="22"/>
                <w:szCs w:val="22"/>
              </w:rPr>
              <w:t xml:space="preserve"> management in construction (traditional and software based)</w:t>
            </w:r>
            <w:r w:rsidRPr="00147183">
              <w:rPr>
                <w:color w:val="auto"/>
                <w:sz w:val="22"/>
                <w:szCs w:val="22"/>
              </w:rPr>
              <w:t>; legal principles</w:t>
            </w:r>
            <w:r w:rsidR="001C0445" w:rsidRPr="00147183">
              <w:rPr>
                <w:color w:val="auto"/>
                <w:sz w:val="22"/>
                <w:szCs w:val="22"/>
              </w:rPr>
              <w:t xml:space="preserve">, </w:t>
            </w:r>
            <w:r w:rsidR="001262E8" w:rsidRPr="00147183">
              <w:rPr>
                <w:color w:val="auto"/>
                <w:sz w:val="22"/>
                <w:szCs w:val="22"/>
              </w:rPr>
              <w:lastRenderedPageBreak/>
              <w:t>construction contracts</w:t>
            </w:r>
            <w:r w:rsidR="001C0445" w:rsidRPr="00147183">
              <w:rPr>
                <w:color w:val="auto"/>
                <w:sz w:val="22"/>
                <w:szCs w:val="22"/>
              </w:rPr>
              <w:t xml:space="preserve"> and dispute resolution</w:t>
            </w:r>
            <w:r w:rsidR="001262E8" w:rsidRPr="00147183">
              <w:rPr>
                <w:color w:val="auto"/>
                <w:sz w:val="22"/>
                <w:szCs w:val="22"/>
              </w:rPr>
              <w:t>;</w:t>
            </w:r>
            <w:r w:rsidR="001C0445" w:rsidRPr="00147183">
              <w:rPr>
                <w:color w:val="auto"/>
                <w:sz w:val="22"/>
                <w:szCs w:val="22"/>
              </w:rPr>
              <w:t xml:space="preserve"> construction technology;</w:t>
            </w:r>
            <w:r w:rsidR="001262E8" w:rsidRPr="00147183">
              <w:rPr>
                <w:color w:val="auto"/>
                <w:sz w:val="22"/>
                <w:szCs w:val="22"/>
              </w:rPr>
              <w:t xml:space="preserve"> economic theories</w:t>
            </w:r>
            <w:r w:rsidR="00F83EF2" w:rsidRPr="00147183">
              <w:rPr>
                <w:color w:val="auto"/>
                <w:sz w:val="22"/>
                <w:szCs w:val="22"/>
              </w:rPr>
              <w:t xml:space="preserve"> and</w:t>
            </w:r>
            <w:r w:rsidRPr="00147183">
              <w:rPr>
                <w:color w:val="auto"/>
                <w:sz w:val="22"/>
                <w:szCs w:val="22"/>
              </w:rPr>
              <w:t xml:space="preserve"> </w:t>
            </w:r>
            <w:r w:rsidR="001262E8" w:rsidRPr="00147183">
              <w:rPr>
                <w:color w:val="auto"/>
                <w:sz w:val="22"/>
                <w:szCs w:val="22"/>
              </w:rPr>
              <w:t>construction economics</w:t>
            </w:r>
            <w:r w:rsidRPr="00147183">
              <w:rPr>
                <w:color w:val="auto"/>
                <w:sz w:val="22"/>
                <w:szCs w:val="22"/>
              </w:rPr>
              <w:t>;</w:t>
            </w:r>
            <w:r w:rsidR="00F83EF2" w:rsidRPr="00147183">
              <w:rPr>
                <w:color w:val="auto"/>
                <w:sz w:val="22"/>
                <w:szCs w:val="22"/>
              </w:rPr>
              <w:t xml:space="preserve"> and</w:t>
            </w:r>
            <w:r w:rsidRPr="00147183">
              <w:rPr>
                <w:color w:val="auto"/>
                <w:sz w:val="22"/>
                <w:szCs w:val="22"/>
              </w:rPr>
              <w:t xml:space="preserve"> </w:t>
            </w:r>
            <w:r w:rsidR="001262E8" w:rsidRPr="00147183">
              <w:rPr>
                <w:color w:val="auto"/>
                <w:sz w:val="22"/>
                <w:szCs w:val="22"/>
              </w:rPr>
              <w:t>procurement arrangements in construction</w:t>
            </w:r>
            <w:r w:rsidRPr="00147183">
              <w:rPr>
                <w:color w:val="auto"/>
                <w:sz w:val="22"/>
                <w:szCs w:val="22"/>
              </w:rPr>
              <w:t xml:space="preserve"> (F, I, H)</w:t>
            </w:r>
          </w:p>
          <w:p w14:paraId="63BFA4BF" w14:textId="45C1AF3A" w:rsidR="000D05A8" w:rsidRPr="00147183" w:rsidRDefault="000D05A8" w:rsidP="00292B52">
            <w:pPr>
              <w:numPr>
                <w:ilvl w:val="0"/>
                <w:numId w:val="11"/>
              </w:numPr>
              <w:tabs>
                <w:tab w:val="clear" w:pos="360"/>
                <w:tab w:val="clear" w:pos="720"/>
                <w:tab w:val="clear" w:pos="1080"/>
                <w:tab w:val="clear" w:pos="1440"/>
                <w:tab w:val="left" w:pos="394"/>
              </w:tabs>
              <w:jc w:val="both"/>
              <w:rPr>
                <w:color w:val="auto"/>
                <w:sz w:val="22"/>
                <w:szCs w:val="22"/>
              </w:rPr>
            </w:pPr>
            <w:r w:rsidRPr="00147183">
              <w:rPr>
                <w:color w:val="auto"/>
                <w:sz w:val="22"/>
                <w:szCs w:val="22"/>
              </w:rPr>
              <w:t>An awareness of the context in which building, construction industry operate</w:t>
            </w:r>
            <w:r w:rsidR="00FA3A0E">
              <w:rPr>
                <w:color w:val="auto"/>
                <w:sz w:val="22"/>
                <w:szCs w:val="22"/>
              </w:rPr>
              <w:t>s</w:t>
            </w:r>
            <w:r w:rsidRPr="00147183">
              <w:rPr>
                <w:color w:val="auto"/>
                <w:sz w:val="22"/>
                <w:szCs w:val="22"/>
              </w:rPr>
              <w:t xml:space="preserve">, including the legal; business; social; economic; health and safety; cultural; technological; physical; environmental; and global influences on the </w:t>
            </w:r>
            <w:r w:rsidR="00C73472">
              <w:rPr>
                <w:color w:val="auto"/>
                <w:sz w:val="22"/>
                <w:szCs w:val="22"/>
              </w:rPr>
              <w:t xml:space="preserve">Quantity </w:t>
            </w:r>
            <w:r w:rsidRPr="00147183">
              <w:rPr>
                <w:color w:val="auto"/>
                <w:sz w:val="22"/>
                <w:szCs w:val="22"/>
              </w:rPr>
              <w:t>Surveying profession (F, I)</w:t>
            </w:r>
          </w:p>
          <w:p w14:paraId="4A20158B" w14:textId="410C4CE0" w:rsidR="000D05A8" w:rsidRPr="00147183" w:rsidRDefault="000D05A8" w:rsidP="00292B52">
            <w:pPr>
              <w:numPr>
                <w:ilvl w:val="0"/>
                <w:numId w:val="11"/>
              </w:numPr>
              <w:tabs>
                <w:tab w:val="clear" w:pos="360"/>
                <w:tab w:val="clear" w:pos="720"/>
                <w:tab w:val="clear" w:pos="1080"/>
                <w:tab w:val="clear" w:pos="1440"/>
                <w:tab w:val="left" w:pos="394"/>
              </w:tabs>
              <w:jc w:val="both"/>
              <w:rPr>
                <w:color w:val="auto"/>
                <w:sz w:val="22"/>
                <w:szCs w:val="22"/>
              </w:rPr>
            </w:pPr>
            <w:r w:rsidRPr="00147183">
              <w:rPr>
                <w:color w:val="auto"/>
                <w:sz w:val="22"/>
                <w:szCs w:val="22"/>
              </w:rPr>
              <w:t xml:space="preserve">Understand the linkages and interdisciplinary relationships between the functions of the </w:t>
            </w:r>
            <w:r w:rsidR="00C73472">
              <w:rPr>
                <w:color w:val="auto"/>
                <w:sz w:val="22"/>
                <w:szCs w:val="22"/>
              </w:rPr>
              <w:t xml:space="preserve">Quantity </w:t>
            </w:r>
            <w:r w:rsidRPr="00147183">
              <w:rPr>
                <w:color w:val="auto"/>
                <w:sz w:val="22"/>
                <w:szCs w:val="22"/>
              </w:rPr>
              <w:t>Surveying discipline and the relationships between the</w:t>
            </w:r>
            <w:r w:rsidR="00C73472">
              <w:rPr>
                <w:color w:val="auto"/>
                <w:sz w:val="22"/>
                <w:szCs w:val="22"/>
              </w:rPr>
              <w:t xml:space="preserve"> Quantity</w:t>
            </w:r>
            <w:r w:rsidRPr="00147183">
              <w:rPr>
                <w:color w:val="auto"/>
                <w:sz w:val="22"/>
                <w:szCs w:val="22"/>
              </w:rPr>
              <w:t xml:space="preserve"> Surveying and related disciplines operating in the built and natural environments </w:t>
            </w:r>
            <w:r w:rsidRPr="00147183">
              <w:rPr>
                <w:rFonts w:ascii="MS Gothic" w:hAnsi="MS Gothic" w:cs="MS Gothic"/>
                <w:color w:val="auto"/>
                <w:sz w:val="22"/>
                <w:szCs w:val="22"/>
              </w:rPr>
              <w:t> </w:t>
            </w:r>
            <w:r w:rsidRPr="00147183">
              <w:rPr>
                <w:color w:val="auto"/>
                <w:sz w:val="22"/>
                <w:szCs w:val="22"/>
              </w:rPr>
              <w:t>(I, H)</w:t>
            </w:r>
          </w:p>
          <w:p w14:paraId="4BE74D63" w14:textId="34BB2BA9" w:rsidR="000D05A8" w:rsidRPr="00147183" w:rsidRDefault="000D05A8" w:rsidP="00292B52">
            <w:pPr>
              <w:numPr>
                <w:ilvl w:val="0"/>
                <w:numId w:val="11"/>
              </w:numPr>
              <w:tabs>
                <w:tab w:val="clear" w:pos="360"/>
                <w:tab w:val="clear" w:pos="720"/>
                <w:tab w:val="clear" w:pos="1080"/>
                <w:tab w:val="clear" w:pos="1440"/>
                <w:tab w:val="left" w:pos="394"/>
              </w:tabs>
              <w:jc w:val="both"/>
              <w:rPr>
                <w:color w:val="auto"/>
                <w:sz w:val="22"/>
                <w:szCs w:val="22"/>
              </w:rPr>
            </w:pPr>
            <w:r w:rsidRPr="00147183">
              <w:rPr>
                <w:color w:val="auto"/>
                <w:sz w:val="22"/>
                <w:szCs w:val="22"/>
              </w:rPr>
              <w:t xml:space="preserve">Systematic understanding of the digital technologies and BIM tools that supports </w:t>
            </w:r>
            <w:r w:rsidR="00C73472">
              <w:rPr>
                <w:color w:val="auto"/>
                <w:sz w:val="22"/>
                <w:szCs w:val="22"/>
              </w:rPr>
              <w:t xml:space="preserve">Quantity </w:t>
            </w:r>
            <w:r w:rsidRPr="00147183">
              <w:rPr>
                <w:color w:val="auto"/>
                <w:sz w:val="22"/>
                <w:szCs w:val="22"/>
              </w:rPr>
              <w:t>Surveying functions. (F, I, H)</w:t>
            </w:r>
            <w:r w:rsidRPr="00147183">
              <w:rPr>
                <w:rFonts w:ascii="MS Gothic" w:hAnsi="MS Gothic" w:cs="MS Gothic"/>
                <w:color w:val="auto"/>
                <w:sz w:val="22"/>
                <w:szCs w:val="22"/>
              </w:rPr>
              <w:t> </w:t>
            </w:r>
          </w:p>
          <w:p w14:paraId="0390AB48" w14:textId="360523C6" w:rsidR="000D05A8" w:rsidRPr="00147183" w:rsidRDefault="000D05A8" w:rsidP="00292B52">
            <w:pPr>
              <w:numPr>
                <w:ilvl w:val="0"/>
                <w:numId w:val="11"/>
              </w:numPr>
              <w:tabs>
                <w:tab w:val="clear" w:pos="360"/>
                <w:tab w:val="clear" w:pos="720"/>
                <w:tab w:val="clear" w:pos="1080"/>
                <w:tab w:val="clear" w:pos="1440"/>
                <w:tab w:val="left" w:pos="394"/>
              </w:tabs>
              <w:jc w:val="both"/>
              <w:rPr>
                <w:color w:val="auto"/>
                <w:sz w:val="22"/>
                <w:szCs w:val="22"/>
              </w:rPr>
            </w:pPr>
            <w:r w:rsidRPr="00147183">
              <w:rPr>
                <w:color w:val="auto"/>
                <w:sz w:val="22"/>
                <w:szCs w:val="22"/>
              </w:rPr>
              <w:t>Awareness of the evolution of the role of the</w:t>
            </w:r>
            <w:r w:rsidR="00C73472">
              <w:rPr>
                <w:color w:val="auto"/>
                <w:sz w:val="22"/>
                <w:szCs w:val="22"/>
              </w:rPr>
              <w:t xml:space="preserve"> Quantity</w:t>
            </w:r>
            <w:r w:rsidRPr="00147183">
              <w:rPr>
                <w:color w:val="auto"/>
                <w:sz w:val="22"/>
                <w:szCs w:val="22"/>
              </w:rPr>
              <w:t xml:space="preserve"> Surveyor; the contemporary issues that the </w:t>
            </w:r>
            <w:r w:rsidR="00C73472">
              <w:rPr>
                <w:color w:val="auto"/>
                <w:sz w:val="22"/>
                <w:szCs w:val="22"/>
              </w:rPr>
              <w:t xml:space="preserve">Quantity </w:t>
            </w:r>
            <w:r w:rsidRPr="00147183">
              <w:rPr>
                <w:color w:val="auto"/>
                <w:sz w:val="22"/>
                <w:szCs w:val="22"/>
              </w:rPr>
              <w:t xml:space="preserve">Surveying profession is facing and driving change within it, for example, the sustainability/environmental agenda and the shift from transactional to consultancy-based businesses </w:t>
            </w:r>
            <w:r w:rsidRPr="00147183">
              <w:rPr>
                <w:rFonts w:ascii="MS Gothic" w:hAnsi="MS Gothic" w:cs="MS Gothic"/>
                <w:color w:val="auto"/>
                <w:sz w:val="22"/>
                <w:szCs w:val="22"/>
              </w:rPr>
              <w:t> </w:t>
            </w:r>
            <w:r w:rsidRPr="00147183">
              <w:rPr>
                <w:color w:val="auto"/>
                <w:sz w:val="22"/>
                <w:szCs w:val="22"/>
              </w:rPr>
              <w:t xml:space="preserve"> (I, H)</w:t>
            </w:r>
            <w:r w:rsidRPr="00147183">
              <w:rPr>
                <w:rFonts w:ascii="MS Gothic" w:hAnsi="MS Gothic" w:cs="MS Gothic"/>
                <w:color w:val="auto"/>
                <w:sz w:val="22"/>
                <w:szCs w:val="22"/>
              </w:rPr>
              <w:t> </w:t>
            </w:r>
          </w:p>
          <w:p w14:paraId="6007943D" w14:textId="7C33FBED" w:rsidR="000D05A8" w:rsidRPr="00147183" w:rsidRDefault="00294D29" w:rsidP="00292B52">
            <w:pPr>
              <w:numPr>
                <w:ilvl w:val="0"/>
                <w:numId w:val="11"/>
              </w:numPr>
              <w:tabs>
                <w:tab w:val="clear" w:pos="360"/>
                <w:tab w:val="clear" w:pos="720"/>
                <w:tab w:val="clear" w:pos="1080"/>
                <w:tab w:val="clear" w:pos="1440"/>
                <w:tab w:val="left" w:pos="394"/>
              </w:tabs>
              <w:jc w:val="both"/>
              <w:rPr>
                <w:color w:val="auto"/>
                <w:sz w:val="22"/>
                <w:szCs w:val="22"/>
              </w:rPr>
            </w:pPr>
            <w:r w:rsidRPr="00147183">
              <w:rPr>
                <w:color w:val="auto"/>
                <w:sz w:val="22"/>
                <w:szCs w:val="22"/>
              </w:rPr>
              <w:t>U</w:t>
            </w:r>
            <w:r w:rsidR="000D05A8" w:rsidRPr="00147183">
              <w:rPr>
                <w:color w:val="auto"/>
                <w:sz w:val="22"/>
                <w:szCs w:val="22"/>
              </w:rPr>
              <w:t xml:space="preserve">nderstanding of professional ethics, their impact on the operation of the </w:t>
            </w:r>
            <w:r w:rsidR="00C73472">
              <w:rPr>
                <w:color w:val="auto"/>
                <w:sz w:val="22"/>
                <w:szCs w:val="22"/>
              </w:rPr>
              <w:t xml:space="preserve">Quantity </w:t>
            </w:r>
            <w:r w:rsidR="000D05A8" w:rsidRPr="00147183">
              <w:rPr>
                <w:color w:val="auto"/>
                <w:sz w:val="22"/>
                <w:szCs w:val="22"/>
              </w:rPr>
              <w:t xml:space="preserve">Surveying profession and their influence on the society; conflict avoidance/dispute resolution; communities and the stakeholders with whom they have contact. </w:t>
            </w:r>
            <w:r w:rsidR="000D05A8" w:rsidRPr="00147183">
              <w:rPr>
                <w:rFonts w:ascii="MS Gothic" w:hAnsi="MS Gothic" w:cs="MS Gothic"/>
                <w:color w:val="auto"/>
                <w:sz w:val="22"/>
                <w:szCs w:val="22"/>
              </w:rPr>
              <w:t> </w:t>
            </w:r>
            <w:r w:rsidR="000D05A8" w:rsidRPr="00147183">
              <w:rPr>
                <w:color w:val="auto"/>
                <w:sz w:val="22"/>
                <w:szCs w:val="22"/>
              </w:rPr>
              <w:t>(F, I, H)</w:t>
            </w:r>
            <w:r w:rsidR="000D05A8" w:rsidRPr="00147183">
              <w:rPr>
                <w:rFonts w:ascii="MS Gothic" w:hAnsi="MS Gothic" w:cs="MS Gothic"/>
                <w:color w:val="auto"/>
                <w:sz w:val="22"/>
                <w:szCs w:val="22"/>
              </w:rPr>
              <w:t> </w:t>
            </w:r>
          </w:p>
          <w:p w14:paraId="04EA6F38" w14:textId="51FA18D5" w:rsidR="00C311C6" w:rsidRPr="00147183" w:rsidRDefault="00C311C6" w:rsidP="006A5051">
            <w:pPr>
              <w:tabs>
                <w:tab w:val="clear" w:pos="360"/>
                <w:tab w:val="clear" w:pos="720"/>
                <w:tab w:val="clear" w:pos="1080"/>
                <w:tab w:val="clear" w:pos="1440"/>
                <w:tab w:val="left" w:pos="394"/>
              </w:tabs>
              <w:jc w:val="both"/>
              <w:rPr>
                <w:color w:val="auto"/>
                <w:sz w:val="22"/>
                <w:szCs w:val="22"/>
              </w:rPr>
            </w:pPr>
          </w:p>
        </w:tc>
      </w:tr>
    </w:tbl>
    <w:p w14:paraId="539A3397" w14:textId="77777777" w:rsidR="00C311C6" w:rsidRPr="00147183" w:rsidRDefault="00C311C6">
      <w:pPr>
        <w:rPr>
          <w:color w:val="auto"/>
          <w:sz w:val="22"/>
          <w:szCs w:val="22"/>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006"/>
      </w:tblGrid>
      <w:tr w:rsidR="00C311C6" w:rsidRPr="00147183" w14:paraId="45BFE5BD" w14:textId="77777777">
        <w:trPr>
          <w:tblHeader/>
        </w:trPr>
        <w:tc>
          <w:tcPr>
            <w:tcW w:w="10006" w:type="dxa"/>
            <w:tcBorders>
              <w:top w:val="single" w:sz="6" w:space="0" w:color="auto"/>
            </w:tcBorders>
          </w:tcPr>
          <w:p w14:paraId="3ACCEDCB" w14:textId="78BC1851" w:rsidR="00D67FE7" w:rsidRPr="00147183" w:rsidRDefault="00D67FE7" w:rsidP="00FA3A0E">
            <w:pPr>
              <w:jc w:val="center"/>
              <w:rPr>
                <w:b/>
                <w:i/>
                <w:color w:val="auto"/>
                <w:sz w:val="22"/>
                <w:szCs w:val="22"/>
              </w:rPr>
            </w:pPr>
            <w:r w:rsidRPr="00147183">
              <w:rPr>
                <w:b/>
                <w:i/>
                <w:color w:val="auto"/>
                <w:sz w:val="22"/>
                <w:szCs w:val="22"/>
              </w:rPr>
              <w:fldChar w:fldCharType="begin">
                <w:ffData>
                  <w:name w:val=""/>
                  <w:enabled/>
                  <w:calcOnExit w:val="0"/>
                  <w:textInput>
                    <w:default w:val="Ability Outcomes"/>
                  </w:textInput>
                </w:ffData>
              </w:fldChar>
            </w:r>
            <w:r w:rsidRPr="00147183">
              <w:rPr>
                <w:b/>
                <w:i/>
                <w:color w:val="auto"/>
                <w:sz w:val="22"/>
                <w:szCs w:val="22"/>
              </w:rPr>
              <w:instrText xml:space="preserve"> FORMTEXT </w:instrText>
            </w:r>
            <w:r w:rsidRPr="00147183">
              <w:rPr>
                <w:b/>
                <w:i/>
                <w:color w:val="auto"/>
                <w:sz w:val="22"/>
                <w:szCs w:val="22"/>
              </w:rPr>
            </w:r>
            <w:r w:rsidRPr="00147183">
              <w:rPr>
                <w:b/>
                <w:i/>
                <w:color w:val="auto"/>
                <w:sz w:val="22"/>
                <w:szCs w:val="22"/>
              </w:rPr>
              <w:fldChar w:fldCharType="separate"/>
            </w:r>
            <w:r w:rsidRPr="00147183">
              <w:rPr>
                <w:b/>
                <w:i/>
                <w:noProof/>
                <w:color w:val="auto"/>
                <w:sz w:val="22"/>
                <w:szCs w:val="22"/>
              </w:rPr>
              <w:t>Ability Outcomes</w:t>
            </w:r>
            <w:r w:rsidRPr="00147183">
              <w:rPr>
                <w:b/>
                <w:i/>
                <w:color w:val="auto"/>
                <w:sz w:val="22"/>
                <w:szCs w:val="22"/>
              </w:rPr>
              <w:fldChar w:fldCharType="end"/>
            </w:r>
          </w:p>
          <w:p w14:paraId="7B6875D8" w14:textId="77777777" w:rsidR="00D67FE7" w:rsidRPr="00147183" w:rsidRDefault="00D67FE7" w:rsidP="000E61C7">
            <w:pPr>
              <w:rPr>
                <w:b/>
                <w:bCs w:val="0"/>
                <w:i/>
                <w:color w:val="auto"/>
                <w:sz w:val="22"/>
                <w:szCs w:val="22"/>
              </w:rPr>
            </w:pPr>
            <w:r w:rsidRPr="00147183">
              <w:rPr>
                <w:b/>
                <w:i/>
                <w:color w:val="auto"/>
                <w:sz w:val="22"/>
                <w:szCs w:val="22"/>
              </w:rPr>
              <w:t>Professional / Practical Skills</w:t>
            </w:r>
          </w:p>
          <w:p w14:paraId="5DBA0E35" w14:textId="7D95EB15" w:rsidR="00D67FE7" w:rsidRPr="00147183" w:rsidRDefault="00D67FE7" w:rsidP="000E61C7">
            <w:pPr>
              <w:rPr>
                <w:b/>
                <w:bCs w:val="0"/>
                <w:i/>
                <w:iCs/>
                <w:color w:val="auto"/>
                <w:sz w:val="22"/>
                <w:szCs w:val="22"/>
              </w:rPr>
            </w:pPr>
          </w:p>
        </w:tc>
      </w:tr>
      <w:tr w:rsidR="00C311C6" w:rsidRPr="00147183" w14:paraId="48719B73" w14:textId="77777777" w:rsidTr="001D6603">
        <w:trPr>
          <w:trHeight w:val="3088"/>
        </w:trPr>
        <w:tc>
          <w:tcPr>
            <w:tcW w:w="10006" w:type="dxa"/>
            <w:tcBorders>
              <w:bottom w:val="single" w:sz="6" w:space="0" w:color="auto"/>
            </w:tcBorders>
          </w:tcPr>
          <w:p w14:paraId="484D1D2A" w14:textId="080F44C1" w:rsidR="001D6603" w:rsidRPr="00147183" w:rsidRDefault="001D6603" w:rsidP="00292B52">
            <w:pPr>
              <w:numPr>
                <w:ilvl w:val="0"/>
                <w:numId w:val="12"/>
              </w:numPr>
              <w:tabs>
                <w:tab w:val="clear" w:pos="360"/>
                <w:tab w:val="clear" w:pos="720"/>
                <w:tab w:val="clear" w:pos="1080"/>
                <w:tab w:val="clear" w:pos="1440"/>
                <w:tab w:val="left" w:pos="394"/>
              </w:tabs>
              <w:jc w:val="both"/>
              <w:rPr>
                <w:color w:val="auto"/>
                <w:sz w:val="22"/>
                <w:szCs w:val="22"/>
              </w:rPr>
            </w:pPr>
            <w:r w:rsidRPr="00147183">
              <w:rPr>
                <w:color w:val="auto"/>
                <w:sz w:val="22"/>
                <w:szCs w:val="22"/>
              </w:rPr>
              <w:t xml:space="preserve">Demonstrate a comprehensive range of skills related to </w:t>
            </w:r>
            <w:r w:rsidR="00C73472">
              <w:rPr>
                <w:color w:val="auto"/>
                <w:sz w:val="22"/>
                <w:szCs w:val="22"/>
              </w:rPr>
              <w:t xml:space="preserve">Quantity </w:t>
            </w:r>
            <w:r w:rsidR="00B72AC8" w:rsidRPr="00147183">
              <w:rPr>
                <w:color w:val="auto"/>
                <w:sz w:val="22"/>
                <w:szCs w:val="22"/>
              </w:rPr>
              <w:t>S</w:t>
            </w:r>
            <w:r w:rsidRPr="00147183">
              <w:rPr>
                <w:color w:val="auto"/>
                <w:sz w:val="22"/>
                <w:szCs w:val="22"/>
              </w:rPr>
              <w:t>urveying practices, with the ability to describe, evaluate and apply a variety of working methods(I,H)</w:t>
            </w:r>
          </w:p>
          <w:p w14:paraId="6677A3EE" w14:textId="03523CC0" w:rsidR="001D6603" w:rsidRPr="00147183" w:rsidRDefault="001D6603" w:rsidP="00292B52">
            <w:pPr>
              <w:numPr>
                <w:ilvl w:val="0"/>
                <w:numId w:val="12"/>
              </w:numPr>
              <w:tabs>
                <w:tab w:val="clear" w:pos="360"/>
                <w:tab w:val="clear" w:pos="720"/>
                <w:tab w:val="clear" w:pos="1080"/>
                <w:tab w:val="clear" w:pos="1440"/>
                <w:tab w:val="left" w:pos="394"/>
              </w:tabs>
              <w:jc w:val="both"/>
              <w:rPr>
                <w:color w:val="auto"/>
                <w:sz w:val="22"/>
                <w:szCs w:val="22"/>
              </w:rPr>
            </w:pPr>
            <w:r w:rsidRPr="00147183">
              <w:rPr>
                <w:color w:val="auto"/>
                <w:sz w:val="22"/>
                <w:szCs w:val="22"/>
              </w:rPr>
              <w:t xml:space="preserve">Demonstrate the ability to critically and logically evaluate evidence and arguments and to apply that to the context of </w:t>
            </w:r>
            <w:r w:rsidR="00C73472">
              <w:rPr>
                <w:color w:val="auto"/>
                <w:sz w:val="22"/>
                <w:szCs w:val="22"/>
              </w:rPr>
              <w:t xml:space="preserve">Quantity </w:t>
            </w:r>
            <w:r w:rsidRPr="00147183">
              <w:rPr>
                <w:color w:val="auto"/>
                <w:sz w:val="22"/>
                <w:szCs w:val="22"/>
              </w:rPr>
              <w:t xml:space="preserve">Surveying practices (I,H). </w:t>
            </w:r>
            <w:r w:rsidRPr="00147183">
              <w:rPr>
                <w:rFonts w:ascii="MS Gothic" w:hAnsi="MS Gothic" w:cs="MS Gothic"/>
                <w:color w:val="auto"/>
                <w:sz w:val="22"/>
                <w:szCs w:val="22"/>
              </w:rPr>
              <w:t> </w:t>
            </w:r>
          </w:p>
          <w:p w14:paraId="341B9DCC" w14:textId="7C5734D7" w:rsidR="001D6603" w:rsidRPr="00147183" w:rsidRDefault="001D6603" w:rsidP="00292B52">
            <w:pPr>
              <w:numPr>
                <w:ilvl w:val="0"/>
                <w:numId w:val="12"/>
              </w:numPr>
              <w:tabs>
                <w:tab w:val="clear" w:pos="360"/>
                <w:tab w:val="clear" w:pos="720"/>
                <w:tab w:val="clear" w:pos="1080"/>
                <w:tab w:val="clear" w:pos="1440"/>
                <w:tab w:val="left" w:pos="394"/>
              </w:tabs>
              <w:jc w:val="both"/>
              <w:rPr>
                <w:color w:val="auto"/>
                <w:sz w:val="22"/>
                <w:szCs w:val="22"/>
              </w:rPr>
            </w:pPr>
            <w:r w:rsidRPr="00147183">
              <w:rPr>
                <w:sz w:val="22"/>
                <w:szCs w:val="22"/>
              </w:rPr>
              <w:t xml:space="preserve">Evidence the collating, inputting and analysis of </w:t>
            </w:r>
            <w:r w:rsidRPr="00147183">
              <w:rPr>
                <w:color w:val="auto"/>
                <w:sz w:val="22"/>
                <w:szCs w:val="22"/>
              </w:rPr>
              <w:t>appropriate research data. (F,I,H)</w:t>
            </w:r>
          </w:p>
          <w:p w14:paraId="182B15E2" w14:textId="059EE62C" w:rsidR="001D6603" w:rsidRPr="00147183" w:rsidRDefault="001D6603" w:rsidP="00292B52">
            <w:pPr>
              <w:numPr>
                <w:ilvl w:val="0"/>
                <w:numId w:val="12"/>
              </w:numPr>
              <w:tabs>
                <w:tab w:val="clear" w:pos="360"/>
                <w:tab w:val="clear" w:pos="720"/>
                <w:tab w:val="clear" w:pos="1080"/>
                <w:tab w:val="clear" w:pos="1440"/>
                <w:tab w:val="left" w:pos="394"/>
              </w:tabs>
              <w:jc w:val="both"/>
              <w:rPr>
                <w:color w:val="auto"/>
                <w:sz w:val="22"/>
                <w:szCs w:val="22"/>
              </w:rPr>
            </w:pPr>
            <w:r w:rsidRPr="00147183">
              <w:rPr>
                <w:color w:val="auto"/>
                <w:sz w:val="22"/>
                <w:szCs w:val="22"/>
              </w:rPr>
              <w:t xml:space="preserve">Effective use of </w:t>
            </w:r>
            <w:r w:rsidR="00C73472">
              <w:rPr>
                <w:color w:val="auto"/>
                <w:sz w:val="22"/>
                <w:szCs w:val="22"/>
              </w:rPr>
              <w:t xml:space="preserve">Quantity </w:t>
            </w:r>
            <w:r w:rsidRPr="00147183">
              <w:rPr>
                <w:color w:val="auto"/>
                <w:sz w:val="22"/>
                <w:szCs w:val="22"/>
              </w:rPr>
              <w:t>Surveying related ICT tools (including BIM based tools)</w:t>
            </w:r>
            <w:r w:rsidRPr="00147183">
              <w:rPr>
                <w:rFonts w:ascii="MS Gothic" w:hAnsi="MS Gothic" w:cs="MS Gothic"/>
                <w:color w:val="auto"/>
                <w:sz w:val="22"/>
                <w:szCs w:val="22"/>
              </w:rPr>
              <w:t>  </w:t>
            </w:r>
            <w:r w:rsidR="00D86C12" w:rsidRPr="00147183">
              <w:rPr>
                <w:color w:val="auto"/>
                <w:sz w:val="22"/>
                <w:szCs w:val="22"/>
              </w:rPr>
              <w:t xml:space="preserve"> (F,I,H)</w:t>
            </w:r>
          </w:p>
          <w:p w14:paraId="47F338B9" w14:textId="40AEEF3B" w:rsidR="001D6603" w:rsidRPr="00147183" w:rsidRDefault="001D6603" w:rsidP="00292B52">
            <w:pPr>
              <w:numPr>
                <w:ilvl w:val="0"/>
                <w:numId w:val="12"/>
              </w:numPr>
              <w:tabs>
                <w:tab w:val="clear" w:pos="360"/>
                <w:tab w:val="clear" w:pos="720"/>
                <w:tab w:val="clear" w:pos="1080"/>
                <w:tab w:val="clear" w:pos="1440"/>
                <w:tab w:val="left" w:pos="394"/>
              </w:tabs>
              <w:jc w:val="both"/>
              <w:rPr>
                <w:color w:val="auto"/>
                <w:sz w:val="22"/>
                <w:szCs w:val="22"/>
              </w:rPr>
            </w:pPr>
            <w:r w:rsidRPr="00147183">
              <w:rPr>
                <w:color w:val="auto"/>
                <w:sz w:val="22"/>
                <w:szCs w:val="22"/>
              </w:rPr>
              <w:t>Demonstrate the ability to gather, summarise and interpret legal and other related documents within the context of construction contracts</w:t>
            </w:r>
            <w:r w:rsidR="00845569" w:rsidRPr="00147183">
              <w:rPr>
                <w:color w:val="auto"/>
                <w:sz w:val="22"/>
                <w:szCs w:val="22"/>
              </w:rPr>
              <w:t xml:space="preserve"> and building regulations</w:t>
            </w:r>
            <w:r w:rsidRPr="00147183">
              <w:rPr>
                <w:color w:val="auto"/>
                <w:sz w:val="22"/>
                <w:szCs w:val="22"/>
              </w:rPr>
              <w:t>. (H)</w:t>
            </w:r>
          </w:p>
          <w:p w14:paraId="58D3DED5" w14:textId="76EEAB90" w:rsidR="001D6603" w:rsidRPr="00147183" w:rsidRDefault="001D6603" w:rsidP="00292B52">
            <w:pPr>
              <w:numPr>
                <w:ilvl w:val="0"/>
                <w:numId w:val="12"/>
              </w:numPr>
              <w:tabs>
                <w:tab w:val="clear" w:pos="360"/>
                <w:tab w:val="clear" w:pos="720"/>
                <w:tab w:val="clear" w:pos="1080"/>
                <w:tab w:val="clear" w:pos="1440"/>
                <w:tab w:val="left" w:pos="394"/>
              </w:tabs>
              <w:jc w:val="both"/>
              <w:rPr>
                <w:color w:val="auto"/>
                <w:sz w:val="22"/>
                <w:szCs w:val="22"/>
              </w:rPr>
            </w:pPr>
            <w:r w:rsidRPr="00147183">
              <w:rPr>
                <w:color w:val="auto"/>
                <w:sz w:val="22"/>
                <w:szCs w:val="22"/>
              </w:rPr>
              <w:t xml:space="preserve">Evidence the preparation of professional reports in accordance with published conventions and/or client expectations, including executive summaries </w:t>
            </w:r>
            <w:r w:rsidRPr="00147183">
              <w:rPr>
                <w:rFonts w:ascii="MS Gothic" w:hAnsi="MS Gothic" w:cs="MS Gothic"/>
                <w:color w:val="auto"/>
                <w:sz w:val="22"/>
                <w:szCs w:val="22"/>
              </w:rPr>
              <w:t> </w:t>
            </w:r>
            <w:r w:rsidRPr="00147183">
              <w:rPr>
                <w:color w:val="auto"/>
                <w:sz w:val="22"/>
                <w:szCs w:val="22"/>
              </w:rPr>
              <w:t>(F,I,H)</w:t>
            </w:r>
          </w:p>
          <w:p w14:paraId="56103FEF" w14:textId="4A6B0A5D" w:rsidR="00C311C6" w:rsidRPr="00147183" w:rsidRDefault="001D6603" w:rsidP="00292B52">
            <w:pPr>
              <w:numPr>
                <w:ilvl w:val="0"/>
                <w:numId w:val="12"/>
              </w:numPr>
              <w:tabs>
                <w:tab w:val="clear" w:pos="360"/>
                <w:tab w:val="clear" w:pos="720"/>
                <w:tab w:val="clear" w:pos="1080"/>
                <w:tab w:val="clear" w:pos="1440"/>
                <w:tab w:val="left" w:pos="252"/>
              </w:tabs>
              <w:jc w:val="both"/>
              <w:rPr>
                <w:color w:val="auto"/>
                <w:sz w:val="22"/>
                <w:szCs w:val="22"/>
              </w:rPr>
            </w:pPr>
            <w:r w:rsidRPr="00147183">
              <w:rPr>
                <w:color w:val="auto"/>
                <w:sz w:val="22"/>
                <w:szCs w:val="22"/>
              </w:rPr>
              <w:t>Demonstrate understanding of the significance of professional ethics and accountability. (</w:t>
            </w:r>
            <w:r w:rsidR="00001AB8" w:rsidRPr="00147183">
              <w:rPr>
                <w:color w:val="auto"/>
                <w:sz w:val="22"/>
                <w:szCs w:val="22"/>
              </w:rPr>
              <w:t>F,</w:t>
            </w:r>
            <w:r w:rsidRPr="00147183">
              <w:rPr>
                <w:color w:val="auto"/>
                <w:sz w:val="22"/>
                <w:szCs w:val="22"/>
              </w:rPr>
              <w:t>I,H)</w:t>
            </w:r>
          </w:p>
        </w:tc>
      </w:tr>
    </w:tbl>
    <w:p w14:paraId="49656CA2" w14:textId="77777777" w:rsidR="00C311C6" w:rsidRPr="00147183" w:rsidRDefault="00C311C6">
      <w:pPr>
        <w:pStyle w:val="Header"/>
        <w:tabs>
          <w:tab w:val="clear" w:pos="4320"/>
          <w:tab w:val="clear" w:pos="8640"/>
        </w:tabs>
        <w:rPr>
          <w:color w:val="auto"/>
          <w:sz w:val="22"/>
          <w:szCs w:val="22"/>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006"/>
      </w:tblGrid>
      <w:tr w:rsidR="00C311C6" w:rsidRPr="00147183" w14:paraId="1109753C" w14:textId="77777777">
        <w:trPr>
          <w:tblHeader/>
        </w:trPr>
        <w:tc>
          <w:tcPr>
            <w:tcW w:w="10006" w:type="dxa"/>
            <w:tcBorders>
              <w:top w:val="single" w:sz="6" w:space="0" w:color="auto"/>
            </w:tcBorders>
          </w:tcPr>
          <w:p w14:paraId="2F27CBC3" w14:textId="77777777" w:rsidR="00D67FE7" w:rsidRPr="00147183" w:rsidRDefault="00D67FE7" w:rsidP="000E61C7">
            <w:pPr>
              <w:rPr>
                <w:b/>
                <w:bCs w:val="0"/>
                <w:i/>
                <w:color w:val="auto"/>
                <w:sz w:val="22"/>
                <w:szCs w:val="22"/>
              </w:rPr>
            </w:pPr>
            <w:r w:rsidRPr="00147183">
              <w:rPr>
                <w:b/>
                <w:i/>
                <w:color w:val="auto"/>
                <w:sz w:val="22"/>
                <w:szCs w:val="22"/>
              </w:rPr>
              <w:t>Transferable / Key Skills</w:t>
            </w:r>
          </w:p>
          <w:p w14:paraId="5305653B" w14:textId="21AAEE8D" w:rsidR="00C311C6" w:rsidRPr="00147183" w:rsidRDefault="00C311C6" w:rsidP="000E61C7">
            <w:pPr>
              <w:rPr>
                <w:b/>
                <w:bCs w:val="0"/>
                <w:i/>
                <w:color w:val="auto"/>
                <w:sz w:val="22"/>
                <w:szCs w:val="22"/>
              </w:rPr>
            </w:pPr>
          </w:p>
        </w:tc>
      </w:tr>
      <w:tr w:rsidR="00C311C6" w:rsidRPr="00147183" w14:paraId="4F910A2C" w14:textId="77777777">
        <w:tc>
          <w:tcPr>
            <w:tcW w:w="10006" w:type="dxa"/>
          </w:tcPr>
          <w:p w14:paraId="40A4497B" w14:textId="77777777" w:rsidR="00C311C6" w:rsidRPr="00147183" w:rsidRDefault="00C311C6">
            <w:pPr>
              <w:tabs>
                <w:tab w:val="clear" w:pos="360"/>
              </w:tabs>
              <w:jc w:val="both"/>
              <w:rPr>
                <w:color w:val="auto"/>
                <w:sz w:val="22"/>
                <w:szCs w:val="22"/>
              </w:rPr>
            </w:pPr>
            <w:r w:rsidRPr="00147183">
              <w:rPr>
                <w:color w:val="auto"/>
                <w:sz w:val="22"/>
                <w:szCs w:val="22"/>
              </w:rPr>
              <w:t>The ability to</w:t>
            </w:r>
          </w:p>
          <w:p w14:paraId="32E32862" w14:textId="77777777" w:rsidR="00981730" w:rsidRPr="00147183" w:rsidRDefault="00981730">
            <w:pPr>
              <w:tabs>
                <w:tab w:val="clear" w:pos="360"/>
              </w:tabs>
              <w:jc w:val="both"/>
              <w:rPr>
                <w:color w:val="auto"/>
                <w:sz w:val="22"/>
                <w:szCs w:val="22"/>
              </w:rPr>
            </w:pPr>
          </w:p>
        </w:tc>
      </w:tr>
      <w:tr w:rsidR="00C311C6" w:rsidRPr="00147183" w14:paraId="05CAD502" w14:textId="77777777">
        <w:tc>
          <w:tcPr>
            <w:tcW w:w="10006" w:type="dxa"/>
          </w:tcPr>
          <w:p w14:paraId="0A401A45" w14:textId="5159C997" w:rsidR="00C311C6" w:rsidRPr="00147183" w:rsidRDefault="00C311C6" w:rsidP="00292B52">
            <w:pPr>
              <w:numPr>
                <w:ilvl w:val="0"/>
                <w:numId w:val="13"/>
              </w:numPr>
              <w:tabs>
                <w:tab w:val="clear" w:pos="360"/>
              </w:tabs>
              <w:jc w:val="both"/>
              <w:rPr>
                <w:color w:val="auto"/>
                <w:sz w:val="22"/>
                <w:szCs w:val="22"/>
              </w:rPr>
            </w:pPr>
            <w:r w:rsidRPr="00147183">
              <w:rPr>
                <w:color w:val="auto"/>
                <w:sz w:val="22"/>
                <w:szCs w:val="22"/>
              </w:rPr>
              <w:t>Study independently, set goals, manage own workloads and meet deadlines. (F,I,H)</w:t>
            </w:r>
          </w:p>
          <w:p w14:paraId="1C4F2F4D" w14:textId="784B5D7F" w:rsidR="00981730" w:rsidRPr="00147183" w:rsidRDefault="00981730" w:rsidP="00292B52">
            <w:pPr>
              <w:numPr>
                <w:ilvl w:val="0"/>
                <w:numId w:val="13"/>
              </w:numPr>
              <w:tabs>
                <w:tab w:val="clear" w:pos="360"/>
                <w:tab w:val="clear" w:pos="720"/>
                <w:tab w:val="clear" w:pos="1080"/>
                <w:tab w:val="clear" w:pos="1440"/>
                <w:tab w:val="left" w:pos="394"/>
              </w:tabs>
              <w:jc w:val="both"/>
              <w:rPr>
                <w:color w:val="auto"/>
                <w:sz w:val="22"/>
                <w:szCs w:val="22"/>
              </w:rPr>
            </w:pPr>
            <w:r w:rsidRPr="00147183">
              <w:rPr>
                <w:color w:val="auto"/>
                <w:sz w:val="22"/>
                <w:szCs w:val="22"/>
              </w:rPr>
              <w:t xml:space="preserve">Devise solutions to routine and unfamiliar problems, by collecting, analysing and interpreting data </w:t>
            </w:r>
            <w:r w:rsidRPr="00147183">
              <w:rPr>
                <w:rFonts w:ascii="MS Gothic" w:hAnsi="MS Gothic" w:cs="MS Gothic"/>
                <w:color w:val="auto"/>
                <w:sz w:val="22"/>
                <w:szCs w:val="22"/>
              </w:rPr>
              <w:t> </w:t>
            </w:r>
            <w:r w:rsidRPr="00147183">
              <w:rPr>
                <w:color w:val="auto"/>
                <w:sz w:val="22"/>
                <w:szCs w:val="22"/>
              </w:rPr>
              <w:t>(I,H)</w:t>
            </w:r>
            <w:r w:rsidRPr="00147183">
              <w:rPr>
                <w:rFonts w:ascii="MS Gothic" w:hAnsi="MS Gothic" w:cs="MS Gothic"/>
                <w:color w:val="auto"/>
                <w:sz w:val="22"/>
                <w:szCs w:val="22"/>
              </w:rPr>
              <w:t> </w:t>
            </w:r>
          </w:p>
          <w:p w14:paraId="48E191D7" w14:textId="0C7559AB" w:rsidR="00981730" w:rsidRPr="00147183" w:rsidRDefault="00981730" w:rsidP="00292B52">
            <w:pPr>
              <w:numPr>
                <w:ilvl w:val="0"/>
                <w:numId w:val="13"/>
              </w:numPr>
              <w:tabs>
                <w:tab w:val="clear" w:pos="360"/>
              </w:tabs>
              <w:jc w:val="both"/>
              <w:rPr>
                <w:color w:val="auto"/>
                <w:sz w:val="22"/>
                <w:szCs w:val="22"/>
              </w:rPr>
            </w:pPr>
            <w:r w:rsidRPr="00147183">
              <w:rPr>
                <w:color w:val="auto"/>
                <w:sz w:val="22"/>
                <w:szCs w:val="22"/>
              </w:rPr>
              <w:t>Work effectively with others within the context of a multidisciplinary team (I,H)</w:t>
            </w:r>
          </w:p>
          <w:p w14:paraId="2C86BCB2" w14:textId="121C9416" w:rsidR="00C311C6" w:rsidRPr="00147183" w:rsidRDefault="00C311C6" w:rsidP="00292B52">
            <w:pPr>
              <w:numPr>
                <w:ilvl w:val="0"/>
                <w:numId w:val="13"/>
              </w:numPr>
              <w:tabs>
                <w:tab w:val="clear" w:pos="360"/>
              </w:tabs>
              <w:jc w:val="both"/>
              <w:rPr>
                <w:color w:val="auto"/>
                <w:sz w:val="22"/>
                <w:szCs w:val="22"/>
              </w:rPr>
            </w:pPr>
            <w:r w:rsidRPr="00147183">
              <w:rPr>
                <w:color w:val="auto"/>
                <w:sz w:val="22"/>
                <w:szCs w:val="22"/>
              </w:rPr>
              <w:t>Identify personal str</w:t>
            </w:r>
            <w:r w:rsidR="00C623E4" w:rsidRPr="00147183">
              <w:rPr>
                <w:color w:val="auto"/>
                <w:sz w:val="22"/>
                <w:szCs w:val="22"/>
              </w:rPr>
              <w:t>engths, weaknesses and needs. (</w:t>
            </w:r>
            <w:r w:rsidR="00845569" w:rsidRPr="00147183">
              <w:rPr>
                <w:color w:val="auto"/>
                <w:sz w:val="22"/>
                <w:szCs w:val="22"/>
              </w:rPr>
              <w:t xml:space="preserve">F, </w:t>
            </w:r>
            <w:r w:rsidRPr="00147183">
              <w:rPr>
                <w:color w:val="auto"/>
                <w:sz w:val="22"/>
                <w:szCs w:val="22"/>
              </w:rPr>
              <w:t>I, H)</w:t>
            </w:r>
          </w:p>
          <w:p w14:paraId="4801BD60" w14:textId="6D002155" w:rsidR="00C311C6" w:rsidRPr="00147183" w:rsidRDefault="00C311C6" w:rsidP="00292B52">
            <w:pPr>
              <w:numPr>
                <w:ilvl w:val="0"/>
                <w:numId w:val="13"/>
              </w:numPr>
              <w:tabs>
                <w:tab w:val="clear" w:pos="360"/>
              </w:tabs>
              <w:jc w:val="both"/>
              <w:rPr>
                <w:color w:val="auto"/>
                <w:sz w:val="22"/>
                <w:szCs w:val="22"/>
              </w:rPr>
            </w:pPr>
            <w:r w:rsidRPr="00147183">
              <w:rPr>
                <w:color w:val="auto"/>
                <w:sz w:val="22"/>
                <w:szCs w:val="22"/>
              </w:rPr>
              <w:t>Articulate ideas and information comprehensibly in oral and written forms (F,I,H)</w:t>
            </w:r>
          </w:p>
        </w:tc>
      </w:tr>
      <w:tr w:rsidR="00C311C6" w:rsidRPr="00147183" w14:paraId="4332BB4A" w14:textId="77777777">
        <w:tc>
          <w:tcPr>
            <w:tcW w:w="10006" w:type="dxa"/>
            <w:tcBorders>
              <w:bottom w:val="single" w:sz="6" w:space="0" w:color="auto"/>
            </w:tcBorders>
          </w:tcPr>
          <w:p w14:paraId="2E625D0D" w14:textId="77777777" w:rsidR="00C311C6" w:rsidRPr="00147183" w:rsidRDefault="00C311C6" w:rsidP="00292B52">
            <w:pPr>
              <w:numPr>
                <w:ilvl w:val="0"/>
                <w:numId w:val="13"/>
              </w:numPr>
              <w:tabs>
                <w:tab w:val="clear" w:pos="360"/>
              </w:tabs>
              <w:jc w:val="both"/>
              <w:rPr>
                <w:color w:val="auto"/>
                <w:sz w:val="22"/>
                <w:szCs w:val="22"/>
              </w:rPr>
            </w:pPr>
            <w:r w:rsidRPr="00147183">
              <w:rPr>
                <w:color w:val="auto"/>
                <w:sz w:val="22"/>
                <w:szCs w:val="22"/>
              </w:rPr>
              <w:t>Present ideas and work to audiences in a range of situations. (F,I, H</w:t>
            </w:r>
            <w:r w:rsidR="00981730" w:rsidRPr="00147183">
              <w:rPr>
                <w:color w:val="auto"/>
                <w:sz w:val="22"/>
                <w:szCs w:val="22"/>
              </w:rPr>
              <w:t>)</w:t>
            </w:r>
          </w:p>
          <w:p w14:paraId="71AADED0" w14:textId="2E374836" w:rsidR="002D264E" w:rsidRPr="00147183" w:rsidRDefault="002D264E" w:rsidP="000E61C7">
            <w:pPr>
              <w:tabs>
                <w:tab w:val="clear" w:pos="360"/>
              </w:tabs>
              <w:jc w:val="both"/>
              <w:rPr>
                <w:b/>
                <w:bCs w:val="0"/>
                <w:i/>
                <w:iCs/>
                <w:color w:val="auto"/>
                <w:sz w:val="22"/>
                <w:szCs w:val="22"/>
              </w:rPr>
            </w:pPr>
          </w:p>
        </w:tc>
      </w:tr>
    </w:tbl>
    <w:p w14:paraId="0C47D04A" w14:textId="77777777" w:rsidR="00C311C6" w:rsidRPr="00147183" w:rsidRDefault="00C311C6">
      <w:pPr>
        <w:pStyle w:val="Heading6"/>
        <w:rPr>
          <w:color w:val="auto"/>
          <w:szCs w:val="22"/>
        </w:rPr>
      </w:pPr>
    </w:p>
    <w:tbl>
      <w:tblPr>
        <w:tblW w:w="0" w:type="auto"/>
        <w:tblInd w:w="3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0"/>
        <w:gridCol w:w="9406"/>
      </w:tblGrid>
      <w:tr w:rsidR="00C311C6" w:rsidRPr="00147183" w14:paraId="246F9872" w14:textId="77777777" w:rsidTr="4F1A270F">
        <w:tc>
          <w:tcPr>
            <w:tcW w:w="600" w:type="dxa"/>
            <w:tcBorders>
              <w:top w:val="single" w:sz="4" w:space="0" w:color="auto"/>
            </w:tcBorders>
          </w:tcPr>
          <w:p w14:paraId="3A0E6885" w14:textId="77777777" w:rsidR="00C311C6" w:rsidRPr="00147183" w:rsidRDefault="00C311C6">
            <w:pPr>
              <w:rPr>
                <w:b/>
                <w:color w:val="auto"/>
                <w:sz w:val="22"/>
                <w:szCs w:val="22"/>
              </w:rPr>
            </w:pPr>
            <w:r w:rsidRPr="00147183">
              <w:rPr>
                <w:b/>
                <w:color w:val="auto"/>
                <w:sz w:val="22"/>
                <w:szCs w:val="22"/>
              </w:rPr>
              <w:t>13</w:t>
            </w:r>
          </w:p>
        </w:tc>
        <w:tc>
          <w:tcPr>
            <w:tcW w:w="9406" w:type="dxa"/>
            <w:tcBorders>
              <w:top w:val="single" w:sz="4" w:space="0" w:color="auto"/>
            </w:tcBorders>
          </w:tcPr>
          <w:p w14:paraId="55CC94A6" w14:textId="77777777" w:rsidR="00C311C6" w:rsidRPr="00147183" w:rsidRDefault="00C311C6">
            <w:pPr>
              <w:rPr>
                <w:b/>
                <w:color w:val="auto"/>
                <w:sz w:val="22"/>
                <w:szCs w:val="22"/>
              </w:rPr>
            </w:pPr>
            <w:r w:rsidRPr="00147183">
              <w:rPr>
                <w:b/>
                <w:color w:val="auto"/>
                <w:sz w:val="22"/>
                <w:szCs w:val="22"/>
              </w:rPr>
              <w:t>Course Structures and Requirements, Levels, Modules, Credits and Awards:</w:t>
            </w:r>
          </w:p>
        </w:tc>
      </w:tr>
      <w:tr w:rsidR="00DF08D7" w:rsidRPr="00147183" w14:paraId="5F92A56B" w14:textId="77777777" w:rsidTr="4F1A270F">
        <w:tc>
          <w:tcPr>
            <w:tcW w:w="10006" w:type="dxa"/>
            <w:gridSpan w:val="2"/>
          </w:tcPr>
          <w:p w14:paraId="44DF49A9" w14:textId="50AB7792" w:rsidR="00DF08D7" w:rsidRPr="00147183" w:rsidRDefault="00DF08D7" w:rsidP="00B74912">
            <w:pPr>
              <w:pStyle w:val="BodyTextIndent"/>
              <w:ind w:left="0"/>
              <w:jc w:val="both"/>
              <w:rPr>
                <w:sz w:val="22"/>
                <w:szCs w:val="22"/>
              </w:rPr>
            </w:pPr>
            <w:r w:rsidRPr="00147183">
              <w:rPr>
                <w:sz w:val="22"/>
                <w:szCs w:val="22"/>
              </w:rPr>
              <w:t xml:space="preserve">The </w:t>
            </w:r>
            <w:r w:rsidR="00B74912" w:rsidRPr="00147183">
              <w:rPr>
                <w:sz w:val="22"/>
                <w:szCs w:val="22"/>
              </w:rPr>
              <w:t xml:space="preserve">length of the </w:t>
            </w:r>
            <w:r w:rsidRPr="00147183">
              <w:rPr>
                <w:sz w:val="22"/>
                <w:szCs w:val="22"/>
              </w:rPr>
              <w:t xml:space="preserve">course is </w:t>
            </w:r>
            <w:r w:rsidR="00B74912" w:rsidRPr="00147183">
              <w:rPr>
                <w:sz w:val="22"/>
                <w:szCs w:val="22"/>
              </w:rPr>
              <w:t>either</w:t>
            </w:r>
            <w:r w:rsidRPr="00147183">
              <w:rPr>
                <w:sz w:val="22"/>
                <w:szCs w:val="22"/>
              </w:rPr>
              <w:t xml:space="preserve"> three </w:t>
            </w:r>
            <w:r w:rsidR="00B74912" w:rsidRPr="00147183">
              <w:rPr>
                <w:sz w:val="22"/>
                <w:szCs w:val="22"/>
              </w:rPr>
              <w:t xml:space="preserve">years (full-time) </w:t>
            </w:r>
            <w:r w:rsidRPr="00147183">
              <w:rPr>
                <w:sz w:val="22"/>
                <w:szCs w:val="22"/>
              </w:rPr>
              <w:t>or four years (</w:t>
            </w:r>
            <w:r w:rsidR="00B74912" w:rsidRPr="00147183">
              <w:rPr>
                <w:sz w:val="22"/>
                <w:szCs w:val="22"/>
              </w:rPr>
              <w:t xml:space="preserve">full time </w:t>
            </w:r>
            <w:r w:rsidRPr="00147183">
              <w:rPr>
                <w:sz w:val="22"/>
                <w:szCs w:val="22"/>
              </w:rPr>
              <w:t>with placement). Upon satisfactory conclusion of all modules (a total of 360 credit points), the student will be eligible for the award of:</w:t>
            </w:r>
          </w:p>
          <w:p w14:paraId="4519C39E" w14:textId="0312B92B" w:rsidR="00DF08D7" w:rsidRPr="00147183" w:rsidRDefault="00DF08D7" w:rsidP="00B74912">
            <w:pPr>
              <w:rPr>
                <w:sz w:val="22"/>
                <w:szCs w:val="22"/>
              </w:rPr>
            </w:pPr>
            <w:r w:rsidRPr="00147183">
              <w:rPr>
                <w:sz w:val="22"/>
                <w:szCs w:val="22"/>
              </w:rPr>
              <w:t>BSc</w:t>
            </w:r>
            <w:r w:rsidR="00731DDD" w:rsidRPr="00147183">
              <w:rPr>
                <w:sz w:val="22"/>
                <w:szCs w:val="22"/>
              </w:rPr>
              <w:t xml:space="preserve"> </w:t>
            </w:r>
            <w:r w:rsidRPr="00147183">
              <w:rPr>
                <w:sz w:val="22"/>
                <w:szCs w:val="22"/>
              </w:rPr>
              <w:t xml:space="preserve">(Hons) </w:t>
            </w:r>
            <w:r w:rsidR="00DE4F1D" w:rsidRPr="00147183">
              <w:rPr>
                <w:sz w:val="22"/>
                <w:szCs w:val="22"/>
              </w:rPr>
              <w:t>Quantity Surveying</w:t>
            </w:r>
          </w:p>
          <w:p w14:paraId="20C2786D" w14:textId="2C0560BF" w:rsidR="00DF08D7" w:rsidRPr="00147183" w:rsidRDefault="00DF08D7" w:rsidP="007F34DB">
            <w:pPr>
              <w:rPr>
                <w:sz w:val="22"/>
                <w:szCs w:val="22"/>
              </w:rPr>
            </w:pPr>
          </w:p>
        </w:tc>
      </w:tr>
      <w:tr w:rsidR="00DF08D7" w:rsidRPr="00147183" w14:paraId="3B7A302B" w14:textId="77777777" w:rsidTr="4F1A270F">
        <w:trPr>
          <w:trHeight w:val="1780"/>
        </w:trPr>
        <w:tc>
          <w:tcPr>
            <w:tcW w:w="10006" w:type="dxa"/>
            <w:gridSpan w:val="2"/>
          </w:tcPr>
          <w:p w14:paraId="262BC09E" w14:textId="358E521E" w:rsidR="00DF08D7" w:rsidRPr="00147183" w:rsidRDefault="006F473F" w:rsidP="00B74912">
            <w:pPr>
              <w:pStyle w:val="BodyTextIndent2"/>
              <w:spacing w:line="240" w:lineRule="auto"/>
              <w:ind w:left="0"/>
              <w:rPr>
                <w:sz w:val="22"/>
                <w:szCs w:val="22"/>
              </w:rPr>
            </w:pPr>
            <w:r w:rsidRPr="00147183">
              <w:rPr>
                <w:sz w:val="22"/>
                <w:szCs w:val="22"/>
              </w:rPr>
              <w:lastRenderedPageBreak/>
              <w:t>In general, t</w:t>
            </w:r>
            <w:r w:rsidR="00DF08D7" w:rsidRPr="00147183">
              <w:rPr>
                <w:sz w:val="22"/>
                <w:szCs w:val="22"/>
              </w:rPr>
              <w:t xml:space="preserve">he course </w:t>
            </w:r>
            <w:r w:rsidR="00C511B3" w:rsidRPr="00147183">
              <w:rPr>
                <w:sz w:val="22"/>
                <w:szCs w:val="22"/>
              </w:rPr>
              <w:t>is offered</w:t>
            </w:r>
            <w:r w:rsidR="00DF08D7" w:rsidRPr="00147183">
              <w:rPr>
                <w:sz w:val="22"/>
                <w:szCs w:val="22"/>
              </w:rPr>
              <w:t xml:space="preserve"> on a full-time basis leading to </w:t>
            </w:r>
            <w:r w:rsidRPr="00147183">
              <w:rPr>
                <w:sz w:val="22"/>
                <w:szCs w:val="22"/>
              </w:rPr>
              <w:t xml:space="preserve">an exit qualification of </w:t>
            </w:r>
            <w:r w:rsidR="00DF08D7" w:rsidRPr="00147183">
              <w:rPr>
                <w:sz w:val="22"/>
                <w:szCs w:val="22"/>
              </w:rPr>
              <w:t>a degree with honours, but those who have successfully accumulated the requi</w:t>
            </w:r>
            <w:r w:rsidR="00B74912" w:rsidRPr="00147183">
              <w:rPr>
                <w:sz w:val="22"/>
                <w:szCs w:val="22"/>
              </w:rPr>
              <w:t>red</w:t>
            </w:r>
            <w:r w:rsidR="00DF08D7" w:rsidRPr="00147183">
              <w:rPr>
                <w:sz w:val="22"/>
                <w:szCs w:val="22"/>
              </w:rPr>
              <w:t xml:space="preserve"> number of credits may, if they wish, terminate their studies at </w:t>
            </w:r>
            <w:r w:rsidR="00DD05B6" w:rsidRPr="00147183">
              <w:rPr>
                <w:sz w:val="22"/>
                <w:szCs w:val="22"/>
              </w:rPr>
              <w:t xml:space="preserve">intermediate </w:t>
            </w:r>
            <w:r w:rsidR="00DF08D7" w:rsidRPr="00147183">
              <w:rPr>
                <w:sz w:val="22"/>
                <w:szCs w:val="22"/>
              </w:rPr>
              <w:t>exit points with the corresponding named awards (see table 1).</w:t>
            </w:r>
          </w:p>
          <w:p w14:paraId="778945D0" w14:textId="77777777" w:rsidR="00DF08D7" w:rsidRPr="00147183" w:rsidRDefault="00DF08D7" w:rsidP="00B74912">
            <w:pPr>
              <w:pStyle w:val="BodyTextIndent2"/>
              <w:spacing w:line="240" w:lineRule="auto"/>
              <w:ind w:left="0"/>
              <w:rPr>
                <w:b/>
                <w:sz w:val="22"/>
                <w:szCs w:val="22"/>
              </w:rPr>
            </w:pPr>
            <w:r w:rsidRPr="00147183">
              <w:rPr>
                <w:b/>
                <w:sz w:val="22"/>
                <w:szCs w:val="22"/>
              </w:rPr>
              <w:t xml:space="preserve">Progression </w:t>
            </w:r>
          </w:p>
          <w:p w14:paraId="4CB36EB7" w14:textId="33396A7A" w:rsidR="00DF08D7" w:rsidRPr="00147183" w:rsidRDefault="00DF08D7" w:rsidP="00820024">
            <w:pPr>
              <w:pStyle w:val="BodyTextIndent2"/>
              <w:spacing w:line="240" w:lineRule="auto"/>
              <w:ind w:left="0"/>
              <w:rPr>
                <w:i/>
                <w:sz w:val="22"/>
                <w:szCs w:val="22"/>
              </w:rPr>
            </w:pPr>
            <w:r w:rsidRPr="00147183">
              <w:rPr>
                <w:i/>
                <w:sz w:val="22"/>
                <w:szCs w:val="22"/>
              </w:rPr>
              <w:t>The main progression points on the course will be at the end of Year 1</w:t>
            </w:r>
            <w:r w:rsidR="00DB54AF" w:rsidRPr="00147183">
              <w:rPr>
                <w:i/>
                <w:sz w:val="22"/>
                <w:szCs w:val="22"/>
              </w:rPr>
              <w:t xml:space="preserve"> (</w:t>
            </w:r>
            <w:r w:rsidR="00820024" w:rsidRPr="00147183">
              <w:rPr>
                <w:i/>
                <w:sz w:val="22"/>
                <w:szCs w:val="22"/>
              </w:rPr>
              <w:t>F</w:t>
            </w:r>
            <w:r w:rsidR="00DB54AF" w:rsidRPr="00147183">
              <w:rPr>
                <w:i/>
                <w:sz w:val="22"/>
                <w:szCs w:val="22"/>
              </w:rPr>
              <w:t>)</w:t>
            </w:r>
            <w:r w:rsidRPr="00147183">
              <w:rPr>
                <w:i/>
                <w:sz w:val="22"/>
                <w:szCs w:val="22"/>
              </w:rPr>
              <w:t xml:space="preserve"> and 2</w:t>
            </w:r>
            <w:r w:rsidR="00DB54AF" w:rsidRPr="00147183">
              <w:rPr>
                <w:i/>
                <w:sz w:val="22"/>
                <w:szCs w:val="22"/>
              </w:rPr>
              <w:t xml:space="preserve"> (</w:t>
            </w:r>
            <w:r w:rsidR="00820024" w:rsidRPr="00147183">
              <w:rPr>
                <w:i/>
                <w:sz w:val="22"/>
                <w:szCs w:val="22"/>
              </w:rPr>
              <w:t>I</w:t>
            </w:r>
            <w:r w:rsidR="00DB54AF" w:rsidRPr="00147183">
              <w:rPr>
                <w:i/>
                <w:sz w:val="22"/>
                <w:szCs w:val="22"/>
              </w:rPr>
              <w:t>)</w:t>
            </w:r>
            <w:r w:rsidRPr="00147183">
              <w:rPr>
                <w:i/>
                <w:sz w:val="22"/>
                <w:szCs w:val="22"/>
              </w:rPr>
              <w:t xml:space="preserve">. </w:t>
            </w:r>
          </w:p>
          <w:p w14:paraId="6A8D0526" w14:textId="77777777" w:rsidR="00EF48D7" w:rsidRDefault="00EF48D7" w:rsidP="00EF48D7">
            <w:pPr>
              <w:rPr>
                <w:color w:val="auto"/>
                <w:sz w:val="22"/>
                <w:szCs w:val="22"/>
              </w:rPr>
            </w:pPr>
            <w:r w:rsidRPr="00147183">
              <w:rPr>
                <w:b/>
                <w:color w:val="auto"/>
                <w:sz w:val="22"/>
                <w:szCs w:val="22"/>
              </w:rPr>
              <w:t xml:space="preserve">Year 1 (120 credits) </w:t>
            </w:r>
            <w:r w:rsidRPr="00147183">
              <w:rPr>
                <w:i/>
                <w:color w:val="auto"/>
                <w:sz w:val="22"/>
                <w:szCs w:val="22"/>
              </w:rPr>
              <w:t>All the modules are at foundation level.</w:t>
            </w:r>
            <w:r w:rsidRPr="00147183">
              <w:rPr>
                <w:color w:val="auto"/>
                <w:sz w:val="22"/>
                <w:szCs w:val="22"/>
              </w:rPr>
              <w:t xml:space="preserve"> </w:t>
            </w:r>
          </w:p>
          <w:p w14:paraId="295A98FF" w14:textId="77777777" w:rsidR="00CD3245" w:rsidRDefault="00CD3245" w:rsidP="00EF48D7">
            <w:pPr>
              <w:rPr>
                <w:color w:val="auto"/>
                <w:sz w:val="22"/>
                <w:szCs w:val="22"/>
              </w:rPr>
            </w:pPr>
          </w:p>
          <w:p w14:paraId="530824EA" w14:textId="55AFEE28" w:rsidR="00CD3245" w:rsidRPr="008759F2" w:rsidRDefault="00CD3245" w:rsidP="008759F2">
            <w:pPr>
              <w:pStyle w:val="BodyTextIndent2"/>
              <w:spacing w:line="240" w:lineRule="auto"/>
              <w:ind w:left="0"/>
              <w:rPr>
                <w:sz w:val="22"/>
                <w:szCs w:val="22"/>
              </w:rPr>
            </w:pPr>
            <w:r w:rsidRPr="008759F2">
              <w:rPr>
                <w:sz w:val="22"/>
                <w:szCs w:val="22"/>
              </w:rPr>
              <w:t xml:space="preserve">The first year of the course is designed mainly to familiarise the concepts and applicable theories of the construction industry to the students. Within this scope, the students will be introduced to the basic knowledge of the construction industry through </w:t>
            </w:r>
            <w:r w:rsidR="003838A2" w:rsidRPr="008759F2">
              <w:rPr>
                <w:sz w:val="22"/>
                <w:szCs w:val="22"/>
              </w:rPr>
              <w:t>three</w:t>
            </w:r>
            <w:r w:rsidRPr="008759F2">
              <w:rPr>
                <w:sz w:val="22"/>
                <w:szCs w:val="22"/>
              </w:rPr>
              <w:t xml:space="preserve"> introductory modules. </w:t>
            </w:r>
          </w:p>
          <w:p w14:paraId="27720635" w14:textId="69B598C6" w:rsidR="00CD3245" w:rsidRPr="008759F2" w:rsidRDefault="001F60A4" w:rsidP="008759F2">
            <w:pPr>
              <w:pStyle w:val="BodyTextIndent2"/>
              <w:spacing w:line="240" w:lineRule="auto"/>
              <w:ind w:left="0"/>
              <w:rPr>
                <w:sz w:val="22"/>
                <w:szCs w:val="22"/>
              </w:rPr>
            </w:pPr>
            <w:r>
              <w:rPr>
                <w:b/>
                <w:bCs w:val="0"/>
                <w:sz w:val="22"/>
                <w:szCs w:val="22"/>
              </w:rPr>
              <w:t>TFA1011</w:t>
            </w:r>
            <w:r w:rsidR="00CD3245" w:rsidRPr="00DF5040">
              <w:rPr>
                <w:b/>
                <w:bCs w:val="0"/>
                <w:sz w:val="22"/>
                <w:szCs w:val="22"/>
              </w:rPr>
              <w:t xml:space="preserve"> Construction Business and Law</w:t>
            </w:r>
            <w:r w:rsidR="00CD3245" w:rsidRPr="008759F2">
              <w:rPr>
                <w:sz w:val="22"/>
                <w:szCs w:val="22"/>
              </w:rPr>
              <w:t xml:space="preserve"> provides an overall understanding about how the construction industry works and lays the foundation for student to not only recognise their role within the construction process but also to recognise and appreciate the work of other professionals within the industry.</w:t>
            </w:r>
          </w:p>
          <w:p w14:paraId="233A1E81" w14:textId="4EBC4381" w:rsidR="00CD3245" w:rsidRPr="008759F2" w:rsidRDefault="001F60A4" w:rsidP="008759F2">
            <w:pPr>
              <w:pStyle w:val="BodyTextIndent2"/>
              <w:spacing w:line="240" w:lineRule="auto"/>
              <w:ind w:left="0"/>
              <w:rPr>
                <w:sz w:val="22"/>
                <w:szCs w:val="22"/>
              </w:rPr>
            </w:pPr>
            <w:r>
              <w:rPr>
                <w:b/>
                <w:bCs w:val="0"/>
                <w:sz w:val="22"/>
                <w:szCs w:val="22"/>
              </w:rPr>
              <w:t>TFA1016</w:t>
            </w:r>
            <w:r w:rsidR="00CD3245" w:rsidRPr="00DF5040">
              <w:rPr>
                <w:b/>
                <w:bCs w:val="0"/>
                <w:sz w:val="22"/>
                <w:szCs w:val="22"/>
              </w:rPr>
              <w:t xml:space="preserve"> Design and Construction Practice</w:t>
            </w:r>
            <w:r w:rsidR="00CD3245" w:rsidRPr="008759F2">
              <w:rPr>
                <w:sz w:val="22"/>
                <w:szCs w:val="22"/>
              </w:rPr>
              <w:t xml:space="preserve"> aims at introducing students to various practices in the design and construction of facilities in the Built Environment. It focuses on the practical application of materials, components and systems to small-scale structures and buildings. </w:t>
            </w:r>
          </w:p>
          <w:p w14:paraId="2C0FF61F" w14:textId="1A7CD481" w:rsidR="00CD3245" w:rsidRPr="008759F2" w:rsidRDefault="00F32AD2" w:rsidP="008759F2">
            <w:pPr>
              <w:pStyle w:val="BodyTextIndent2"/>
              <w:spacing w:line="240" w:lineRule="auto"/>
              <w:ind w:left="0"/>
              <w:rPr>
                <w:sz w:val="22"/>
                <w:szCs w:val="22"/>
              </w:rPr>
            </w:pPr>
            <w:r>
              <w:rPr>
                <w:b/>
                <w:bCs w:val="0"/>
                <w:sz w:val="22"/>
                <w:szCs w:val="22"/>
              </w:rPr>
              <w:t>TFA1015</w:t>
            </w:r>
            <w:r w:rsidR="00CD3245" w:rsidRPr="00DF5040">
              <w:rPr>
                <w:b/>
                <w:bCs w:val="0"/>
                <w:sz w:val="22"/>
                <w:szCs w:val="22"/>
              </w:rPr>
              <w:t xml:space="preserve"> Building Technology and Digital Communication</w:t>
            </w:r>
            <w:r w:rsidR="00CD3245" w:rsidRPr="008759F2">
              <w:rPr>
                <w:sz w:val="22"/>
                <w:szCs w:val="22"/>
              </w:rPr>
              <w:t xml:space="preserve"> provides an introduction to the principles and practices of building technology, digital technologies, communication and representation in the context of architecture and construction. </w:t>
            </w:r>
          </w:p>
          <w:p w14:paraId="7880E07A" w14:textId="77777777" w:rsidR="00EF48D7" w:rsidRPr="00147183" w:rsidRDefault="00EF48D7" w:rsidP="00EF48D7">
            <w:pPr>
              <w:numPr>
                <w:ilvl w:val="12"/>
                <w:numId w:val="0"/>
              </w:numPr>
              <w:jc w:val="both"/>
              <w:rPr>
                <w:color w:val="auto"/>
                <w:sz w:val="22"/>
                <w:szCs w:val="22"/>
              </w:rPr>
            </w:pPr>
          </w:p>
          <w:p w14:paraId="46EB69FA" w14:textId="699FD2B2" w:rsidR="00EF48D7" w:rsidRPr="00147183" w:rsidRDefault="00EF48D7" w:rsidP="00EF48D7">
            <w:pPr>
              <w:numPr>
                <w:ilvl w:val="12"/>
                <w:numId w:val="0"/>
              </w:numPr>
              <w:jc w:val="both"/>
              <w:rPr>
                <w:color w:val="auto"/>
                <w:sz w:val="22"/>
                <w:szCs w:val="22"/>
              </w:rPr>
            </w:pPr>
            <w:r w:rsidRPr="00147183">
              <w:rPr>
                <w:color w:val="auto"/>
                <w:sz w:val="22"/>
                <w:szCs w:val="22"/>
              </w:rPr>
              <w:t>The first year of the study is shared with the students from the BSc Construction Project Management</w:t>
            </w:r>
            <w:r w:rsidR="00B714E2">
              <w:rPr>
                <w:color w:val="auto"/>
                <w:sz w:val="22"/>
                <w:szCs w:val="22"/>
              </w:rPr>
              <w:t xml:space="preserve"> and BSc Architectural Technology</w:t>
            </w:r>
            <w:r w:rsidRPr="00147183">
              <w:rPr>
                <w:color w:val="auto"/>
                <w:sz w:val="22"/>
                <w:szCs w:val="22"/>
              </w:rPr>
              <w:t xml:space="preserve"> programme in the department. If desired, the student will have an option to join the Construction Project Management </w:t>
            </w:r>
            <w:r w:rsidR="00B714E2">
              <w:rPr>
                <w:color w:val="auto"/>
                <w:sz w:val="22"/>
                <w:szCs w:val="22"/>
              </w:rPr>
              <w:t xml:space="preserve">or Architectural Programme </w:t>
            </w:r>
            <w:r w:rsidRPr="00147183">
              <w:rPr>
                <w:color w:val="auto"/>
                <w:sz w:val="22"/>
                <w:szCs w:val="22"/>
              </w:rPr>
              <w:t>at the end of the year 1</w:t>
            </w:r>
            <w:r w:rsidR="0056388E" w:rsidRPr="00147183">
              <w:rPr>
                <w:color w:val="auto"/>
                <w:sz w:val="22"/>
                <w:szCs w:val="22"/>
              </w:rPr>
              <w:t xml:space="preserve"> or to change the </w:t>
            </w:r>
            <w:r w:rsidR="0036794C" w:rsidRPr="00147183">
              <w:rPr>
                <w:color w:val="auto"/>
                <w:sz w:val="22"/>
                <w:szCs w:val="22"/>
              </w:rPr>
              <w:t>route</w:t>
            </w:r>
            <w:r w:rsidRPr="00147183">
              <w:rPr>
                <w:color w:val="auto"/>
                <w:sz w:val="22"/>
                <w:szCs w:val="22"/>
              </w:rPr>
              <w:t>.</w:t>
            </w:r>
          </w:p>
          <w:p w14:paraId="504D7EF3" w14:textId="77777777" w:rsidR="00EF48D7" w:rsidRPr="00147183" w:rsidRDefault="00EF48D7" w:rsidP="00EF48D7">
            <w:pPr>
              <w:numPr>
                <w:ilvl w:val="12"/>
                <w:numId w:val="0"/>
              </w:numPr>
              <w:jc w:val="both"/>
              <w:rPr>
                <w:b/>
                <w:color w:val="auto"/>
                <w:sz w:val="22"/>
                <w:szCs w:val="22"/>
              </w:rPr>
            </w:pPr>
          </w:p>
          <w:p w14:paraId="1F7464B4" w14:textId="77777777" w:rsidR="00D143F4" w:rsidRPr="00147183" w:rsidRDefault="00EF48D7" w:rsidP="00EF48D7">
            <w:pPr>
              <w:numPr>
                <w:ilvl w:val="12"/>
                <w:numId w:val="0"/>
              </w:numPr>
              <w:jc w:val="both"/>
              <w:rPr>
                <w:i/>
                <w:color w:val="auto"/>
                <w:sz w:val="22"/>
                <w:szCs w:val="22"/>
              </w:rPr>
            </w:pPr>
            <w:r w:rsidRPr="00147183">
              <w:rPr>
                <w:b/>
                <w:color w:val="auto"/>
                <w:sz w:val="22"/>
                <w:szCs w:val="22"/>
              </w:rPr>
              <w:t xml:space="preserve">Year 2 (120 credits) </w:t>
            </w:r>
            <w:r w:rsidRPr="00147183">
              <w:rPr>
                <w:i/>
                <w:color w:val="auto"/>
                <w:sz w:val="22"/>
                <w:szCs w:val="22"/>
              </w:rPr>
              <w:t>All modules are at Intermediate level</w:t>
            </w:r>
            <w:r w:rsidR="00D143F4" w:rsidRPr="00147183">
              <w:rPr>
                <w:i/>
                <w:color w:val="auto"/>
                <w:sz w:val="22"/>
                <w:szCs w:val="22"/>
              </w:rPr>
              <w:t>.</w:t>
            </w:r>
          </w:p>
          <w:p w14:paraId="0330B0FE" w14:textId="3E3BA1F3" w:rsidR="00EF48D7" w:rsidRPr="00147183" w:rsidRDefault="00EF48D7" w:rsidP="00EF48D7">
            <w:pPr>
              <w:numPr>
                <w:ilvl w:val="12"/>
                <w:numId w:val="0"/>
              </w:numPr>
              <w:jc w:val="both"/>
              <w:rPr>
                <w:b/>
                <w:color w:val="auto"/>
                <w:sz w:val="22"/>
                <w:szCs w:val="22"/>
              </w:rPr>
            </w:pPr>
            <w:r w:rsidRPr="00147183">
              <w:rPr>
                <w:i/>
                <w:color w:val="auto"/>
                <w:sz w:val="22"/>
                <w:szCs w:val="22"/>
              </w:rPr>
              <w:t xml:space="preserve"> </w:t>
            </w:r>
          </w:p>
          <w:p w14:paraId="12B5FE03" w14:textId="00565C46" w:rsidR="00EF48D7" w:rsidRPr="00147183" w:rsidRDefault="00EF48D7" w:rsidP="00EF48D7">
            <w:pPr>
              <w:numPr>
                <w:ilvl w:val="12"/>
                <w:numId w:val="0"/>
              </w:numPr>
              <w:jc w:val="both"/>
              <w:rPr>
                <w:color w:val="auto"/>
                <w:sz w:val="22"/>
                <w:szCs w:val="22"/>
              </w:rPr>
            </w:pPr>
            <w:r w:rsidRPr="00147183">
              <w:rPr>
                <w:color w:val="auto"/>
                <w:sz w:val="22"/>
                <w:szCs w:val="22"/>
              </w:rPr>
              <w:t xml:space="preserve">In the second year of study, students will have the opportunity to apply the basic knowledge and understanding of construction industry from year one studies, and further develop their </w:t>
            </w:r>
            <w:r w:rsidR="0056388E" w:rsidRPr="00147183">
              <w:rPr>
                <w:color w:val="auto"/>
                <w:sz w:val="22"/>
                <w:szCs w:val="22"/>
              </w:rPr>
              <w:t xml:space="preserve">core competences required as either a Quantity Surveyor </w:t>
            </w:r>
            <w:r w:rsidRPr="00147183">
              <w:rPr>
                <w:color w:val="auto"/>
                <w:sz w:val="22"/>
                <w:szCs w:val="22"/>
              </w:rPr>
              <w:t xml:space="preserve">through a set of core modules and a collaborative project.  </w:t>
            </w:r>
          </w:p>
          <w:p w14:paraId="6ADE690B" w14:textId="77777777" w:rsidR="00EF48D7" w:rsidRPr="00147183" w:rsidRDefault="00EF48D7" w:rsidP="00EF48D7">
            <w:pPr>
              <w:widowControl w:val="0"/>
              <w:autoSpaceDE w:val="0"/>
              <w:autoSpaceDN w:val="0"/>
              <w:adjustRightInd w:val="0"/>
              <w:jc w:val="both"/>
              <w:rPr>
                <w:sz w:val="22"/>
                <w:szCs w:val="22"/>
              </w:rPr>
            </w:pPr>
          </w:p>
          <w:p w14:paraId="5EE93654" w14:textId="33141013" w:rsidR="00663DC6" w:rsidRDefault="00663DC6" w:rsidP="00EF48D7">
            <w:pPr>
              <w:numPr>
                <w:ilvl w:val="12"/>
                <w:numId w:val="0"/>
              </w:numPr>
              <w:jc w:val="both"/>
              <w:rPr>
                <w:color w:val="auto"/>
                <w:sz w:val="22"/>
                <w:szCs w:val="22"/>
              </w:rPr>
            </w:pPr>
          </w:p>
          <w:p w14:paraId="3105FCAE" w14:textId="6F45145A" w:rsidR="00663DC6" w:rsidRPr="00DF5040" w:rsidRDefault="00F32AD2" w:rsidP="00663DC6">
            <w:pPr>
              <w:numPr>
                <w:ilvl w:val="12"/>
                <w:numId w:val="0"/>
              </w:numPr>
              <w:jc w:val="both"/>
              <w:rPr>
                <w:color w:val="auto"/>
                <w:sz w:val="22"/>
                <w:szCs w:val="22"/>
              </w:rPr>
            </w:pPr>
            <w:r>
              <w:rPr>
                <w:b/>
                <w:bCs w:val="0"/>
                <w:color w:val="auto"/>
                <w:sz w:val="22"/>
                <w:szCs w:val="22"/>
              </w:rPr>
              <w:t>TIA1037</w:t>
            </w:r>
            <w:r w:rsidR="00663DC6" w:rsidRPr="00DF5040">
              <w:rPr>
                <w:b/>
                <w:bCs w:val="0"/>
                <w:color w:val="auto"/>
                <w:sz w:val="22"/>
                <w:szCs w:val="22"/>
              </w:rPr>
              <w:t xml:space="preserve"> Building Technology and Digital Detailing</w:t>
            </w:r>
            <w:r w:rsidR="00663DC6" w:rsidRPr="00DF5040">
              <w:rPr>
                <w:color w:val="auto"/>
                <w:sz w:val="22"/>
                <w:szCs w:val="22"/>
              </w:rPr>
              <w:t xml:space="preserve"> </w:t>
            </w:r>
            <w:r w:rsidR="00663DC6" w:rsidRPr="00DF5040">
              <w:rPr>
                <w:color w:val="auto"/>
              </w:rPr>
              <w:t>aims to deepen s</w:t>
            </w:r>
            <w:r w:rsidR="00663DC6" w:rsidRPr="00DF5040">
              <w:rPr>
                <w:color w:val="auto"/>
                <w:sz w:val="22"/>
                <w:szCs w:val="22"/>
              </w:rPr>
              <w:t xml:space="preserve">tudents </w:t>
            </w:r>
            <w:r w:rsidR="00663DC6" w:rsidRPr="00DF5040">
              <w:rPr>
                <w:color w:val="auto"/>
              </w:rPr>
              <w:t xml:space="preserve">understanding of the latest innovation in building technology theories and applications in relation to the three parallel strands of Structures, Building Fabric Design and Environmental Design.  It also aims to develop advanced skills in digital modelling, detailing, analysis and simulation. It will enable students to have the competence to work in a BIM based digital environment for any design and construction project.  </w:t>
            </w:r>
          </w:p>
          <w:p w14:paraId="3D92030D" w14:textId="77777777" w:rsidR="00663DC6" w:rsidRDefault="00663DC6" w:rsidP="00EF48D7">
            <w:pPr>
              <w:numPr>
                <w:ilvl w:val="12"/>
                <w:numId w:val="0"/>
              </w:numPr>
              <w:jc w:val="both"/>
              <w:rPr>
                <w:color w:val="auto"/>
                <w:sz w:val="22"/>
                <w:szCs w:val="22"/>
              </w:rPr>
            </w:pPr>
          </w:p>
          <w:p w14:paraId="191BA577" w14:textId="4FED92D4" w:rsidR="00E45D1E" w:rsidRDefault="00F32AD2" w:rsidP="00EF48D7">
            <w:pPr>
              <w:numPr>
                <w:ilvl w:val="12"/>
                <w:numId w:val="0"/>
              </w:numPr>
              <w:jc w:val="both"/>
              <w:rPr>
                <w:color w:val="auto"/>
                <w:sz w:val="22"/>
                <w:szCs w:val="22"/>
              </w:rPr>
            </w:pPr>
            <w:r>
              <w:rPr>
                <w:b/>
                <w:bCs w:val="0"/>
                <w:color w:val="auto"/>
                <w:sz w:val="22"/>
                <w:szCs w:val="22"/>
              </w:rPr>
              <w:t>TIA1035</w:t>
            </w:r>
            <w:r w:rsidR="00543F78" w:rsidRPr="00DF5040">
              <w:rPr>
                <w:b/>
                <w:bCs w:val="0"/>
                <w:color w:val="auto"/>
                <w:sz w:val="22"/>
                <w:szCs w:val="22"/>
              </w:rPr>
              <w:t xml:space="preserve"> </w:t>
            </w:r>
            <w:r w:rsidR="008D55AD" w:rsidRPr="00DF5040">
              <w:rPr>
                <w:b/>
                <w:bCs w:val="0"/>
                <w:color w:val="auto"/>
                <w:sz w:val="22"/>
                <w:szCs w:val="22"/>
              </w:rPr>
              <w:t>Quantification</w:t>
            </w:r>
            <w:r w:rsidR="008D55AD">
              <w:rPr>
                <w:rFonts w:cs="Calibri"/>
                <w:b/>
                <w:sz w:val="16"/>
                <w:szCs w:val="16"/>
                <w:lang w:val="en-US"/>
              </w:rPr>
              <w:t xml:space="preserve"> </w:t>
            </w:r>
            <w:r w:rsidR="00A756D7" w:rsidRPr="00DF5040">
              <w:rPr>
                <w:b/>
                <w:bCs w:val="0"/>
                <w:color w:val="auto"/>
                <w:sz w:val="22"/>
                <w:szCs w:val="22"/>
              </w:rPr>
              <w:t xml:space="preserve">and </w:t>
            </w:r>
            <w:r w:rsidR="00EF48D7" w:rsidRPr="00041D1E">
              <w:rPr>
                <w:b/>
                <w:bCs w:val="0"/>
                <w:color w:val="auto"/>
                <w:sz w:val="22"/>
                <w:szCs w:val="22"/>
              </w:rPr>
              <w:t>Cost Management</w:t>
            </w:r>
            <w:r w:rsidR="00EF48D7" w:rsidRPr="00147183">
              <w:rPr>
                <w:color w:val="auto"/>
                <w:sz w:val="22"/>
                <w:szCs w:val="22"/>
              </w:rPr>
              <w:t xml:space="preserve"> </w:t>
            </w:r>
            <w:r w:rsidR="00A756D7" w:rsidRPr="00147183">
              <w:rPr>
                <w:color w:val="auto"/>
                <w:sz w:val="22"/>
                <w:szCs w:val="22"/>
              </w:rPr>
              <w:t xml:space="preserve">will help </w:t>
            </w:r>
            <w:r w:rsidR="00041D1E">
              <w:rPr>
                <w:color w:val="auto"/>
                <w:sz w:val="22"/>
                <w:szCs w:val="22"/>
              </w:rPr>
              <w:t>students</w:t>
            </w:r>
            <w:r w:rsidR="00A756D7" w:rsidRPr="00147183">
              <w:rPr>
                <w:color w:val="auto"/>
                <w:sz w:val="22"/>
                <w:szCs w:val="22"/>
              </w:rPr>
              <w:t xml:space="preserve"> to develop the core measurements and quantifications skills. Upon successful completion, the students will be able to understand the technical drawings and specification of building and civil engineering structures from the Quantity Surveyor’s perspective and will be able to measure and quantify the core components of such structures leading to the preparation of various bills of quantities. </w:t>
            </w:r>
            <w:r w:rsidR="00A97D5F">
              <w:rPr>
                <w:color w:val="auto"/>
                <w:sz w:val="22"/>
                <w:szCs w:val="22"/>
              </w:rPr>
              <w:t>T</w:t>
            </w:r>
            <w:r w:rsidR="00A97D5F" w:rsidRPr="00147183">
              <w:rPr>
                <w:color w:val="auto"/>
                <w:sz w:val="22"/>
                <w:szCs w:val="22"/>
              </w:rPr>
              <w:t xml:space="preserve">he </w:t>
            </w:r>
            <w:r w:rsidR="00EF48D7" w:rsidRPr="00147183">
              <w:rPr>
                <w:color w:val="auto"/>
                <w:sz w:val="22"/>
                <w:szCs w:val="22"/>
              </w:rPr>
              <w:t>students</w:t>
            </w:r>
            <w:r w:rsidR="001E4A79" w:rsidRPr="00147183">
              <w:rPr>
                <w:color w:val="auto"/>
                <w:sz w:val="22"/>
                <w:szCs w:val="22"/>
              </w:rPr>
              <w:t xml:space="preserve"> </w:t>
            </w:r>
            <w:r w:rsidR="00EF48D7" w:rsidRPr="00147183">
              <w:rPr>
                <w:color w:val="auto"/>
                <w:sz w:val="22"/>
                <w:szCs w:val="22"/>
              </w:rPr>
              <w:t xml:space="preserve">will </w:t>
            </w:r>
            <w:r w:rsidR="00A97D5F">
              <w:rPr>
                <w:color w:val="auto"/>
                <w:sz w:val="22"/>
                <w:szCs w:val="22"/>
              </w:rPr>
              <w:t xml:space="preserve">also </w:t>
            </w:r>
            <w:r w:rsidR="00EF48D7" w:rsidRPr="00147183">
              <w:rPr>
                <w:color w:val="auto"/>
                <w:sz w:val="22"/>
                <w:szCs w:val="22"/>
              </w:rPr>
              <w:t>be expected to apply a number of cost management techniques, such as cost planning</w:t>
            </w:r>
            <w:r w:rsidR="0075022E" w:rsidRPr="00147183">
              <w:rPr>
                <w:color w:val="auto"/>
                <w:sz w:val="22"/>
                <w:szCs w:val="22"/>
              </w:rPr>
              <w:t xml:space="preserve"> and cost controlling</w:t>
            </w:r>
            <w:r w:rsidR="00EF48D7" w:rsidRPr="00147183">
              <w:rPr>
                <w:color w:val="auto"/>
                <w:sz w:val="22"/>
                <w:szCs w:val="22"/>
              </w:rPr>
              <w:t>, to different stages of a construction project.</w:t>
            </w:r>
            <w:r w:rsidR="0056388E" w:rsidRPr="00147183">
              <w:rPr>
                <w:color w:val="auto"/>
                <w:sz w:val="22"/>
                <w:szCs w:val="22"/>
              </w:rPr>
              <w:t xml:space="preserve"> </w:t>
            </w:r>
          </w:p>
          <w:p w14:paraId="17922B2E" w14:textId="3382DAC8" w:rsidR="00E45D1E" w:rsidRDefault="00E45D1E" w:rsidP="00EF48D7">
            <w:pPr>
              <w:numPr>
                <w:ilvl w:val="12"/>
                <w:numId w:val="0"/>
              </w:numPr>
              <w:jc w:val="both"/>
              <w:rPr>
                <w:color w:val="auto"/>
                <w:sz w:val="22"/>
                <w:szCs w:val="22"/>
              </w:rPr>
            </w:pPr>
          </w:p>
          <w:p w14:paraId="05F1EB7C" w14:textId="77777777" w:rsidR="00E45D1E" w:rsidRDefault="00E45D1E" w:rsidP="00EF48D7">
            <w:pPr>
              <w:numPr>
                <w:ilvl w:val="12"/>
                <w:numId w:val="0"/>
              </w:numPr>
              <w:jc w:val="both"/>
              <w:rPr>
                <w:color w:val="auto"/>
                <w:sz w:val="22"/>
                <w:szCs w:val="22"/>
              </w:rPr>
            </w:pPr>
          </w:p>
          <w:p w14:paraId="7170AE6C" w14:textId="79CA0EF1" w:rsidR="00EF48D7" w:rsidRPr="00147183" w:rsidRDefault="103E2536" w:rsidP="4F1A270F">
            <w:pPr>
              <w:jc w:val="both"/>
              <w:rPr>
                <w:color w:val="auto"/>
                <w:sz w:val="22"/>
                <w:szCs w:val="22"/>
              </w:rPr>
            </w:pPr>
            <w:r w:rsidRPr="00DF5040">
              <w:rPr>
                <w:b/>
                <w:color w:val="auto"/>
                <w:sz w:val="22"/>
                <w:szCs w:val="22"/>
                <w:lang w:eastAsia="en-GB"/>
              </w:rPr>
              <w:t xml:space="preserve">TIA </w:t>
            </w:r>
            <w:r w:rsidR="13007050" w:rsidRPr="00DF5040">
              <w:rPr>
                <w:b/>
                <w:color w:val="auto"/>
                <w:sz w:val="22"/>
                <w:szCs w:val="22"/>
                <w:lang w:eastAsia="en-GB"/>
              </w:rPr>
              <w:t xml:space="preserve">1029 </w:t>
            </w:r>
            <w:r w:rsidRPr="4F1A270F">
              <w:rPr>
                <w:b/>
                <w:color w:val="auto"/>
                <w:sz w:val="22"/>
                <w:szCs w:val="22"/>
                <w:lang w:eastAsia="en-GB"/>
              </w:rPr>
              <w:t xml:space="preserve">Collaborative Project – </w:t>
            </w:r>
            <w:r w:rsidR="16A421EA" w:rsidRPr="4F1A270F">
              <w:rPr>
                <w:b/>
                <w:color w:val="auto"/>
                <w:sz w:val="22"/>
                <w:szCs w:val="22"/>
                <w:lang w:eastAsia="en-GB"/>
              </w:rPr>
              <w:t>Built Environment</w:t>
            </w:r>
            <w:r w:rsidRPr="4F1A270F">
              <w:rPr>
                <w:color w:val="auto"/>
                <w:sz w:val="22"/>
                <w:szCs w:val="22"/>
                <w:lang w:eastAsia="en-GB"/>
              </w:rPr>
              <w:t xml:space="preserve"> </w:t>
            </w:r>
            <w:r w:rsidR="1B4CDCC3" w:rsidRPr="4F1A270F">
              <w:rPr>
                <w:color w:val="auto"/>
                <w:sz w:val="22"/>
                <w:szCs w:val="22"/>
                <w:lang w:eastAsia="en-GB"/>
              </w:rPr>
              <w:t>take</w:t>
            </w:r>
            <w:r w:rsidR="00F178A7">
              <w:rPr>
                <w:color w:val="auto"/>
                <w:sz w:val="22"/>
                <w:szCs w:val="22"/>
                <w:lang w:eastAsia="en-GB"/>
              </w:rPr>
              <w:t>s</w:t>
            </w:r>
            <w:r w:rsidR="1B4CDCC3" w:rsidRPr="4F1A270F">
              <w:rPr>
                <w:color w:val="auto"/>
                <w:sz w:val="22"/>
                <w:szCs w:val="22"/>
                <w:lang w:eastAsia="en-GB"/>
              </w:rPr>
              <w:t xml:space="preserve"> a multi-disciplinary approach </w:t>
            </w:r>
            <w:r w:rsidR="199BF7A7" w:rsidRPr="4F1A270F">
              <w:rPr>
                <w:color w:val="auto"/>
                <w:sz w:val="22"/>
                <w:szCs w:val="22"/>
                <w:lang w:eastAsia="en-GB"/>
              </w:rPr>
              <w:t>to</w:t>
            </w:r>
            <w:r w:rsidR="1B4CDCC3" w:rsidRPr="4F1A270F">
              <w:rPr>
                <w:color w:val="auto"/>
                <w:sz w:val="22"/>
                <w:szCs w:val="22"/>
                <w:lang w:eastAsia="en-GB"/>
              </w:rPr>
              <w:t xml:space="preserve"> a project reflecting real life practice in the industry. </w:t>
            </w:r>
            <w:r w:rsidR="00D0089A">
              <w:rPr>
                <w:color w:val="auto"/>
                <w:sz w:val="22"/>
                <w:szCs w:val="22"/>
                <w:lang w:eastAsia="en-GB"/>
              </w:rPr>
              <w:t>It allows</w:t>
            </w:r>
            <w:r w:rsidRPr="4F1A270F">
              <w:rPr>
                <w:color w:val="auto"/>
                <w:sz w:val="22"/>
                <w:szCs w:val="22"/>
                <w:lang w:eastAsia="en-GB"/>
              </w:rPr>
              <w:t xml:space="preserve"> Quantity Surveying students to work with students from other disciplines</w:t>
            </w:r>
            <w:r w:rsidR="0E6F9C4E" w:rsidRPr="4F1A270F">
              <w:rPr>
                <w:color w:val="auto"/>
                <w:sz w:val="22"/>
                <w:szCs w:val="22"/>
                <w:lang w:eastAsia="en-GB"/>
              </w:rPr>
              <w:t xml:space="preserve"> and</w:t>
            </w:r>
            <w:r w:rsidRPr="4F1A270F">
              <w:rPr>
                <w:color w:val="auto"/>
                <w:sz w:val="22"/>
                <w:szCs w:val="22"/>
                <w:lang w:eastAsia="en-GB"/>
              </w:rPr>
              <w:t xml:space="preserve"> practitioners from industry</w:t>
            </w:r>
            <w:r w:rsidR="4F33C46E" w:rsidRPr="4F1A270F">
              <w:rPr>
                <w:color w:val="auto"/>
                <w:sz w:val="22"/>
                <w:szCs w:val="22"/>
                <w:lang w:eastAsia="en-GB"/>
              </w:rPr>
              <w:t>.</w:t>
            </w:r>
            <w:r w:rsidRPr="4F1A270F">
              <w:rPr>
                <w:color w:val="auto"/>
                <w:sz w:val="22"/>
                <w:szCs w:val="22"/>
                <w:lang w:eastAsia="en-GB"/>
              </w:rPr>
              <w:t xml:space="preserve"> </w:t>
            </w:r>
          </w:p>
          <w:p w14:paraId="5DD9C8D9" w14:textId="77777777" w:rsidR="00EF48D7" w:rsidRPr="00147183" w:rsidRDefault="00EF48D7" w:rsidP="00EF48D7">
            <w:pPr>
              <w:numPr>
                <w:ilvl w:val="12"/>
                <w:numId w:val="0"/>
              </w:numPr>
              <w:jc w:val="both"/>
              <w:rPr>
                <w:color w:val="auto"/>
                <w:sz w:val="22"/>
                <w:szCs w:val="22"/>
                <w:highlight w:val="yellow"/>
              </w:rPr>
            </w:pPr>
          </w:p>
          <w:p w14:paraId="06FB0780" w14:textId="57AC2404" w:rsidR="00EF48D7" w:rsidRPr="00147183" w:rsidRDefault="2F0A978B" w:rsidP="4F1A270F">
            <w:pPr>
              <w:jc w:val="both"/>
              <w:rPr>
                <w:color w:val="auto"/>
                <w:sz w:val="22"/>
                <w:szCs w:val="22"/>
              </w:rPr>
            </w:pPr>
            <w:r w:rsidRPr="4F1A270F">
              <w:rPr>
                <w:b/>
                <w:color w:val="auto"/>
                <w:sz w:val="22"/>
                <w:szCs w:val="22"/>
              </w:rPr>
              <w:t>Optional Placement Year 3</w:t>
            </w:r>
            <w:r w:rsidRPr="4F1A270F">
              <w:rPr>
                <w:color w:val="auto"/>
                <w:sz w:val="22"/>
                <w:szCs w:val="22"/>
              </w:rPr>
              <w:t xml:space="preserve"> </w:t>
            </w:r>
            <w:r w:rsidRPr="4F1A270F">
              <w:rPr>
                <w:b/>
                <w:color w:val="auto"/>
                <w:sz w:val="22"/>
                <w:szCs w:val="22"/>
              </w:rPr>
              <w:t>(120s credits)</w:t>
            </w:r>
            <w:r w:rsidRPr="4F1A270F">
              <w:rPr>
                <w:color w:val="auto"/>
                <w:sz w:val="22"/>
                <w:szCs w:val="22"/>
              </w:rPr>
              <w:t xml:space="preserve"> </w:t>
            </w:r>
          </w:p>
          <w:p w14:paraId="675B64BB" w14:textId="77777777" w:rsidR="00EF48D7" w:rsidRPr="00147183" w:rsidRDefault="00EF48D7" w:rsidP="00EF48D7">
            <w:pPr>
              <w:numPr>
                <w:ilvl w:val="12"/>
                <w:numId w:val="0"/>
              </w:numPr>
              <w:jc w:val="both"/>
              <w:rPr>
                <w:color w:val="auto"/>
                <w:sz w:val="22"/>
                <w:szCs w:val="22"/>
              </w:rPr>
            </w:pPr>
          </w:p>
          <w:p w14:paraId="383452B8" w14:textId="77777777" w:rsidR="00EF48D7" w:rsidRPr="00147183" w:rsidRDefault="00EF48D7" w:rsidP="00EF48D7">
            <w:pPr>
              <w:numPr>
                <w:ilvl w:val="12"/>
                <w:numId w:val="0"/>
              </w:numPr>
              <w:jc w:val="both"/>
              <w:rPr>
                <w:color w:val="auto"/>
                <w:sz w:val="22"/>
                <w:szCs w:val="22"/>
              </w:rPr>
            </w:pPr>
            <w:r w:rsidRPr="00147183">
              <w:rPr>
                <w:color w:val="auto"/>
                <w:sz w:val="22"/>
                <w:szCs w:val="22"/>
              </w:rPr>
              <w:t>The placement experience contributes considerably to the potential success of the student both in the final year of their studies and upon graduation, developing their professional practice, confidence and personal awareness. This placement year can consist of:</w:t>
            </w:r>
          </w:p>
          <w:p w14:paraId="4A562F31" w14:textId="30A1DF4F" w:rsidR="00EF48D7" w:rsidRPr="006077B8" w:rsidRDefault="00EF48D7" w:rsidP="00292B52">
            <w:pPr>
              <w:numPr>
                <w:ilvl w:val="0"/>
                <w:numId w:val="9"/>
              </w:numPr>
              <w:tabs>
                <w:tab w:val="left" w:pos="720"/>
              </w:tabs>
              <w:jc w:val="both"/>
              <w:rPr>
                <w:color w:val="auto"/>
                <w:sz w:val="22"/>
                <w:szCs w:val="22"/>
              </w:rPr>
            </w:pPr>
            <w:r w:rsidRPr="006077B8">
              <w:rPr>
                <w:color w:val="auto"/>
                <w:sz w:val="22"/>
                <w:szCs w:val="22"/>
              </w:rPr>
              <w:t>A 48</w:t>
            </w:r>
            <w:r w:rsidR="00FA3A0E">
              <w:rPr>
                <w:color w:val="auto"/>
                <w:sz w:val="22"/>
                <w:szCs w:val="22"/>
              </w:rPr>
              <w:t>-</w:t>
            </w:r>
            <w:r w:rsidRPr="006077B8">
              <w:rPr>
                <w:color w:val="auto"/>
                <w:sz w:val="22"/>
                <w:szCs w:val="22"/>
              </w:rPr>
              <w:t>week placement</w:t>
            </w:r>
            <w:r w:rsidR="00425A50" w:rsidRPr="006077B8">
              <w:rPr>
                <w:color w:val="auto"/>
                <w:sz w:val="22"/>
                <w:szCs w:val="22"/>
              </w:rPr>
              <w:t>, with a minimum of 36 weeks,</w:t>
            </w:r>
            <w:r w:rsidRPr="006077B8">
              <w:rPr>
                <w:color w:val="auto"/>
                <w:sz w:val="22"/>
                <w:szCs w:val="22"/>
              </w:rPr>
              <w:t xml:space="preserve"> within a commercial setting. The </w:t>
            </w:r>
            <w:r w:rsidR="000C08A7" w:rsidRPr="006077B8">
              <w:rPr>
                <w:color w:val="auto"/>
                <w:sz w:val="22"/>
                <w:szCs w:val="22"/>
              </w:rPr>
              <w:t xml:space="preserve">Design </w:t>
            </w:r>
            <w:r w:rsidR="00C73472">
              <w:rPr>
                <w:color w:val="auto"/>
                <w:sz w:val="22"/>
                <w:szCs w:val="22"/>
              </w:rPr>
              <w:t xml:space="preserve">and Built Environment </w:t>
            </w:r>
            <w:r w:rsidRPr="006077B8">
              <w:rPr>
                <w:color w:val="auto"/>
                <w:sz w:val="22"/>
                <w:szCs w:val="22"/>
              </w:rPr>
              <w:t xml:space="preserve">department has a long track record of providing excellent paid placements </w:t>
            </w:r>
            <w:r w:rsidR="000C08A7" w:rsidRPr="006077B8">
              <w:rPr>
                <w:color w:val="auto"/>
                <w:sz w:val="22"/>
                <w:szCs w:val="22"/>
              </w:rPr>
              <w:t>in the construction industry</w:t>
            </w:r>
            <w:r w:rsidRPr="006077B8">
              <w:rPr>
                <w:color w:val="auto"/>
                <w:sz w:val="22"/>
                <w:szCs w:val="22"/>
              </w:rPr>
              <w:t xml:space="preserve">; we have strong links with a variety of placement providers to suit a broad range of skills and potential career aspirations in the UK and abroad.  </w:t>
            </w:r>
          </w:p>
          <w:p w14:paraId="675D362D" w14:textId="77777777" w:rsidR="00EF48D7" w:rsidRPr="00147183" w:rsidRDefault="00EF48D7" w:rsidP="00EF48D7">
            <w:pPr>
              <w:jc w:val="both"/>
              <w:rPr>
                <w:sz w:val="22"/>
                <w:szCs w:val="22"/>
              </w:rPr>
            </w:pPr>
          </w:p>
          <w:p w14:paraId="7DF45235" w14:textId="27ABAEC3" w:rsidR="00EF48D7" w:rsidRPr="00147183" w:rsidRDefault="00EF48D7" w:rsidP="00EF48D7">
            <w:pPr>
              <w:numPr>
                <w:ilvl w:val="12"/>
                <w:numId w:val="0"/>
              </w:numPr>
              <w:jc w:val="both"/>
              <w:rPr>
                <w:color w:val="auto"/>
                <w:sz w:val="22"/>
                <w:szCs w:val="22"/>
              </w:rPr>
            </w:pPr>
            <w:r w:rsidRPr="00147183">
              <w:rPr>
                <w:b/>
                <w:color w:val="auto"/>
                <w:sz w:val="22"/>
                <w:szCs w:val="22"/>
              </w:rPr>
              <w:t>Year 4 (120 credits)</w:t>
            </w:r>
            <w:r w:rsidRPr="00147183">
              <w:rPr>
                <w:color w:val="auto"/>
                <w:sz w:val="22"/>
                <w:szCs w:val="22"/>
              </w:rPr>
              <w:t xml:space="preserve"> </w:t>
            </w:r>
            <w:r w:rsidR="0075022E" w:rsidRPr="00147183">
              <w:rPr>
                <w:i/>
                <w:color w:val="auto"/>
                <w:sz w:val="22"/>
                <w:szCs w:val="22"/>
              </w:rPr>
              <w:t xml:space="preserve">All modules are at </w:t>
            </w:r>
            <w:r w:rsidR="00BD1B70" w:rsidRPr="00147183">
              <w:rPr>
                <w:i/>
                <w:color w:val="auto"/>
                <w:sz w:val="22"/>
                <w:szCs w:val="22"/>
              </w:rPr>
              <w:t>Honours</w:t>
            </w:r>
            <w:r w:rsidR="0075022E" w:rsidRPr="00147183">
              <w:rPr>
                <w:i/>
                <w:color w:val="auto"/>
                <w:sz w:val="22"/>
                <w:szCs w:val="22"/>
              </w:rPr>
              <w:t xml:space="preserve"> level</w:t>
            </w:r>
            <w:r w:rsidR="00DC72EB" w:rsidRPr="00147183">
              <w:rPr>
                <w:i/>
                <w:color w:val="auto"/>
                <w:sz w:val="22"/>
                <w:szCs w:val="22"/>
              </w:rPr>
              <w:t>.</w:t>
            </w:r>
          </w:p>
          <w:p w14:paraId="2102B0BE" w14:textId="77777777" w:rsidR="00EF48D7" w:rsidRPr="00147183" w:rsidRDefault="00EF48D7" w:rsidP="00EF48D7">
            <w:pPr>
              <w:numPr>
                <w:ilvl w:val="12"/>
                <w:numId w:val="0"/>
              </w:numPr>
              <w:jc w:val="both"/>
              <w:rPr>
                <w:color w:val="auto"/>
                <w:sz w:val="22"/>
                <w:szCs w:val="22"/>
              </w:rPr>
            </w:pPr>
          </w:p>
          <w:p w14:paraId="7F433BAA" w14:textId="005C355A" w:rsidR="00EF48D7" w:rsidRPr="00147183" w:rsidRDefault="00EF48D7" w:rsidP="00EF48D7">
            <w:pPr>
              <w:jc w:val="both"/>
              <w:rPr>
                <w:color w:val="auto"/>
                <w:sz w:val="22"/>
                <w:szCs w:val="22"/>
              </w:rPr>
            </w:pPr>
            <w:r w:rsidRPr="00147183">
              <w:rPr>
                <w:color w:val="auto"/>
                <w:sz w:val="22"/>
                <w:szCs w:val="22"/>
              </w:rPr>
              <w:t xml:space="preserve">Year </w:t>
            </w:r>
            <w:r w:rsidR="0075022E" w:rsidRPr="00147183">
              <w:rPr>
                <w:color w:val="auto"/>
                <w:sz w:val="22"/>
                <w:szCs w:val="22"/>
              </w:rPr>
              <w:t>4</w:t>
            </w:r>
            <w:r w:rsidRPr="00147183">
              <w:rPr>
                <w:color w:val="auto"/>
                <w:sz w:val="22"/>
                <w:szCs w:val="22"/>
              </w:rPr>
              <w:t xml:space="preserve"> of the course is centred around specialisms, whereby the students will not only be given the opportunity to learn more advanced concepts and specialised subjects within the field of </w:t>
            </w:r>
            <w:r w:rsidR="00FE713F" w:rsidRPr="00147183">
              <w:rPr>
                <w:color w:val="auto"/>
                <w:sz w:val="22"/>
                <w:szCs w:val="22"/>
              </w:rPr>
              <w:t xml:space="preserve">their selected </w:t>
            </w:r>
            <w:r w:rsidR="0036794C" w:rsidRPr="00147183">
              <w:rPr>
                <w:color w:val="auto"/>
                <w:sz w:val="22"/>
                <w:szCs w:val="22"/>
              </w:rPr>
              <w:t>route</w:t>
            </w:r>
            <w:r w:rsidRPr="00147183">
              <w:rPr>
                <w:color w:val="auto"/>
                <w:sz w:val="22"/>
                <w:szCs w:val="22"/>
              </w:rPr>
              <w:t xml:space="preserve">, but also prepare them to work professionally within the construction industry. </w:t>
            </w:r>
          </w:p>
          <w:p w14:paraId="5154F65F" w14:textId="77777777" w:rsidR="00EF48D7" w:rsidRPr="00147183" w:rsidRDefault="00EF48D7" w:rsidP="00EF48D7">
            <w:pPr>
              <w:jc w:val="both"/>
              <w:rPr>
                <w:color w:val="auto"/>
                <w:sz w:val="22"/>
                <w:szCs w:val="22"/>
              </w:rPr>
            </w:pPr>
          </w:p>
          <w:p w14:paraId="02BB5105" w14:textId="4DD6B51A" w:rsidR="00BD7CCE" w:rsidRDefault="00EF48D7" w:rsidP="005A1537">
            <w:pPr>
              <w:jc w:val="both"/>
              <w:rPr>
                <w:color w:val="auto"/>
                <w:sz w:val="22"/>
                <w:szCs w:val="22"/>
              </w:rPr>
            </w:pPr>
            <w:r w:rsidRPr="00147183">
              <w:rPr>
                <w:color w:val="auto"/>
                <w:sz w:val="22"/>
                <w:szCs w:val="22"/>
              </w:rPr>
              <w:t xml:space="preserve">Within this remit, the </w:t>
            </w:r>
            <w:r w:rsidR="00F74A9B" w:rsidRPr="00DF5040">
              <w:rPr>
                <w:b/>
                <w:bCs w:val="0"/>
                <w:color w:val="auto"/>
                <w:sz w:val="22"/>
                <w:szCs w:val="22"/>
              </w:rPr>
              <w:t>T</w:t>
            </w:r>
            <w:r w:rsidR="003326B1" w:rsidRPr="00DF5040">
              <w:rPr>
                <w:b/>
                <w:bCs w:val="0"/>
                <w:color w:val="auto"/>
                <w:sz w:val="22"/>
                <w:szCs w:val="22"/>
              </w:rPr>
              <w:t>H</w:t>
            </w:r>
            <w:r w:rsidR="00F74A9B" w:rsidRPr="00DF5040">
              <w:rPr>
                <w:b/>
                <w:bCs w:val="0"/>
                <w:color w:val="auto"/>
                <w:sz w:val="22"/>
                <w:szCs w:val="22"/>
              </w:rPr>
              <w:t xml:space="preserve">A1030 </w:t>
            </w:r>
            <w:r w:rsidRPr="002C5EB1">
              <w:rPr>
                <w:b/>
                <w:bCs w:val="0"/>
                <w:color w:val="auto"/>
                <w:sz w:val="22"/>
                <w:szCs w:val="22"/>
              </w:rPr>
              <w:t>P</w:t>
            </w:r>
            <w:r w:rsidRPr="00147183">
              <w:rPr>
                <w:b/>
                <w:color w:val="auto"/>
                <w:sz w:val="22"/>
                <w:szCs w:val="22"/>
              </w:rPr>
              <w:t>rofessional Practice</w:t>
            </w:r>
            <w:r w:rsidRPr="00147183">
              <w:rPr>
                <w:color w:val="auto"/>
                <w:sz w:val="22"/>
                <w:szCs w:val="22"/>
              </w:rPr>
              <w:t xml:space="preserve"> module aim</w:t>
            </w:r>
            <w:r w:rsidR="008E4E26">
              <w:rPr>
                <w:color w:val="auto"/>
                <w:sz w:val="22"/>
                <w:szCs w:val="22"/>
              </w:rPr>
              <w:t>s</w:t>
            </w:r>
            <w:r w:rsidRPr="00147183">
              <w:rPr>
                <w:color w:val="auto"/>
                <w:sz w:val="22"/>
                <w:szCs w:val="22"/>
              </w:rPr>
              <w:t xml:space="preserve"> to consolidate the prior learning of students and to enhance their level of preparedness to meet the standards required for professional practice and career development within the construction industry. As a part of this intended preparedness, this module will also focus on professional ethics related to the surveying profession. As such, this module will partially address the expressed </w:t>
            </w:r>
            <w:r w:rsidR="00FE713F" w:rsidRPr="00147183">
              <w:rPr>
                <w:color w:val="auto"/>
                <w:sz w:val="22"/>
                <w:szCs w:val="22"/>
              </w:rPr>
              <w:t xml:space="preserve">competency </w:t>
            </w:r>
            <w:r w:rsidRPr="00147183">
              <w:rPr>
                <w:color w:val="auto"/>
                <w:sz w:val="22"/>
                <w:szCs w:val="22"/>
              </w:rPr>
              <w:t xml:space="preserve">requirements of professional institutions regulating the surveying, so that future practitioners </w:t>
            </w:r>
            <w:r w:rsidR="00FE713F" w:rsidRPr="00147183">
              <w:rPr>
                <w:color w:val="auto"/>
                <w:sz w:val="22"/>
                <w:szCs w:val="22"/>
              </w:rPr>
              <w:t>would</w:t>
            </w:r>
            <w:r w:rsidRPr="00147183">
              <w:rPr>
                <w:color w:val="auto"/>
                <w:sz w:val="22"/>
                <w:szCs w:val="22"/>
              </w:rPr>
              <w:t xml:space="preserve"> have a f</w:t>
            </w:r>
            <w:r w:rsidR="00FE713F" w:rsidRPr="00147183">
              <w:rPr>
                <w:color w:val="auto"/>
                <w:sz w:val="22"/>
                <w:szCs w:val="22"/>
              </w:rPr>
              <w:t>air</w:t>
            </w:r>
            <w:r w:rsidRPr="00147183">
              <w:rPr>
                <w:color w:val="auto"/>
                <w:sz w:val="22"/>
                <w:szCs w:val="22"/>
              </w:rPr>
              <w:t xml:space="preserve"> understanding and awareness of business and commercial matters of the surveying profession. </w:t>
            </w:r>
          </w:p>
          <w:p w14:paraId="49FB50CE" w14:textId="77777777" w:rsidR="00BD7CCE" w:rsidRDefault="00BD7CCE" w:rsidP="005A1537">
            <w:pPr>
              <w:jc w:val="both"/>
              <w:rPr>
                <w:color w:val="auto"/>
                <w:sz w:val="22"/>
                <w:szCs w:val="22"/>
              </w:rPr>
            </w:pPr>
          </w:p>
          <w:p w14:paraId="186B6334" w14:textId="77777777" w:rsidR="00BD7CCE" w:rsidRDefault="00BD7CCE" w:rsidP="005A1537">
            <w:pPr>
              <w:jc w:val="both"/>
              <w:rPr>
                <w:color w:val="auto"/>
                <w:sz w:val="22"/>
                <w:szCs w:val="22"/>
              </w:rPr>
            </w:pPr>
          </w:p>
          <w:p w14:paraId="5B3ECFEC" w14:textId="4F378443" w:rsidR="00BD7CCE" w:rsidRPr="00DF5040" w:rsidRDefault="0097034E" w:rsidP="005A1537">
            <w:pPr>
              <w:jc w:val="both"/>
              <w:rPr>
                <w:color w:val="auto"/>
              </w:rPr>
            </w:pPr>
            <w:r>
              <w:rPr>
                <w:b/>
                <w:bCs w:val="0"/>
                <w:color w:val="auto"/>
                <w:sz w:val="22"/>
                <w:szCs w:val="22"/>
              </w:rPr>
              <w:t>THA1043</w:t>
            </w:r>
            <w:r w:rsidR="003959F6" w:rsidRPr="00DF5040">
              <w:rPr>
                <w:b/>
                <w:bCs w:val="0"/>
                <w:color w:val="auto"/>
                <w:sz w:val="22"/>
                <w:szCs w:val="22"/>
              </w:rPr>
              <w:t xml:space="preserve"> Procurement and Contract Administration</w:t>
            </w:r>
            <w:r w:rsidR="003959F6" w:rsidRPr="00DF5040">
              <w:rPr>
                <w:color w:val="auto"/>
                <w:sz w:val="22"/>
                <w:szCs w:val="22"/>
              </w:rPr>
              <w:t xml:space="preserve"> </w:t>
            </w:r>
            <w:r w:rsidR="003959F6" w:rsidRPr="00DF5040">
              <w:rPr>
                <w:color w:val="auto"/>
              </w:rPr>
              <w:t>examines the principal types of procurement systems and associated standard form of contracts used in the UK construction market and internationally. In addition, it explores the fundamental procedures related to construction contract administration using the commonly used standard form of contracts</w:t>
            </w:r>
            <w:r w:rsidR="003959F6">
              <w:rPr>
                <w:color w:val="auto"/>
              </w:rPr>
              <w:t xml:space="preserve">. In addition, </w:t>
            </w:r>
            <w:r w:rsidR="00EF48D7" w:rsidRPr="00147183">
              <w:rPr>
                <w:color w:val="auto"/>
                <w:sz w:val="22"/>
                <w:szCs w:val="22"/>
              </w:rPr>
              <w:t>the</w:t>
            </w:r>
            <w:r w:rsidR="00EF48D7" w:rsidRPr="00147183">
              <w:rPr>
                <w:sz w:val="22"/>
                <w:szCs w:val="22"/>
              </w:rPr>
              <w:t xml:space="preserve"> </w:t>
            </w:r>
            <w:r w:rsidR="00EF48D7" w:rsidRPr="00147183">
              <w:rPr>
                <w:color w:val="auto"/>
                <w:sz w:val="22"/>
                <w:szCs w:val="22"/>
              </w:rPr>
              <w:t xml:space="preserve">students will gain specialised knowledge in procedures and principles related to construction dispute resolution such as arbitration and litigation; </w:t>
            </w:r>
            <w:r w:rsidR="00312E30">
              <w:rPr>
                <w:color w:val="auto"/>
                <w:sz w:val="22"/>
                <w:szCs w:val="22"/>
              </w:rPr>
              <w:t xml:space="preserve">and </w:t>
            </w:r>
            <w:r w:rsidR="00EF48D7" w:rsidRPr="00147183">
              <w:rPr>
                <w:color w:val="auto"/>
                <w:sz w:val="22"/>
                <w:szCs w:val="22"/>
              </w:rPr>
              <w:t>preparation, interpretation and execution of construction contracts</w:t>
            </w:r>
            <w:r w:rsidR="003959F6">
              <w:rPr>
                <w:color w:val="auto"/>
                <w:sz w:val="22"/>
                <w:szCs w:val="22"/>
              </w:rPr>
              <w:t>.</w:t>
            </w:r>
            <w:r w:rsidR="00EF48D7" w:rsidRPr="00147183">
              <w:rPr>
                <w:color w:val="auto"/>
                <w:sz w:val="22"/>
                <w:szCs w:val="22"/>
              </w:rPr>
              <w:t xml:space="preserve"> </w:t>
            </w:r>
          </w:p>
          <w:p w14:paraId="185336CF" w14:textId="77777777" w:rsidR="00BD7CCE" w:rsidRDefault="00BD7CCE" w:rsidP="005A1537">
            <w:pPr>
              <w:jc w:val="both"/>
              <w:rPr>
                <w:color w:val="auto"/>
                <w:sz w:val="22"/>
                <w:szCs w:val="22"/>
              </w:rPr>
            </w:pPr>
          </w:p>
          <w:p w14:paraId="7B0B19FF" w14:textId="5AB4B6A9" w:rsidR="005A1537" w:rsidRDefault="0097034E" w:rsidP="005A1537">
            <w:pPr>
              <w:jc w:val="both"/>
              <w:rPr>
                <w:color w:val="auto"/>
                <w:sz w:val="22"/>
                <w:szCs w:val="22"/>
              </w:rPr>
            </w:pPr>
            <w:r w:rsidRPr="00DF5040">
              <w:rPr>
                <w:b/>
                <w:bCs w:val="0"/>
                <w:color w:val="auto"/>
                <w:sz w:val="22"/>
                <w:szCs w:val="22"/>
              </w:rPr>
              <w:t>THA1041</w:t>
            </w:r>
            <w:r w:rsidR="009F6CED" w:rsidRPr="00DF5040">
              <w:rPr>
                <w:b/>
                <w:bCs w:val="0"/>
                <w:color w:val="auto"/>
                <w:sz w:val="22"/>
                <w:szCs w:val="22"/>
              </w:rPr>
              <w:t xml:space="preserve"> </w:t>
            </w:r>
            <w:r w:rsidR="009F6CED" w:rsidRPr="002C5EB1">
              <w:rPr>
                <w:b/>
                <w:bCs w:val="0"/>
                <w:color w:val="auto"/>
                <w:sz w:val="22"/>
                <w:szCs w:val="22"/>
              </w:rPr>
              <w:t>A</w:t>
            </w:r>
            <w:r w:rsidR="009F6CED" w:rsidRPr="00147183">
              <w:rPr>
                <w:b/>
                <w:color w:val="auto"/>
                <w:sz w:val="22"/>
                <w:szCs w:val="22"/>
              </w:rPr>
              <w:t xml:space="preserve">dvanced Measurement and </w:t>
            </w:r>
            <w:r w:rsidR="009F6CED">
              <w:rPr>
                <w:b/>
                <w:color w:val="auto"/>
                <w:sz w:val="22"/>
                <w:szCs w:val="22"/>
              </w:rPr>
              <w:t>Commercial Management</w:t>
            </w:r>
            <w:r w:rsidR="009F6CED" w:rsidRPr="00147183">
              <w:rPr>
                <w:color w:val="auto"/>
                <w:sz w:val="22"/>
                <w:szCs w:val="22"/>
              </w:rPr>
              <w:t xml:space="preserve"> </w:t>
            </w:r>
            <w:r w:rsidR="00B6708F">
              <w:rPr>
                <w:color w:val="auto"/>
                <w:sz w:val="22"/>
                <w:szCs w:val="22"/>
              </w:rPr>
              <w:t xml:space="preserve">aims at providing </w:t>
            </w:r>
            <w:r w:rsidR="00EF48D7" w:rsidRPr="00147183">
              <w:rPr>
                <w:color w:val="auto"/>
                <w:sz w:val="22"/>
                <w:szCs w:val="22"/>
              </w:rPr>
              <w:t xml:space="preserve">more advanced and specialised quantification and measurement techniques , </w:t>
            </w:r>
            <w:r w:rsidR="005045EC">
              <w:rPr>
                <w:color w:val="auto"/>
                <w:sz w:val="22"/>
                <w:szCs w:val="22"/>
              </w:rPr>
              <w:t>to</w:t>
            </w:r>
            <w:r w:rsidR="005045EC" w:rsidRPr="00147183">
              <w:rPr>
                <w:color w:val="auto"/>
                <w:sz w:val="22"/>
                <w:szCs w:val="22"/>
              </w:rPr>
              <w:t xml:space="preserve"> </w:t>
            </w:r>
            <w:r w:rsidR="00EF48D7" w:rsidRPr="00147183">
              <w:rPr>
                <w:color w:val="auto"/>
                <w:sz w:val="22"/>
                <w:szCs w:val="22"/>
              </w:rPr>
              <w:t xml:space="preserve">further ensure </w:t>
            </w:r>
            <w:r w:rsidR="005045EC">
              <w:rPr>
                <w:color w:val="auto"/>
                <w:sz w:val="22"/>
                <w:szCs w:val="22"/>
              </w:rPr>
              <w:t>the students’</w:t>
            </w:r>
            <w:r w:rsidR="005045EC" w:rsidRPr="00147183">
              <w:rPr>
                <w:color w:val="auto"/>
                <w:sz w:val="22"/>
                <w:szCs w:val="22"/>
              </w:rPr>
              <w:t xml:space="preserve"> </w:t>
            </w:r>
            <w:r w:rsidR="00EF48D7" w:rsidRPr="00147183">
              <w:rPr>
                <w:color w:val="auto"/>
                <w:sz w:val="22"/>
                <w:szCs w:val="22"/>
              </w:rPr>
              <w:t xml:space="preserve">readiness to work within the construction industry immediately after their graduation. </w:t>
            </w:r>
            <w:r w:rsidR="006D21C1">
              <w:rPr>
                <w:color w:val="auto"/>
                <w:sz w:val="22"/>
                <w:szCs w:val="22"/>
              </w:rPr>
              <w:t>T</w:t>
            </w:r>
            <w:r w:rsidR="00EF48D7" w:rsidRPr="00147183">
              <w:rPr>
                <w:color w:val="auto"/>
                <w:sz w:val="22"/>
                <w:szCs w:val="22"/>
              </w:rPr>
              <w:t xml:space="preserve">hey will </w:t>
            </w:r>
            <w:r w:rsidR="005045EC">
              <w:rPr>
                <w:color w:val="auto"/>
                <w:sz w:val="22"/>
                <w:szCs w:val="22"/>
              </w:rPr>
              <w:t xml:space="preserve">also </w:t>
            </w:r>
            <w:r w:rsidR="00EF48D7" w:rsidRPr="00147183">
              <w:rPr>
                <w:color w:val="auto"/>
                <w:sz w:val="22"/>
                <w:szCs w:val="22"/>
              </w:rPr>
              <w:t>learn about managing risks within construction projects</w:t>
            </w:r>
            <w:r w:rsidR="00FE713F" w:rsidRPr="00147183">
              <w:rPr>
                <w:color w:val="auto"/>
                <w:sz w:val="22"/>
                <w:szCs w:val="22"/>
              </w:rPr>
              <w:t xml:space="preserve"> and managing the commercial aspects of construction business</w:t>
            </w:r>
            <w:r w:rsidR="00EF48D7" w:rsidRPr="00147183">
              <w:rPr>
                <w:color w:val="auto"/>
                <w:sz w:val="22"/>
                <w:szCs w:val="22"/>
              </w:rPr>
              <w:t>.</w:t>
            </w:r>
            <w:r w:rsidR="002632D9" w:rsidRPr="00147183">
              <w:rPr>
                <w:color w:val="auto"/>
                <w:sz w:val="22"/>
                <w:szCs w:val="22"/>
              </w:rPr>
              <w:t xml:space="preserve"> </w:t>
            </w:r>
            <w:r w:rsidR="00EF48D7" w:rsidRPr="00147183">
              <w:rPr>
                <w:color w:val="auto"/>
                <w:sz w:val="22"/>
                <w:szCs w:val="22"/>
              </w:rPr>
              <w:t>This will enhance their knowledge in specialised subject areas such as whole lifecycle costing, value engineering and risk management</w:t>
            </w:r>
            <w:r w:rsidR="00FE713F" w:rsidRPr="00147183">
              <w:rPr>
                <w:color w:val="auto"/>
                <w:sz w:val="22"/>
                <w:szCs w:val="22"/>
              </w:rPr>
              <w:t>, cash</w:t>
            </w:r>
            <w:r w:rsidR="00147183">
              <w:rPr>
                <w:color w:val="auto"/>
                <w:sz w:val="22"/>
                <w:szCs w:val="22"/>
              </w:rPr>
              <w:t>-</w:t>
            </w:r>
            <w:r w:rsidR="00FE713F" w:rsidRPr="00147183">
              <w:rPr>
                <w:color w:val="auto"/>
                <w:sz w:val="22"/>
                <w:szCs w:val="22"/>
              </w:rPr>
              <w:t>flow forecasting, valuation of work and variations,</w:t>
            </w:r>
            <w:r w:rsidR="00893026">
              <w:rPr>
                <w:color w:val="auto"/>
                <w:sz w:val="22"/>
                <w:szCs w:val="22"/>
              </w:rPr>
              <w:t xml:space="preserve"> and</w:t>
            </w:r>
            <w:r w:rsidR="00EF48D7" w:rsidRPr="00147183">
              <w:rPr>
                <w:color w:val="auto"/>
                <w:sz w:val="22"/>
                <w:szCs w:val="22"/>
              </w:rPr>
              <w:t xml:space="preserve"> </w:t>
            </w:r>
            <w:r w:rsidR="003959F6" w:rsidRPr="00147183">
              <w:rPr>
                <w:color w:val="auto"/>
                <w:sz w:val="22"/>
                <w:szCs w:val="22"/>
              </w:rPr>
              <w:t>preparing and responding to construction claims</w:t>
            </w:r>
            <w:r w:rsidR="00DD48D7">
              <w:rPr>
                <w:color w:val="auto"/>
                <w:sz w:val="22"/>
                <w:szCs w:val="22"/>
              </w:rPr>
              <w:t xml:space="preserve"> etc.</w:t>
            </w:r>
          </w:p>
          <w:p w14:paraId="0AA6B23A" w14:textId="77777777" w:rsidR="005A1537" w:rsidRDefault="005A1537" w:rsidP="005A1537">
            <w:pPr>
              <w:jc w:val="both"/>
              <w:rPr>
                <w:color w:val="auto"/>
                <w:sz w:val="22"/>
                <w:szCs w:val="22"/>
              </w:rPr>
            </w:pPr>
          </w:p>
          <w:p w14:paraId="1A293F9D" w14:textId="1DF01442" w:rsidR="00D26692" w:rsidRPr="00147183" w:rsidRDefault="2F0A978B" w:rsidP="005A1537">
            <w:pPr>
              <w:jc w:val="both"/>
              <w:rPr>
                <w:color w:val="auto"/>
                <w:sz w:val="22"/>
                <w:szCs w:val="22"/>
              </w:rPr>
            </w:pPr>
            <w:r w:rsidRPr="4F1A270F">
              <w:rPr>
                <w:color w:val="auto"/>
                <w:sz w:val="22"/>
                <w:szCs w:val="22"/>
              </w:rPr>
              <w:t xml:space="preserve">In the final year, students will complete a 40 credits research module titled the </w:t>
            </w:r>
            <w:r w:rsidR="188C0AFF" w:rsidRPr="00DF5040">
              <w:rPr>
                <w:b/>
                <w:color w:val="auto"/>
                <w:sz w:val="22"/>
                <w:szCs w:val="22"/>
              </w:rPr>
              <w:t>T</w:t>
            </w:r>
            <w:r w:rsidR="6531212E" w:rsidRPr="00DF5040">
              <w:rPr>
                <w:b/>
                <w:color w:val="auto"/>
                <w:sz w:val="22"/>
                <w:szCs w:val="22"/>
              </w:rPr>
              <w:t>H</w:t>
            </w:r>
            <w:r w:rsidR="188C0AFF" w:rsidRPr="00DF5040">
              <w:rPr>
                <w:b/>
                <w:color w:val="auto"/>
                <w:sz w:val="22"/>
                <w:szCs w:val="22"/>
              </w:rPr>
              <w:t xml:space="preserve">A1032 </w:t>
            </w:r>
            <w:r w:rsidRPr="4F1A270F">
              <w:rPr>
                <w:b/>
                <w:color w:val="auto"/>
                <w:sz w:val="22"/>
                <w:szCs w:val="22"/>
              </w:rPr>
              <w:t>Major Project</w:t>
            </w:r>
            <w:r w:rsidRPr="4F1A270F">
              <w:rPr>
                <w:color w:val="auto"/>
                <w:sz w:val="22"/>
                <w:szCs w:val="22"/>
              </w:rPr>
              <w:t xml:space="preserve">. Within this module, the students will work independently (under the guidance of an assigned supervisor) on a research topic related to their chosen </w:t>
            </w:r>
            <w:r w:rsidR="448B9EB9" w:rsidRPr="4F1A270F">
              <w:rPr>
                <w:color w:val="auto"/>
                <w:sz w:val="22"/>
                <w:szCs w:val="22"/>
              </w:rPr>
              <w:t>route</w:t>
            </w:r>
            <w:r w:rsidRPr="4F1A270F">
              <w:rPr>
                <w:color w:val="auto"/>
                <w:sz w:val="22"/>
                <w:szCs w:val="22"/>
              </w:rPr>
              <w:t>. Having completed this module, student</w:t>
            </w:r>
            <w:r w:rsidR="6EE4B4C2" w:rsidRPr="4F1A270F">
              <w:rPr>
                <w:color w:val="auto"/>
                <w:sz w:val="22"/>
                <w:szCs w:val="22"/>
              </w:rPr>
              <w:t>s</w:t>
            </w:r>
            <w:r w:rsidRPr="4F1A270F">
              <w:rPr>
                <w:color w:val="auto"/>
                <w:sz w:val="22"/>
                <w:szCs w:val="22"/>
              </w:rPr>
              <w:t xml:space="preserve"> will be able to identify and justify a research problem</w:t>
            </w:r>
            <w:r w:rsidR="0C8F4BC7" w:rsidRPr="4F1A270F">
              <w:rPr>
                <w:color w:val="auto"/>
                <w:sz w:val="22"/>
                <w:szCs w:val="22"/>
              </w:rPr>
              <w:t>;</w:t>
            </w:r>
            <w:r w:rsidRPr="4F1A270F">
              <w:rPr>
                <w:color w:val="auto"/>
                <w:sz w:val="22"/>
                <w:szCs w:val="22"/>
              </w:rPr>
              <w:t xml:space="preserve"> complete a thorough literature review</w:t>
            </w:r>
            <w:r w:rsidR="29F15C26" w:rsidRPr="4F1A270F">
              <w:rPr>
                <w:color w:val="auto"/>
                <w:sz w:val="22"/>
                <w:szCs w:val="22"/>
              </w:rPr>
              <w:t>;</w:t>
            </w:r>
            <w:r w:rsidRPr="4F1A270F">
              <w:rPr>
                <w:color w:val="auto"/>
                <w:sz w:val="22"/>
                <w:szCs w:val="22"/>
              </w:rPr>
              <w:t xml:space="preserve"> understand, select and justify appropriate research methodologies</w:t>
            </w:r>
            <w:r w:rsidR="2B781705" w:rsidRPr="4F1A270F">
              <w:rPr>
                <w:color w:val="auto"/>
                <w:sz w:val="22"/>
                <w:szCs w:val="22"/>
              </w:rPr>
              <w:t>;</w:t>
            </w:r>
            <w:r w:rsidRPr="4F1A270F">
              <w:rPr>
                <w:color w:val="auto"/>
                <w:sz w:val="22"/>
                <w:szCs w:val="22"/>
              </w:rPr>
              <w:t xml:space="preserve"> collect and analyse primary and/or secondary data using various techniques</w:t>
            </w:r>
            <w:r w:rsidR="726EBC13" w:rsidRPr="4F1A270F">
              <w:rPr>
                <w:color w:val="auto"/>
                <w:sz w:val="22"/>
                <w:szCs w:val="22"/>
              </w:rPr>
              <w:t>;</w:t>
            </w:r>
            <w:r w:rsidRPr="4F1A270F">
              <w:rPr>
                <w:color w:val="auto"/>
                <w:sz w:val="22"/>
                <w:szCs w:val="22"/>
              </w:rPr>
              <w:t xml:space="preserve"> and draw logical conclusions based on the results of an analysis.   </w:t>
            </w:r>
          </w:p>
        </w:tc>
      </w:tr>
    </w:tbl>
    <w:p w14:paraId="52D9FD7C" w14:textId="77777777" w:rsidR="00454156" w:rsidRPr="00147183" w:rsidRDefault="00454156" w:rsidP="00454156">
      <w:pPr>
        <w:rPr>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3"/>
        <w:gridCol w:w="3969"/>
        <w:gridCol w:w="992"/>
        <w:gridCol w:w="4252"/>
      </w:tblGrid>
      <w:tr w:rsidR="002A0394" w:rsidRPr="00147183" w14:paraId="27895D5A" w14:textId="77777777" w:rsidTr="4F1A270F">
        <w:trPr>
          <w:trHeight w:val="384"/>
        </w:trPr>
        <w:tc>
          <w:tcPr>
            <w:tcW w:w="793" w:type="dxa"/>
            <w:tcBorders>
              <w:top w:val="single" w:sz="4" w:space="0" w:color="auto"/>
              <w:bottom w:val="nil"/>
              <w:right w:val="nil"/>
            </w:tcBorders>
          </w:tcPr>
          <w:p w14:paraId="56C408F4" w14:textId="77777777" w:rsidR="002A0394" w:rsidRPr="00147183" w:rsidRDefault="002A0394" w:rsidP="002A0394">
            <w:pPr>
              <w:tabs>
                <w:tab w:val="clear" w:pos="360"/>
              </w:tabs>
              <w:autoSpaceDE w:val="0"/>
              <w:autoSpaceDN w:val="0"/>
              <w:adjustRightInd w:val="0"/>
              <w:jc w:val="center"/>
              <w:rPr>
                <w:b/>
                <w:color w:val="auto"/>
                <w:sz w:val="22"/>
                <w:szCs w:val="22"/>
                <w:lang w:eastAsia="en-GB"/>
              </w:rPr>
            </w:pPr>
          </w:p>
        </w:tc>
        <w:tc>
          <w:tcPr>
            <w:tcW w:w="9213" w:type="dxa"/>
            <w:gridSpan w:val="3"/>
            <w:tcBorders>
              <w:top w:val="single" w:sz="4" w:space="0" w:color="auto"/>
              <w:left w:val="nil"/>
              <w:bottom w:val="nil"/>
            </w:tcBorders>
          </w:tcPr>
          <w:p w14:paraId="39986C8E" w14:textId="3F0876FF" w:rsidR="002A0394" w:rsidRPr="00147183" w:rsidRDefault="002A0394" w:rsidP="00B72AC8">
            <w:pPr>
              <w:tabs>
                <w:tab w:val="clear" w:pos="360"/>
              </w:tabs>
              <w:autoSpaceDE w:val="0"/>
              <w:autoSpaceDN w:val="0"/>
              <w:adjustRightInd w:val="0"/>
              <w:jc w:val="both"/>
              <w:rPr>
                <w:b/>
                <w:color w:val="auto"/>
                <w:sz w:val="22"/>
                <w:szCs w:val="22"/>
                <w:lang w:eastAsia="en-GB"/>
              </w:rPr>
            </w:pPr>
            <w:r w:rsidRPr="00147183">
              <w:rPr>
                <w:b/>
                <w:color w:val="auto"/>
                <w:sz w:val="22"/>
                <w:szCs w:val="22"/>
                <w:lang w:eastAsia="en-GB"/>
              </w:rPr>
              <w:t xml:space="preserve">TABLE 1: Credits and Awards:  BSc (Hons) </w:t>
            </w:r>
            <w:r w:rsidR="00C517EA">
              <w:rPr>
                <w:b/>
                <w:color w:val="auto"/>
                <w:sz w:val="22"/>
                <w:szCs w:val="22"/>
                <w:lang w:eastAsia="en-GB"/>
              </w:rPr>
              <w:t xml:space="preserve">Quantity </w:t>
            </w:r>
            <w:r w:rsidR="00B72AC8" w:rsidRPr="00147183">
              <w:rPr>
                <w:b/>
                <w:color w:val="auto"/>
                <w:sz w:val="22"/>
                <w:szCs w:val="22"/>
                <w:lang w:eastAsia="en-GB"/>
              </w:rPr>
              <w:t>Surveying</w:t>
            </w:r>
            <w:r w:rsidR="00C517EA">
              <w:rPr>
                <w:b/>
                <w:color w:val="auto"/>
                <w:sz w:val="22"/>
                <w:szCs w:val="22"/>
                <w:lang w:eastAsia="en-GB"/>
              </w:rPr>
              <w:t xml:space="preserve"> </w:t>
            </w:r>
          </w:p>
        </w:tc>
      </w:tr>
      <w:tr w:rsidR="002A0394" w:rsidRPr="00147183" w14:paraId="3CD33C02" w14:textId="77777777" w:rsidTr="4F1A270F">
        <w:trPr>
          <w:trHeight w:val="182"/>
        </w:trPr>
        <w:tc>
          <w:tcPr>
            <w:tcW w:w="793" w:type="dxa"/>
            <w:tcBorders>
              <w:top w:val="single" w:sz="4" w:space="0" w:color="auto"/>
              <w:bottom w:val="nil"/>
              <w:right w:val="nil"/>
            </w:tcBorders>
          </w:tcPr>
          <w:p w14:paraId="5BCF1066" w14:textId="77777777" w:rsidR="002A0394" w:rsidRPr="00147183" w:rsidRDefault="002A0394" w:rsidP="002A0394">
            <w:pPr>
              <w:tabs>
                <w:tab w:val="clear" w:pos="360"/>
              </w:tabs>
              <w:autoSpaceDE w:val="0"/>
              <w:autoSpaceDN w:val="0"/>
              <w:adjustRightInd w:val="0"/>
              <w:jc w:val="center"/>
              <w:rPr>
                <w:b/>
                <w:color w:val="auto"/>
                <w:sz w:val="22"/>
                <w:szCs w:val="22"/>
                <w:lang w:eastAsia="en-GB"/>
              </w:rPr>
            </w:pPr>
            <w:r w:rsidRPr="00147183">
              <w:rPr>
                <w:b/>
                <w:color w:val="auto"/>
                <w:sz w:val="22"/>
                <w:szCs w:val="22"/>
                <w:lang w:eastAsia="en-GB"/>
              </w:rPr>
              <w:t>Year</w:t>
            </w:r>
          </w:p>
        </w:tc>
        <w:tc>
          <w:tcPr>
            <w:tcW w:w="3969" w:type="dxa"/>
            <w:tcBorders>
              <w:top w:val="single" w:sz="4" w:space="0" w:color="auto"/>
              <w:left w:val="nil"/>
              <w:bottom w:val="nil"/>
              <w:right w:val="nil"/>
            </w:tcBorders>
          </w:tcPr>
          <w:p w14:paraId="31B4F691" w14:textId="77777777" w:rsidR="002A0394" w:rsidRPr="00147183" w:rsidRDefault="002A0394" w:rsidP="002A0394">
            <w:pPr>
              <w:tabs>
                <w:tab w:val="clear" w:pos="360"/>
              </w:tabs>
              <w:autoSpaceDE w:val="0"/>
              <w:autoSpaceDN w:val="0"/>
              <w:adjustRightInd w:val="0"/>
              <w:jc w:val="both"/>
              <w:rPr>
                <w:b/>
                <w:color w:val="auto"/>
                <w:sz w:val="22"/>
                <w:szCs w:val="22"/>
                <w:lang w:eastAsia="en-GB"/>
              </w:rPr>
            </w:pPr>
            <w:r w:rsidRPr="00147183">
              <w:rPr>
                <w:b/>
                <w:color w:val="auto"/>
                <w:sz w:val="22"/>
                <w:szCs w:val="22"/>
                <w:lang w:eastAsia="en-GB"/>
              </w:rPr>
              <w:t>Modules</w:t>
            </w:r>
          </w:p>
        </w:tc>
        <w:tc>
          <w:tcPr>
            <w:tcW w:w="992" w:type="dxa"/>
            <w:tcBorders>
              <w:top w:val="single" w:sz="4" w:space="0" w:color="auto"/>
              <w:left w:val="nil"/>
              <w:bottom w:val="nil"/>
              <w:right w:val="nil"/>
            </w:tcBorders>
          </w:tcPr>
          <w:p w14:paraId="0663E688" w14:textId="77777777" w:rsidR="002A0394" w:rsidRPr="00147183" w:rsidRDefault="002A0394" w:rsidP="002A0394">
            <w:pPr>
              <w:tabs>
                <w:tab w:val="clear" w:pos="360"/>
              </w:tabs>
              <w:autoSpaceDE w:val="0"/>
              <w:autoSpaceDN w:val="0"/>
              <w:adjustRightInd w:val="0"/>
              <w:jc w:val="center"/>
              <w:rPr>
                <w:b/>
                <w:color w:val="auto"/>
                <w:sz w:val="22"/>
                <w:szCs w:val="22"/>
                <w:lang w:eastAsia="en-GB"/>
              </w:rPr>
            </w:pPr>
            <w:r w:rsidRPr="00147183">
              <w:rPr>
                <w:b/>
                <w:color w:val="auto"/>
                <w:sz w:val="22"/>
                <w:szCs w:val="22"/>
                <w:lang w:eastAsia="en-GB"/>
              </w:rPr>
              <w:t>Credits</w:t>
            </w:r>
          </w:p>
        </w:tc>
        <w:tc>
          <w:tcPr>
            <w:tcW w:w="4252" w:type="dxa"/>
            <w:tcBorders>
              <w:top w:val="single" w:sz="4" w:space="0" w:color="auto"/>
              <w:left w:val="nil"/>
              <w:bottom w:val="nil"/>
            </w:tcBorders>
          </w:tcPr>
          <w:p w14:paraId="418F9851" w14:textId="77777777" w:rsidR="002A0394" w:rsidRPr="00147183" w:rsidRDefault="002A0394" w:rsidP="002A0394">
            <w:pPr>
              <w:tabs>
                <w:tab w:val="clear" w:pos="360"/>
              </w:tabs>
              <w:autoSpaceDE w:val="0"/>
              <w:autoSpaceDN w:val="0"/>
              <w:adjustRightInd w:val="0"/>
              <w:jc w:val="both"/>
              <w:rPr>
                <w:b/>
                <w:color w:val="auto"/>
                <w:sz w:val="22"/>
                <w:szCs w:val="22"/>
                <w:lang w:eastAsia="en-GB"/>
              </w:rPr>
            </w:pPr>
            <w:r w:rsidRPr="00147183">
              <w:rPr>
                <w:b/>
                <w:color w:val="auto"/>
                <w:sz w:val="22"/>
                <w:szCs w:val="22"/>
                <w:lang w:eastAsia="en-GB"/>
              </w:rPr>
              <w:t>Award</w:t>
            </w:r>
          </w:p>
        </w:tc>
      </w:tr>
      <w:tr w:rsidR="007D6ECA" w:rsidRPr="00147183" w14:paraId="5403D7D4" w14:textId="77777777" w:rsidTr="4F1A270F">
        <w:trPr>
          <w:trHeight w:val="1028"/>
        </w:trPr>
        <w:tc>
          <w:tcPr>
            <w:tcW w:w="793" w:type="dxa"/>
            <w:tcBorders>
              <w:top w:val="nil"/>
              <w:bottom w:val="single" w:sz="4" w:space="0" w:color="auto"/>
              <w:right w:val="nil"/>
            </w:tcBorders>
          </w:tcPr>
          <w:p w14:paraId="0EB1F7BD" w14:textId="77777777" w:rsidR="007D6ECA" w:rsidRPr="00147183" w:rsidRDefault="007D6ECA" w:rsidP="007D6ECA">
            <w:pPr>
              <w:tabs>
                <w:tab w:val="clear" w:pos="360"/>
              </w:tabs>
              <w:autoSpaceDE w:val="0"/>
              <w:autoSpaceDN w:val="0"/>
              <w:adjustRightInd w:val="0"/>
              <w:jc w:val="center"/>
              <w:rPr>
                <w:bCs w:val="0"/>
                <w:color w:val="auto"/>
                <w:sz w:val="22"/>
                <w:szCs w:val="22"/>
                <w:lang w:eastAsia="en-GB"/>
              </w:rPr>
            </w:pPr>
          </w:p>
          <w:p w14:paraId="5C79CD6C" w14:textId="77777777" w:rsidR="007D6ECA" w:rsidRPr="00147183" w:rsidRDefault="007D6ECA" w:rsidP="007D6ECA">
            <w:pPr>
              <w:tabs>
                <w:tab w:val="clear" w:pos="360"/>
              </w:tabs>
              <w:autoSpaceDE w:val="0"/>
              <w:autoSpaceDN w:val="0"/>
              <w:adjustRightInd w:val="0"/>
              <w:jc w:val="center"/>
              <w:rPr>
                <w:bCs w:val="0"/>
                <w:color w:val="auto"/>
                <w:sz w:val="22"/>
                <w:szCs w:val="22"/>
                <w:lang w:eastAsia="en-GB"/>
              </w:rPr>
            </w:pPr>
            <w:r w:rsidRPr="00147183">
              <w:rPr>
                <w:bCs w:val="0"/>
                <w:color w:val="auto"/>
                <w:sz w:val="22"/>
                <w:szCs w:val="22"/>
                <w:lang w:eastAsia="en-GB"/>
              </w:rPr>
              <w:t>1</w:t>
            </w:r>
          </w:p>
        </w:tc>
        <w:tc>
          <w:tcPr>
            <w:tcW w:w="3969" w:type="dxa"/>
            <w:tcBorders>
              <w:top w:val="nil"/>
              <w:left w:val="nil"/>
              <w:bottom w:val="single" w:sz="4" w:space="0" w:color="auto"/>
              <w:right w:val="nil"/>
            </w:tcBorders>
          </w:tcPr>
          <w:p w14:paraId="6D79C696" w14:textId="77777777" w:rsidR="007D6ECA" w:rsidRPr="00DF428D" w:rsidRDefault="007D6ECA" w:rsidP="007D6ECA">
            <w:pPr>
              <w:tabs>
                <w:tab w:val="clear" w:pos="360"/>
              </w:tabs>
              <w:autoSpaceDE w:val="0"/>
              <w:autoSpaceDN w:val="0"/>
              <w:adjustRightInd w:val="0"/>
              <w:rPr>
                <w:bCs w:val="0"/>
                <w:color w:val="auto"/>
                <w:lang w:eastAsia="en-GB"/>
              </w:rPr>
            </w:pPr>
          </w:p>
          <w:p w14:paraId="73C46997" w14:textId="00738D19" w:rsidR="007D6ECA" w:rsidRPr="00DF5040" w:rsidRDefault="7E818EF7" w:rsidP="007D6ECA">
            <w:pPr>
              <w:tabs>
                <w:tab w:val="clear" w:pos="360"/>
              </w:tabs>
              <w:autoSpaceDE w:val="0"/>
              <w:autoSpaceDN w:val="0"/>
              <w:adjustRightInd w:val="0"/>
              <w:rPr>
                <w:color w:val="auto"/>
                <w:sz w:val="22"/>
                <w:szCs w:val="22"/>
                <w:lang w:eastAsia="en-GB"/>
              </w:rPr>
            </w:pPr>
            <w:r w:rsidRPr="00DF5040">
              <w:rPr>
                <w:color w:val="auto"/>
                <w:sz w:val="22"/>
                <w:szCs w:val="22"/>
                <w:lang w:eastAsia="en-GB"/>
              </w:rPr>
              <w:t>TFA10</w:t>
            </w:r>
            <w:r w:rsidR="13007050" w:rsidRPr="4F1A270F">
              <w:rPr>
                <w:color w:val="auto"/>
                <w:sz w:val="22"/>
                <w:szCs w:val="22"/>
                <w:lang w:eastAsia="en-GB"/>
              </w:rPr>
              <w:t>11</w:t>
            </w:r>
            <w:r w:rsidRPr="4F1A270F">
              <w:rPr>
                <w:color w:val="auto"/>
                <w:sz w:val="22"/>
                <w:szCs w:val="22"/>
                <w:lang w:eastAsia="en-GB"/>
              </w:rPr>
              <w:t xml:space="preserve"> </w:t>
            </w:r>
            <w:r w:rsidRPr="00DF5040">
              <w:rPr>
                <w:color w:val="auto"/>
                <w:sz w:val="22"/>
                <w:szCs w:val="22"/>
                <w:lang w:eastAsia="en-GB"/>
              </w:rPr>
              <w:t>Construction Business and Law</w:t>
            </w:r>
            <w:r w:rsidR="5F5C0554" w:rsidRPr="4F1A270F">
              <w:rPr>
                <w:color w:val="auto"/>
                <w:sz w:val="22"/>
                <w:szCs w:val="22"/>
                <w:lang w:eastAsia="en-GB"/>
              </w:rPr>
              <w:t xml:space="preserve"> (T1&amp;T2)</w:t>
            </w:r>
            <w:r w:rsidR="007D6ECA">
              <w:tab/>
            </w:r>
            <w:r w:rsidR="007D6ECA">
              <w:tab/>
            </w:r>
          </w:p>
          <w:p w14:paraId="5113C4DC" w14:textId="1E45E07A" w:rsidR="007D6ECA" w:rsidRPr="00DF5040" w:rsidRDefault="7E818EF7" w:rsidP="4F1A270F">
            <w:pPr>
              <w:tabs>
                <w:tab w:val="clear" w:pos="360"/>
              </w:tabs>
              <w:autoSpaceDE w:val="0"/>
              <w:autoSpaceDN w:val="0"/>
              <w:adjustRightInd w:val="0"/>
            </w:pPr>
            <w:r w:rsidRPr="00DF5040">
              <w:rPr>
                <w:color w:val="auto"/>
                <w:sz w:val="22"/>
                <w:szCs w:val="22"/>
                <w:lang w:eastAsia="en-GB"/>
              </w:rPr>
              <w:t>TFA</w:t>
            </w:r>
            <w:r w:rsidR="13007050" w:rsidRPr="4F1A270F">
              <w:rPr>
                <w:color w:val="auto"/>
                <w:sz w:val="22"/>
                <w:szCs w:val="22"/>
                <w:lang w:eastAsia="en-GB"/>
              </w:rPr>
              <w:t>1016</w:t>
            </w:r>
            <w:r w:rsidR="007D6ECA">
              <w:tab/>
            </w:r>
            <w:r w:rsidRPr="00DF5040">
              <w:rPr>
                <w:color w:val="auto"/>
                <w:sz w:val="22"/>
                <w:szCs w:val="22"/>
                <w:lang w:eastAsia="en-GB"/>
              </w:rPr>
              <w:t xml:space="preserve">Design </w:t>
            </w:r>
            <w:r w:rsidR="5A77E5B2" w:rsidRPr="4F1A270F">
              <w:rPr>
                <w:color w:val="auto"/>
                <w:sz w:val="22"/>
                <w:szCs w:val="22"/>
                <w:lang w:eastAsia="en-GB"/>
              </w:rPr>
              <w:t>and</w:t>
            </w:r>
            <w:r w:rsidRPr="00DF5040">
              <w:rPr>
                <w:color w:val="auto"/>
                <w:sz w:val="22"/>
                <w:szCs w:val="22"/>
                <w:lang w:eastAsia="en-GB"/>
              </w:rPr>
              <w:t xml:space="preserve"> Construction practice</w:t>
            </w:r>
            <w:r w:rsidR="5DB0A8A0" w:rsidRPr="4F1A270F">
              <w:rPr>
                <w:color w:val="auto"/>
                <w:sz w:val="22"/>
                <w:szCs w:val="22"/>
                <w:lang w:eastAsia="en-GB"/>
              </w:rPr>
              <w:t xml:space="preserve"> (T1&amp;T2)</w:t>
            </w:r>
            <w:r w:rsidR="007D6ECA">
              <w:tab/>
            </w:r>
          </w:p>
          <w:p w14:paraId="351D6DFF" w14:textId="18056AC7" w:rsidR="007D6ECA" w:rsidRPr="00147183" w:rsidRDefault="7E818EF7" w:rsidP="007D6ECA">
            <w:pPr>
              <w:tabs>
                <w:tab w:val="clear" w:pos="360"/>
              </w:tabs>
              <w:autoSpaceDE w:val="0"/>
              <w:autoSpaceDN w:val="0"/>
              <w:adjustRightInd w:val="0"/>
              <w:rPr>
                <w:bCs w:val="0"/>
                <w:color w:val="auto"/>
                <w:sz w:val="22"/>
                <w:szCs w:val="22"/>
                <w:lang w:eastAsia="en-GB"/>
              </w:rPr>
            </w:pPr>
            <w:r w:rsidRPr="00DF5040">
              <w:rPr>
                <w:color w:val="auto"/>
                <w:sz w:val="22"/>
                <w:szCs w:val="22"/>
                <w:lang w:eastAsia="en-GB"/>
              </w:rPr>
              <w:t>TFA</w:t>
            </w:r>
            <w:r w:rsidR="1F41DDE7" w:rsidRPr="4F1A270F">
              <w:rPr>
                <w:color w:val="auto"/>
                <w:sz w:val="22"/>
                <w:szCs w:val="22"/>
                <w:lang w:eastAsia="en-GB"/>
              </w:rPr>
              <w:t>1015</w:t>
            </w:r>
            <w:r w:rsidRPr="00DF5040">
              <w:rPr>
                <w:color w:val="auto"/>
                <w:sz w:val="22"/>
                <w:szCs w:val="22"/>
                <w:lang w:eastAsia="en-GB"/>
              </w:rPr>
              <w:t xml:space="preserve"> Building Technology and Digital Communication</w:t>
            </w:r>
            <w:r w:rsidR="4A242F93" w:rsidRPr="4F1A270F">
              <w:rPr>
                <w:color w:val="auto"/>
                <w:sz w:val="22"/>
                <w:szCs w:val="22"/>
                <w:lang w:eastAsia="en-GB"/>
              </w:rPr>
              <w:t xml:space="preserve"> (T1&amp;T2)</w:t>
            </w:r>
            <w:r w:rsidR="007D6ECA">
              <w:tab/>
            </w:r>
          </w:p>
        </w:tc>
        <w:tc>
          <w:tcPr>
            <w:tcW w:w="992" w:type="dxa"/>
            <w:tcBorders>
              <w:top w:val="nil"/>
              <w:left w:val="nil"/>
              <w:bottom w:val="single" w:sz="4" w:space="0" w:color="auto"/>
              <w:right w:val="nil"/>
            </w:tcBorders>
          </w:tcPr>
          <w:p w14:paraId="557FE0D7" w14:textId="77777777" w:rsidR="007D6ECA" w:rsidRDefault="007D6ECA" w:rsidP="007D6ECA">
            <w:pPr>
              <w:tabs>
                <w:tab w:val="clear" w:pos="360"/>
              </w:tabs>
              <w:autoSpaceDE w:val="0"/>
              <w:autoSpaceDN w:val="0"/>
              <w:adjustRightInd w:val="0"/>
              <w:jc w:val="center"/>
              <w:rPr>
                <w:bCs w:val="0"/>
                <w:color w:val="auto"/>
                <w:lang w:eastAsia="en-GB"/>
              </w:rPr>
            </w:pPr>
          </w:p>
          <w:p w14:paraId="25E17A6A" w14:textId="77777777" w:rsidR="007D6ECA" w:rsidRDefault="007D6ECA" w:rsidP="007D6ECA">
            <w:pPr>
              <w:tabs>
                <w:tab w:val="clear" w:pos="360"/>
              </w:tabs>
              <w:autoSpaceDE w:val="0"/>
              <w:autoSpaceDN w:val="0"/>
              <w:adjustRightInd w:val="0"/>
              <w:jc w:val="center"/>
              <w:rPr>
                <w:bCs w:val="0"/>
                <w:color w:val="auto"/>
                <w:sz w:val="22"/>
                <w:szCs w:val="22"/>
                <w:lang w:eastAsia="en-GB"/>
              </w:rPr>
            </w:pPr>
            <w:r>
              <w:rPr>
                <w:bCs w:val="0"/>
                <w:color w:val="auto"/>
                <w:sz w:val="22"/>
                <w:szCs w:val="22"/>
                <w:lang w:eastAsia="en-GB"/>
              </w:rPr>
              <w:t>40</w:t>
            </w:r>
          </w:p>
          <w:p w14:paraId="5621F3F9" w14:textId="77777777" w:rsidR="007D6ECA" w:rsidRDefault="007D6ECA" w:rsidP="007D6ECA">
            <w:pPr>
              <w:tabs>
                <w:tab w:val="clear" w:pos="360"/>
              </w:tabs>
              <w:autoSpaceDE w:val="0"/>
              <w:autoSpaceDN w:val="0"/>
              <w:adjustRightInd w:val="0"/>
              <w:jc w:val="center"/>
              <w:rPr>
                <w:bCs w:val="0"/>
                <w:color w:val="auto"/>
                <w:lang w:eastAsia="en-GB"/>
              </w:rPr>
            </w:pPr>
          </w:p>
          <w:p w14:paraId="6F996B86" w14:textId="77777777" w:rsidR="007D6ECA" w:rsidRDefault="007D6ECA" w:rsidP="007D6ECA">
            <w:pPr>
              <w:tabs>
                <w:tab w:val="clear" w:pos="360"/>
              </w:tabs>
              <w:autoSpaceDE w:val="0"/>
              <w:autoSpaceDN w:val="0"/>
              <w:adjustRightInd w:val="0"/>
              <w:jc w:val="center"/>
              <w:rPr>
                <w:bCs w:val="0"/>
                <w:color w:val="auto"/>
                <w:lang w:eastAsia="en-GB"/>
              </w:rPr>
            </w:pPr>
            <w:r>
              <w:rPr>
                <w:bCs w:val="0"/>
                <w:color w:val="auto"/>
                <w:lang w:eastAsia="en-GB"/>
              </w:rPr>
              <w:t>40</w:t>
            </w:r>
          </w:p>
          <w:p w14:paraId="6BBEEC3D" w14:textId="77777777" w:rsidR="007D6ECA" w:rsidRDefault="007D6ECA" w:rsidP="007D6ECA">
            <w:pPr>
              <w:tabs>
                <w:tab w:val="clear" w:pos="360"/>
              </w:tabs>
              <w:autoSpaceDE w:val="0"/>
              <w:autoSpaceDN w:val="0"/>
              <w:adjustRightInd w:val="0"/>
              <w:jc w:val="center"/>
              <w:rPr>
                <w:bCs w:val="0"/>
                <w:color w:val="auto"/>
                <w:lang w:eastAsia="en-GB"/>
              </w:rPr>
            </w:pPr>
          </w:p>
          <w:p w14:paraId="326C80F8" w14:textId="52FC1585" w:rsidR="007D6ECA" w:rsidRPr="00147183" w:rsidRDefault="007D6ECA" w:rsidP="007D6ECA">
            <w:pPr>
              <w:tabs>
                <w:tab w:val="clear" w:pos="360"/>
              </w:tabs>
              <w:autoSpaceDE w:val="0"/>
              <w:autoSpaceDN w:val="0"/>
              <w:adjustRightInd w:val="0"/>
              <w:jc w:val="center"/>
              <w:rPr>
                <w:bCs w:val="0"/>
                <w:color w:val="auto"/>
                <w:sz w:val="22"/>
                <w:szCs w:val="22"/>
                <w:lang w:eastAsia="en-GB"/>
              </w:rPr>
            </w:pPr>
            <w:r>
              <w:rPr>
                <w:bCs w:val="0"/>
                <w:color w:val="auto"/>
                <w:lang w:eastAsia="en-GB"/>
              </w:rPr>
              <w:t>40</w:t>
            </w:r>
          </w:p>
        </w:tc>
        <w:tc>
          <w:tcPr>
            <w:tcW w:w="4252" w:type="dxa"/>
            <w:tcBorders>
              <w:top w:val="nil"/>
              <w:left w:val="nil"/>
              <w:bottom w:val="single" w:sz="4" w:space="0" w:color="auto"/>
            </w:tcBorders>
          </w:tcPr>
          <w:p w14:paraId="079C7759" w14:textId="77777777" w:rsidR="007D6ECA" w:rsidRPr="00147183" w:rsidRDefault="007D6ECA" w:rsidP="007D6ECA">
            <w:pPr>
              <w:tabs>
                <w:tab w:val="clear" w:pos="360"/>
              </w:tabs>
              <w:autoSpaceDE w:val="0"/>
              <w:autoSpaceDN w:val="0"/>
              <w:adjustRightInd w:val="0"/>
              <w:jc w:val="both"/>
              <w:rPr>
                <w:bCs w:val="0"/>
                <w:color w:val="auto"/>
                <w:sz w:val="22"/>
                <w:szCs w:val="22"/>
                <w:lang w:eastAsia="en-GB"/>
              </w:rPr>
            </w:pPr>
          </w:p>
          <w:p w14:paraId="193B18E6" w14:textId="441193CA" w:rsidR="007D6ECA" w:rsidRPr="00147183" w:rsidRDefault="007D6ECA" w:rsidP="007D6ECA">
            <w:pPr>
              <w:rPr>
                <w:sz w:val="22"/>
                <w:szCs w:val="22"/>
              </w:rPr>
            </w:pPr>
            <w:r w:rsidRPr="00147183">
              <w:rPr>
                <w:b/>
                <w:sz w:val="22"/>
                <w:szCs w:val="22"/>
              </w:rPr>
              <w:t>120 credits: Certificate of Higher Education</w:t>
            </w:r>
            <w:r w:rsidRPr="00147183">
              <w:rPr>
                <w:sz w:val="22"/>
                <w:szCs w:val="22"/>
              </w:rPr>
              <w:t xml:space="preserve"> in Construction</w:t>
            </w:r>
          </w:p>
          <w:p w14:paraId="0B36E535" w14:textId="77777777" w:rsidR="007D6ECA" w:rsidRPr="00147183" w:rsidRDefault="007D6ECA" w:rsidP="007D6ECA">
            <w:pPr>
              <w:rPr>
                <w:sz w:val="22"/>
                <w:szCs w:val="22"/>
                <w:lang w:eastAsia="en-GB"/>
              </w:rPr>
            </w:pPr>
          </w:p>
        </w:tc>
      </w:tr>
      <w:tr w:rsidR="00B05595" w:rsidRPr="00147183" w14:paraId="40D512C7" w14:textId="77777777" w:rsidTr="4F1A270F">
        <w:trPr>
          <w:trHeight w:val="955"/>
        </w:trPr>
        <w:tc>
          <w:tcPr>
            <w:tcW w:w="793" w:type="dxa"/>
            <w:tcBorders>
              <w:top w:val="single" w:sz="4" w:space="0" w:color="auto"/>
              <w:bottom w:val="nil"/>
              <w:right w:val="nil"/>
            </w:tcBorders>
          </w:tcPr>
          <w:p w14:paraId="327BB4FC" w14:textId="77777777" w:rsidR="00B05595" w:rsidRPr="00147183" w:rsidRDefault="00B05595" w:rsidP="00B05595">
            <w:pPr>
              <w:tabs>
                <w:tab w:val="clear" w:pos="360"/>
              </w:tabs>
              <w:autoSpaceDE w:val="0"/>
              <w:autoSpaceDN w:val="0"/>
              <w:adjustRightInd w:val="0"/>
              <w:rPr>
                <w:bCs w:val="0"/>
                <w:color w:val="auto"/>
                <w:sz w:val="22"/>
                <w:szCs w:val="22"/>
                <w:lang w:eastAsia="en-GB"/>
              </w:rPr>
            </w:pPr>
          </w:p>
          <w:p w14:paraId="4EDB00A3" w14:textId="77777777" w:rsidR="00B05595" w:rsidRPr="00147183" w:rsidRDefault="00B05595" w:rsidP="00B05595">
            <w:pPr>
              <w:tabs>
                <w:tab w:val="clear" w:pos="360"/>
              </w:tabs>
              <w:autoSpaceDE w:val="0"/>
              <w:autoSpaceDN w:val="0"/>
              <w:adjustRightInd w:val="0"/>
              <w:jc w:val="center"/>
              <w:rPr>
                <w:bCs w:val="0"/>
                <w:color w:val="auto"/>
                <w:sz w:val="22"/>
                <w:szCs w:val="22"/>
                <w:lang w:eastAsia="en-GB"/>
              </w:rPr>
            </w:pPr>
            <w:r w:rsidRPr="00147183">
              <w:rPr>
                <w:bCs w:val="0"/>
                <w:color w:val="auto"/>
                <w:sz w:val="22"/>
                <w:szCs w:val="22"/>
                <w:lang w:eastAsia="en-GB"/>
              </w:rPr>
              <w:t>2</w:t>
            </w:r>
          </w:p>
        </w:tc>
        <w:tc>
          <w:tcPr>
            <w:tcW w:w="3969" w:type="dxa"/>
            <w:tcBorders>
              <w:top w:val="single" w:sz="4" w:space="0" w:color="auto"/>
              <w:left w:val="nil"/>
              <w:bottom w:val="nil"/>
              <w:right w:val="nil"/>
            </w:tcBorders>
          </w:tcPr>
          <w:p w14:paraId="092DA66F" w14:textId="77777777" w:rsidR="00B05595" w:rsidRPr="00DF428D" w:rsidRDefault="00B05595" w:rsidP="00B05595">
            <w:pPr>
              <w:tabs>
                <w:tab w:val="clear" w:pos="360"/>
              </w:tabs>
              <w:autoSpaceDE w:val="0"/>
              <w:autoSpaceDN w:val="0"/>
              <w:adjustRightInd w:val="0"/>
              <w:rPr>
                <w:bCs w:val="0"/>
                <w:color w:val="auto"/>
                <w:lang w:eastAsia="en-GB"/>
              </w:rPr>
            </w:pPr>
          </w:p>
          <w:p w14:paraId="3756B3FC" w14:textId="2418363D" w:rsidR="00B05595" w:rsidRPr="00DB1F8E" w:rsidRDefault="4D1EF3AA" w:rsidP="4F1A270F">
            <w:pPr>
              <w:tabs>
                <w:tab w:val="clear" w:pos="360"/>
              </w:tabs>
              <w:autoSpaceDE w:val="0"/>
              <w:autoSpaceDN w:val="0"/>
              <w:adjustRightInd w:val="0"/>
            </w:pPr>
            <w:r w:rsidRPr="4F1A270F">
              <w:rPr>
                <w:color w:val="auto"/>
                <w:sz w:val="22"/>
                <w:szCs w:val="22"/>
                <w:lang w:eastAsia="en-GB"/>
              </w:rPr>
              <w:t>TIA102</w:t>
            </w:r>
            <w:r w:rsidR="1F41DDE7" w:rsidRPr="4F1A270F">
              <w:rPr>
                <w:color w:val="auto"/>
                <w:sz w:val="22"/>
                <w:szCs w:val="22"/>
                <w:lang w:eastAsia="en-GB"/>
              </w:rPr>
              <w:t>9</w:t>
            </w:r>
            <w:r w:rsidRPr="4F1A270F">
              <w:rPr>
                <w:color w:val="auto"/>
                <w:sz w:val="22"/>
                <w:szCs w:val="22"/>
                <w:lang w:eastAsia="en-GB"/>
              </w:rPr>
              <w:t xml:space="preserve"> Collaborative Project</w:t>
            </w:r>
            <w:r w:rsidR="16A421EA" w:rsidRPr="4F1A270F">
              <w:rPr>
                <w:color w:val="auto"/>
                <w:sz w:val="22"/>
                <w:szCs w:val="22"/>
                <w:lang w:eastAsia="en-GB"/>
              </w:rPr>
              <w:t xml:space="preserve"> – Built Environment</w:t>
            </w:r>
            <w:r w:rsidR="00B05595">
              <w:tab/>
            </w:r>
            <w:r w:rsidR="330DAFE4" w:rsidRPr="4F1A270F">
              <w:rPr>
                <w:color w:val="auto"/>
                <w:sz w:val="22"/>
                <w:szCs w:val="22"/>
                <w:lang w:eastAsia="en-GB"/>
              </w:rPr>
              <w:t xml:space="preserve"> (T1&amp;T2)</w:t>
            </w:r>
            <w:r w:rsidR="00B05595">
              <w:tab/>
            </w:r>
          </w:p>
          <w:p w14:paraId="1443A537" w14:textId="40FC6202" w:rsidR="00B05595" w:rsidRPr="00DB1F8E" w:rsidRDefault="4D1EF3AA" w:rsidP="4F1A270F">
            <w:pPr>
              <w:tabs>
                <w:tab w:val="clear" w:pos="360"/>
              </w:tabs>
              <w:autoSpaceDE w:val="0"/>
              <w:autoSpaceDN w:val="0"/>
              <w:adjustRightInd w:val="0"/>
            </w:pPr>
            <w:r w:rsidRPr="4F1A270F">
              <w:rPr>
                <w:color w:val="auto"/>
                <w:sz w:val="22"/>
                <w:szCs w:val="22"/>
                <w:lang w:eastAsia="en-GB"/>
              </w:rPr>
              <w:t>TIA</w:t>
            </w:r>
            <w:r w:rsidR="1F41DDE7" w:rsidRPr="4F1A270F">
              <w:rPr>
                <w:color w:val="auto"/>
                <w:sz w:val="22"/>
                <w:szCs w:val="22"/>
                <w:lang w:eastAsia="en-GB"/>
              </w:rPr>
              <w:t>1035</w:t>
            </w:r>
            <w:r w:rsidRPr="4F1A270F">
              <w:rPr>
                <w:color w:val="auto"/>
                <w:sz w:val="22"/>
                <w:szCs w:val="22"/>
                <w:lang w:eastAsia="en-GB"/>
              </w:rPr>
              <w:t xml:space="preserve"> </w:t>
            </w:r>
            <w:r w:rsidR="39804443" w:rsidRPr="00DF5040">
              <w:rPr>
                <w:color w:val="auto"/>
                <w:sz w:val="22"/>
                <w:szCs w:val="22"/>
                <w:lang w:eastAsia="en-GB"/>
              </w:rPr>
              <w:t>Quantification</w:t>
            </w:r>
            <w:r w:rsidR="39804443" w:rsidRPr="4F1A270F">
              <w:rPr>
                <w:rFonts w:cs="Calibri"/>
                <w:b/>
                <w:sz w:val="16"/>
                <w:szCs w:val="16"/>
                <w:lang w:val="en-US"/>
              </w:rPr>
              <w:t xml:space="preserve"> </w:t>
            </w:r>
            <w:r w:rsidR="41AA6D66" w:rsidRPr="4F1A270F">
              <w:rPr>
                <w:color w:val="auto"/>
                <w:sz w:val="22"/>
                <w:szCs w:val="22"/>
                <w:lang w:eastAsia="en-GB"/>
              </w:rPr>
              <w:t xml:space="preserve">and </w:t>
            </w:r>
            <w:r w:rsidR="0371E246" w:rsidRPr="4F1A270F">
              <w:rPr>
                <w:color w:val="auto"/>
                <w:sz w:val="22"/>
                <w:szCs w:val="22"/>
                <w:lang w:eastAsia="en-GB"/>
              </w:rPr>
              <w:t>C</w:t>
            </w:r>
            <w:r w:rsidR="41AA6D66" w:rsidRPr="4F1A270F">
              <w:rPr>
                <w:color w:val="auto"/>
                <w:sz w:val="22"/>
                <w:szCs w:val="22"/>
                <w:lang w:eastAsia="en-GB"/>
              </w:rPr>
              <w:t xml:space="preserve">ost </w:t>
            </w:r>
            <w:r w:rsidR="0371E246" w:rsidRPr="4F1A270F">
              <w:rPr>
                <w:color w:val="auto"/>
                <w:sz w:val="22"/>
                <w:szCs w:val="22"/>
                <w:lang w:eastAsia="en-GB"/>
              </w:rPr>
              <w:t>M</w:t>
            </w:r>
            <w:r w:rsidR="41AA6D66" w:rsidRPr="4F1A270F">
              <w:rPr>
                <w:color w:val="auto"/>
                <w:sz w:val="22"/>
                <w:szCs w:val="22"/>
                <w:lang w:eastAsia="en-GB"/>
              </w:rPr>
              <w:t>anagement</w:t>
            </w:r>
            <w:r w:rsidR="468137C5" w:rsidRPr="4F1A270F">
              <w:rPr>
                <w:color w:val="auto"/>
                <w:sz w:val="22"/>
                <w:szCs w:val="22"/>
                <w:lang w:eastAsia="en-GB"/>
              </w:rPr>
              <w:t xml:space="preserve"> (T1&amp;T2)</w:t>
            </w:r>
            <w:r w:rsidR="00B05595">
              <w:tab/>
            </w:r>
          </w:p>
          <w:p w14:paraId="1DF61960" w14:textId="523A3E1B" w:rsidR="00B05595" w:rsidRPr="00147183" w:rsidRDefault="4D1EF3AA" w:rsidP="00B05595">
            <w:pPr>
              <w:tabs>
                <w:tab w:val="clear" w:pos="360"/>
              </w:tabs>
              <w:autoSpaceDE w:val="0"/>
              <w:autoSpaceDN w:val="0"/>
              <w:adjustRightInd w:val="0"/>
              <w:rPr>
                <w:bCs w:val="0"/>
                <w:color w:val="auto"/>
                <w:sz w:val="22"/>
                <w:szCs w:val="22"/>
                <w:lang w:eastAsia="en-GB"/>
              </w:rPr>
            </w:pPr>
            <w:r w:rsidRPr="4F1A270F">
              <w:rPr>
                <w:color w:val="auto"/>
                <w:sz w:val="22"/>
                <w:szCs w:val="22"/>
                <w:lang w:eastAsia="en-GB"/>
              </w:rPr>
              <w:t>TIA</w:t>
            </w:r>
            <w:r w:rsidR="526AEE47" w:rsidRPr="4F1A270F">
              <w:rPr>
                <w:color w:val="auto"/>
                <w:sz w:val="22"/>
                <w:szCs w:val="22"/>
                <w:lang w:eastAsia="en-GB"/>
              </w:rPr>
              <w:t>1037</w:t>
            </w:r>
            <w:r w:rsidR="00B05595">
              <w:tab/>
            </w:r>
            <w:r w:rsidRPr="4F1A270F">
              <w:rPr>
                <w:color w:val="auto"/>
                <w:sz w:val="22"/>
                <w:szCs w:val="22"/>
                <w:lang w:eastAsia="en-GB"/>
              </w:rPr>
              <w:t xml:space="preserve"> Building </w:t>
            </w:r>
            <w:r w:rsidR="0371E246" w:rsidRPr="4F1A270F">
              <w:rPr>
                <w:color w:val="auto"/>
                <w:sz w:val="22"/>
                <w:szCs w:val="22"/>
                <w:lang w:eastAsia="en-GB"/>
              </w:rPr>
              <w:t>T</w:t>
            </w:r>
            <w:r w:rsidRPr="4F1A270F">
              <w:rPr>
                <w:color w:val="auto"/>
                <w:sz w:val="22"/>
                <w:szCs w:val="22"/>
                <w:lang w:eastAsia="en-GB"/>
              </w:rPr>
              <w:t xml:space="preserve">echnology and </w:t>
            </w:r>
            <w:r w:rsidR="0371E246" w:rsidRPr="4F1A270F">
              <w:rPr>
                <w:color w:val="auto"/>
                <w:sz w:val="22"/>
                <w:szCs w:val="22"/>
                <w:lang w:eastAsia="en-GB"/>
              </w:rPr>
              <w:t>D</w:t>
            </w:r>
            <w:r w:rsidRPr="4F1A270F">
              <w:rPr>
                <w:color w:val="auto"/>
                <w:sz w:val="22"/>
                <w:szCs w:val="22"/>
                <w:lang w:eastAsia="en-GB"/>
              </w:rPr>
              <w:t xml:space="preserve">igital </w:t>
            </w:r>
            <w:r w:rsidR="458E9692" w:rsidRPr="4F1A270F">
              <w:rPr>
                <w:color w:val="auto"/>
                <w:sz w:val="22"/>
                <w:szCs w:val="22"/>
                <w:lang w:eastAsia="en-GB"/>
              </w:rPr>
              <w:t>D</w:t>
            </w:r>
            <w:r w:rsidRPr="4F1A270F">
              <w:rPr>
                <w:color w:val="auto"/>
                <w:sz w:val="22"/>
                <w:szCs w:val="22"/>
                <w:lang w:eastAsia="en-GB"/>
              </w:rPr>
              <w:t>etailing</w:t>
            </w:r>
            <w:r w:rsidR="07462474" w:rsidRPr="4F1A270F">
              <w:rPr>
                <w:color w:val="auto"/>
                <w:sz w:val="22"/>
                <w:szCs w:val="22"/>
                <w:lang w:eastAsia="en-GB"/>
              </w:rPr>
              <w:t xml:space="preserve"> (T1&amp;T2)</w:t>
            </w:r>
            <w:r w:rsidR="00B05595">
              <w:tab/>
            </w:r>
          </w:p>
        </w:tc>
        <w:tc>
          <w:tcPr>
            <w:tcW w:w="992" w:type="dxa"/>
            <w:tcBorders>
              <w:top w:val="single" w:sz="4" w:space="0" w:color="auto"/>
              <w:left w:val="nil"/>
              <w:bottom w:val="nil"/>
              <w:right w:val="nil"/>
            </w:tcBorders>
          </w:tcPr>
          <w:p w14:paraId="7C490B45" w14:textId="77777777" w:rsidR="00B05595" w:rsidRPr="00DF428D" w:rsidRDefault="00B05595" w:rsidP="00B05595">
            <w:pPr>
              <w:tabs>
                <w:tab w:val="clear" w:pos="360"/>
              </w:tabs>
              <w:autoSpaceDE w:val="0"/>
              <w:autoSpaceDN w:val="0"/>
              <w:adjustRightInd w:val="0"/>
              <w:rPr>
                <w:bCs w:val="0"/>
                <w:color w:val="auto"/>
                <w:lang w:eastAsia="en-GB"/>
              </w:rPr>
            </w:pPr>
          </w:p>
          <w:p w14:paraId="19425167" w14:textId="77777777" w:rsidR="00B05595" w:rsidRPr="00DF428D" w:rsidRDefault="00B05595" w:rsidP="00B05595">
            <w:pPr>
              <w:tabs>
                <w:tab w:val="clear" w:pos="360"/>
              </w:tabs>
              <w:autoSpaceDE w:val="0"/>
              <w:autoSpaceDN w:val="0"/>
              <w:adjustRightInd w:val="0"/>
              <w:jc w:val="center"/>
              <w:rPr>
                <w:bCs w:val="0"/>
                <w:color w:val="auto"/>
                <w:lang w:eastAsia="en-GB"/>
              </w:rPr>
            </w:pPr>
            <w:r>
              <w:rPr>
                <w:bCs w:val="0"/>
                <w:color w:val="auto"/>
                <w:sz w:val="22"/>
                <w:szCs w:val="22"/>
                <w:lang w:eastAsia="en-GB"/>
              </w:rPr>
              <w:t>4</w:t>
            </w:r>
            <w:r w:rsidRPr="00DF428D">
              <w:rPr>
                <w:bCs w:val="0"/>
                <w:color w:val="auto"/>
                <w:sz w:val="22"/>
                <w:szCs w:val="22"/>
                <w:lang w:eastAsia="en-GB"/>
              </w:rPr>
              <w:t>0</w:t>
            </w:r>
          </w:p>
          <w:p w14:paraId="264E5FED" w14:textId="77777777" w:rsidR="006D2028" w:rsidRDefault="006D2028" w:rsidP="00B05595">
            <w:pPr>
              <w:tabs>
                <w:tab w:val="clear" w:pos="360"/>
              </w:tabs>
              <w:autoSpaceDE w:val="0"/>
              <w:autoSpaceDN w:val="0"/>
              <w:adjustRightInd w:val="0"/>
              <w:jc w:val="center"/>
              <w:rPr>
                <w:color w:val="auto"/>
                <w:sz w:val="22"/>
                <w:szCs w:val="22"/>
                <w:lang w:eastAsia="en-GB"/>
              </w:rPr>
            </w:pPr>
          </w:p>
          <w:p w14:paraId="20399CEF" w14:textId="24DF51B5" w:rsidR="00B05595" w:rsidRDefault="00B05595" w:rsidP="00B05595">
            <w:pPr>
              <w:tabs>
                <w:tab w:val="clear" w:pos="360"/>
              </w:tabs>
              <w:autoSpaceDE w:val="0"/>
              <w:autoSpaceDN w:val="0"/>
              <w:adjustRightInd w:val="0"/>
              <w:jc w:val="center"/>
              <w:rPr>
                <w:bCs w:val="0"/>
                <w:color w:val="auto"/>
                <w:lang w:eastAsia="en-GB"/>
              </w:rPr>
            </w:pPr>
            <w:r>
              <w:rPr>
                <w:color w:val="auto"/>
                <w:sz w:val="22"/>
                <w:szCs w:val="22"/>
                <w:lang w:eastAsia="en-GB"/>
              </w:rPr>
              <w:t>4</w:t>
            </w:r>
            <w:r w:rsidRPr="78BB46CD">
              <w:rPr>
                <w:color w:val="auto"/>
                <w:sz w:val="22"/>
                <w:szCs w:val="22"/>
                <w:lang w:eastAsia="en-GB"/>
              </w:rPr>
              <w:t>0</w:t>
            </w:r>
          </w:p>
          <w:p w14:paraId="359D605A" w14:textId="77777777" w:rsidR="006D2028" w:rsidRDefault="00B05595" w:rsidP="00B05595">
            <w:pPr>
              <w:tabs>
                <w:tab w:val="clear" w:pos="360"/>
              </w:tabs>
              <w:autoSpaceDE w:val="0"/>
              <w:autoSpaceDN w:val="0"/>
              <w:adjustRightInd w:val="0"/>
              <w:rPr>
                <w:bCs w:val="0"/>
                <w:color w:val="auto"/>
                <w:sz w:val="22"/>
                <w:szCs w:val="22"/>
                <w:lang w:eastAsia="en-GB"/>
              </w:rPr>
            </w:pPr>
            <w:r>
              <w:rPr>
                <w:bCs w:val="0"/>
                <w:color w:val="auto"/>
                <w:sz w:val="22"/>
                <w:szCs w:val="22"/>
                <w:lang w:eastAsia="en-GB"/>
              </w:rPr>
              <w:t xml:space="preserve">   </w:t>
            </w:r>
          </w:p>
          <w:p w14:paraId="538411CA" w14:textId="0FE5595A" w:rsidR="00B05595" w:rsidRPr="00147183" w:rsidRDefault="006D2028" w:rsidP="00B05595">
            <w:pPr>
              <w:tabs>
                <w:tab w:val="clear" w:pos="360"/>
              </w:tabs>
              <w:autoSpaceDE w:val="0"/>
              <w:autoSpaceDN w:val="0"/>
              <w:adjustRightInd w:val="0"/>
              <w:jc w:val="center"/>
              <w:rPr>
                <w:bCs w:val="0"/>
                <w:color w:val="auto"/>
                <w:sz w:val="22"/>
                <w:szCs w:val="22"/>
                <w:lang w:eastAsia="en-GB"/>
              </w:rPr>
            </w:pPr>
            <w:r>
              <w:rPr>
                <w:bCs w:val="0"/>
                <w:color w:val="auto"/>
                <w:sz w:val="22"/>
                <w:szCs w:val="22"/>
                <w:lang w:eastAsia="en-GB"/>
              </w:rPr>
              <w:t xml:space="preserve"> </w:t>
            </w:r>
            <w:r w:rsidR="00B05595">
              <w:rPr>
                <w:bCs w:val="0"/>
                <w:color w:val="auto"/>
                <w:sz w:val="22"/>
                <w:szCs w:val="22"/>
                <w:lang w:eastAsia="en-GB"/>
              </w:rPr>
              <w:t>40</w:t>
            </w:r>
          </w:p>
        </w:tc>
        <w:tc>
          <w:tcPr>
            <w:tcW w:w="4252" w:type="dxa"/>
            <w:tcBorders>
              <w:top w:val="single" w:sz="4" w:space="0" w:color="auto"/>
              <w:left w:val="nil"/>
              <w:bottom w:val="nil"/>
            </w:tcBorders>
          </w:tcPr>
          <w:p w14:paraId="0CAB4EC6" w14:textId="77777777" w:rsidR="00B05595" w:rsidRPr="00147183" w:rsidRDefault="00B05595" w:rsidP="00B05595">
            <w:pPr>
              <w:rPr>
                <w:sz w:val="22"/>
                <w:szCs w:val="22"/>
              </w:rPr>
            </w:pPr>
          </w:p>
          <w:p w14:paraId="607A8AE9" w14:textId="0AE4CEAB" w:rsidR="00B05595" w:rsidRPr="00147183" w:rsidRDefault="00B05595" w:rsidP="00B05595">
            <w:pPr>
              <w:rPr>
                <w:sz w:val="22"/>
                <w:szCs w:val="22"/>
              </w:rPr>
            </w:pPr>
            <w:r w:rsidRPr="00147183">
              <w:rPr>
                <w:b/>
                <w:sz w:val="22"/>
                <w:szCs w:val="22"/>
              </w:rPr>
              <w:t>240 credits: Diploma of Higher Education</w:t>
            </w:r>
            <w:r w:rsidRPr="00147183">
              <w:rPr>
                <w:sz w:val="22"/>
                <w:szCs w:val="22"/>
              </w:rPr>
              <w:t xml:space="preserve"> in Quantity Surveying</w:t>
            </w:r>
          </w:p>
          <w:p w14:paraId="582FE79B" w14:textId="77777777" w:rsidR="00B05595" w:rsidRPr="00147183" w:rsidRDefault="00B05595" w:rsidP="00B05595">
            <w:pPr>
              <w:tabs>
                <w:tab w:val="clear" w:pos="360"/>
                <w:tab w:val="clear" w:pos="720"/>
                <w:tab w:val="clear" w:pos="1080"/>
                <w:tab w:val="clear" w:pos="1440"/>
              </w:tabs>
              <w:rPr>
                <w:sz w:val="22"/>
                <w:szCs w:val="22"/>
              </w:rPr>
            </w:pPr>
          </w:p>
        </w:tc>
      </w:tr>
      <w:tr w:rsidR="00025837" w:rsidRPr="00147183" w14:paraId="3920B42D" w14:textId="77777777" w:rsidTr="4F1A270F">
        <w:trPr>
          <w:trHeight w:val="1322"/>
        </w:trPr>
        <w:tc>
          <w:tcPr>
            <w:tcW w:w="793" w:type="dxa"/>
            <w:tcBorders>
              <w:top w:val="single" w:sz="4" w:space="0" w:color="auto"/>
              <w:bottom w:val="single" w:sz="4" w:space="0" w:color="auto"/>
              <w:right w:val="nil"/>
            </w:tcBorders>
          </w:tcPr>
          <w:p w14:paraId="1AD7D4FD" w14:textId="77777777" w:rsidR="00025837" w:rsidRPr="00147183" w:rsidRDefault="00025837" w:rsidP="002A0394">
            <w:pPr>
              <w:autoSpaceDE w:val="0"/>
              <w:autoSpaceDN w:val="0"/>
              <w:adjustRightInd w:val="0"/>
              <w:jc w:val="center"/>
              <w:rPr>
                <w:bCs w:val="0"/>
                <w:color w:val="auto"/>
                <w:sz w:val="22"/>
                <w:szCs w:val="22"/>
                <w:lang w:eastAsia="en-GB"/>
              </w:rPr>
            </w:pPr>
          </w:p>
          <w:p w14:paraId="713DD51E" w14:textId="3EA5F6BF" w:rsidR="00025837" w:rsidRPr="00147183" w:rsidRDefault="00025837" w:rsidP="002A0394">
            <w:pPr>
              <w:autoSpaceDE w:val="0"/>
              <w:autoSpaceDN w:val="0"/>
              <w:adjustRightInd w:val="0"/>
              <w:jc w:val="center"/>
              <w:rPr>
                <w:bCs w:val="0"/>
                <w:color w:val="auto"/>
                <w:sz w:val="22"/>
                <w:szCs w:val="22"/>
                <w:lang w:eastAsia="en-GB"/>
              </w:rPr>
            </w:pPr>
            <w:r w:rsidRPr="00147183">
              <w:rPr>
                <w:bCs w:val="0"/>
                <w:color w:val="auto"/>
                <w:sz w:val="22"/>
                <w:szCs w:val="22"/>
                <w:lang w:eastAsia="en-GB"/>
              </w:rPr>
              <w:t>3</w:t>
            </w:r>
          </w:p>
        </w:tc>
        <w:tc>
          <w:tcPr>
            <w:tcW w:w="3969" w:type="dxa"/>
            <w:tcBorders>
              <w:top w:val="single" w:sz="4" w:space="0" w:color="auto"/>
              <w:left w:val="nil"/>
              <w:bottom w:val="single" w:sz="4" w:space="0" w:color="auto"/>
              <w:right w:val="nil"/>
            </w:tcBorders>
          </w:tcPr>
          <w:p w14:paraId="6DF9950C" w14:textId="77777777" w:rsidR="00025837" w:rsidRPr="00147183" w:rsidRDefault="00025837" w:rsidP="002A0394">
            <w:pPr>
              <w:autoSpaceDE w:val="0"/>
              <w:autoSpaceDN w:val="0"/>
              <w:adjustRightInd w:val="0"/>
              <w:rPr>
                <w:bCs w:val="0"/>
                <w:color w:val="auto"/>
                <w:sz w:val="22"/>
                <w:szCs w:val="22"/>
                <w:lang w:eastAsia="en-GB"/>
              </w:rPr>
            </w:pPr>
          </w:p>
          <w:p w14:paraId="6C25C7D2" w14:textId="324BF8A5" w:rsidR="00025837" w:rsidRPr="00147183" w:rsidRDefault="00025837" w:rsidP="002A0394">
            <w:pPr>
              <w:autoSpaceDE w:val="0"/>
              <w:autoSpaceDN w:val="0"/>
              <w:adjustRightInd w:val="0"/>
              <w:rPr>
                <w:bCs w:val="0"/>
                <w:color w:val="auto"/>
                <w:sz w:val="22"/>
                <w:szCs w:val="22"/>
                <w:lang w:eastAsia="en-GB"/>
              </w:rPr>
            </w:pPr>
            <w:r w:rsidRPr="00147183">
              <w:rPr>
                <w:bCs w:val="0"/>
                <w:color w:val="auto"/>
                <w:sz w:val="22"/>
                <w:szCs w:val="22"/>
                <w:lang w:eastAsia="en-GB"/>
              </w:rPr>
              <w:t>TST1525 School of Art, Design and Architecture Placement</w:t>
            </w:r>
          </w:p>
        </w:tc>
        <w:tc>
          <w:tcPr>
            <w:tcW w:w="992" w:type="dxa"/>
            <w:tcBorders>
              <w:top w:val="single" w:sz="4" w:space="0" w:color="auto"/>
              <w:left w:val="nil"/>
              <w:bottom w:val="single" w:sz="4" w:space="0" w:color="auto"/>
              <w:right w:val="nil"/>
            </w:tcBorders>
          </w:tcPr>
          <w:p w14:paraId="6512A97A" w14:textId="77777777" w:rsidR="00025837" w:rsidRPr="00147183" w:rsidRDefault="00025837" w:rsidP="002A0394">
            <w:pPr>
              <w:autoSpaceDE w:val="0"/>
              <w:autoSpaceDN w:val="0"/>
              <w:adjustRightInd w:val="0"/>
              <w:jc w:val="center"/>
              <w:rPr>
                <w:bCs w:val="0"/>
                <w:color w:val="auto"/>
                <w:sz w:val="22"/>
                <w:szCs w:val="22"/>
                <w:lang w:eastAsia="en-GB"/>
              </w:rPr>
            </w:pPr>
          </w:p>
          <w:p w14:paraId="006FC119" w14:textId="4163A344" w:rsidR="00025837" w:rsidRPr="00147183" w:rsidRDefault="00025837" w:rsidP="002A0394">
            <w:pPr>
              <w:autoSpaceDE w:val="0"/>
              <w:autoSpaceDN w:val="0"/>
              <w:adjustRightInd w:val="0"/>
              <w:jc w:val="center"/>
              <w:rPr>
                <w:bCs w:val="0"/>
                <w:color w:val="auto"/>
                <w:sz w:val="22"/>
                <w:szCs w:val="22"/>
                <w:lang w:eastAsia="en-GB"/>
              </w:rPr>
            </w:pPr>
            <w:r w:rsidRPr="00147183">
              <w:rPr>
                <w:bCs w:val="0"/>
                <w:color w:val="auto"/>
                <w:sz w:val="22"/>
                <w:szCs w:val="22"/>
                <w:lang w:eastAsia="en-GB"/>
              </w:rPr>
              <w:t>120S</w:t>
            </w:r>
          </w:p>
        </w:tc>
        <w:tc>
          <w:tcPr>
            <w:tcW w:w="4252" w:type="dxa"/>
            <w:tcBorders>
              <w:top w:val="single" w:sz="4" w:space="0" w:color="auto"/>
              <w:left w:val="nil"/>
              <w:bottom w:val="single" w:sz="4" w:space="0" w:color="auto"/>
            </w:tcBorders>
          </w:tcPr>
          <w:p w14:paraId="17FC96AC" w14:textId="77777777" w:rsidR="00025837" w:rsidRPr="00147183" w:rsidRDefault="00025837" w:rsidP="002A0394">
            <w:pPr>
              <w:rPr>
                <w:b/>
                <w:sz w:val="22"/>
                <w:szCs w:val="22"/>
              </w:rPr>
            </w:pPr>
          </w:p>
          <w:p w14:paraId="16F56059" w14:textId="77777777" w:rsidR="00025837" w:rsidRPr="00147183" w:rsidRDefault="00025837" w:rsidP="002A0394">
            <w:pPr>
              <w:rPr>
                <w:b/>
                <w:sz w:val="22"/>
                <w:szCs w:val="22"/>
              </w:rPr>
            </w:pPr>
            <w:r w:rsidRPr="00147183">
              <w:rPr>
                <w:b/>
                <w:sz w:val="22"/>
                <w:szCs w:val="22"/>
              </w:rPr>
              <w:t>240 + 120 ‘S’ credits</w:t>
            </w:r>
          </w:p>
          <w:p w14:paraId="5E7DFA24" w14:textId="77777777" w:rsidR="00025837" w:rsidRPr="00147183" w:rsidRDefault="00025837" w:rsidP="002A0394">
            <w:pPr>
              <w:rPr>
                <w:b/>
                <w:sz w:val="22"/>
                <w:szCs w:val="22"/>
              </w:rPr>
            </w:pPr>
            <w:r w:rsidRPr="00147183">
              <w:rPr>
                <w:b/>
                <w:sz w:val="22"/>
                <w:szCs w:val="22"/>
              </w:rPr>
              <w:t>Sandwich Award</w:t>
            </w:r>
          </w:p>
          <w:p w14:paraId="558FDF55" w14:textId="25A1C726" w:rsidR="00650BA8" w:rsidRPr="00147183" w:rsidRDefault="00025837" w:rsidP="00650BA8">
            <w:pPr>
              <w:rPr>
                <w:sz w:val="22"/>
                <w:szCs w:val="22"/>
              </w:rPr>
            </w:pPr>
            <w:r w:rsidRPr="00147183">
              <w:rPr>
                <w:b/>
                <w:sz w:val="22"/>
                <w:szCs w:val="22"/>
              </w:rPr>
              <w:t>Diploma of Higher Education</w:t>
            </w:r>
            <w:r w:rsidRPr="00147183">
              <w:rPr>
                <w:sz w:val="22"/>
                <w:szCs w:val="22"/>
              </w:rPr>
              <w:t xml:space="preserve"> </w:t>
            </w:r>
            <w:r w:rsidR="00650BA8" w:rsidRPr="00147183">
              <w:rPr>
                <w:sz w:val="22"/>
                <w:szCs w:val="22"/>
              </w:rPr>
              <w:t xml:space="preserve">in Quantity Surveying </w:t>
            </w:r>
          </w:p>
          <w:p w14:paraId="5A4F8EA8" w14:textId="77777777" w:rsidR="00025837" w:rsidRPr="00147183" w:rsidRDefault="00025837" w:rsidP="002A0394">
            <w:pPr>
              <w:rPr>
                <w:bCs w:val="0"/>
                <w:color w:val="auto"/>
                <w:sz w:val="22"/>
                <w:szCs w:val="22"/>
                <w:lang w:eastAsia="en-GB"/>
              </w:rPr>
            </w:pPr>
          </w:p>
        </w:tc>
      </w:tr>
      <w:tr w:rsidR="00025837" w:rsidRPr="00147183" w14:paraId="4B21C14F" w14:textId="77777777" w:rsidTr="4F1A270F">
        <w:trPr>
          <w:trHeight w:val="2837"/>
        </w:trPr>
        <w:tc>
          <w:tcPr>
            <w:tcW w:w="793" w:type="dxa"/>
            <w:tcBorders>
              <w:top w:val="single" w:sz="4" w:space="0" w:color="auto"/>
              <w:bottom w:val="single" w:sz="4" w:space="0" w:color="auto"/>
              <w:right w:val="nil"/>
            </w:tcBorders>
          </w:tcPr>
          <w:p w14:paraId="6A6A906E" w14:textId="77777777" w:rsidR="00025837" w:rsidRPr="00147183" w:rsidRDefault="00025837" w:rsidP="002A0394">
            <w:pPr>
              <w:tabs>
                <w:tab w:val="clear" w:pos="360"/>
              </w:tabs>
              <w:autoSpaceDE w:val="0"/>
              <w:autoSpaceDN w:val="0"/>
              <w:adjustRightInd w:val="0"/>
              <w:rPr>
                <w:bCs w:val="0"/>
                <w:color w:val="auto"/>
                <w:sz w:val="22"/>
                <w:szCs w:val="22"/>
                <w:lang w:eastAsia="en-GB"/>
              </w:rPr>
            </w:pPr>
          </w:p>
          <w:p w14:paraId="28D8AF91" w14:textId="502D06CC" w:rsidR="00025837" w:rsidRPr="00147183" w:rsidRDefault="00025837" w:rsidP="002A0394">
            <w:pPr>
              <w:tabs>
                <w:tab w:val="clear" w:pos="360"/>
              </w:tabs>
              <w:autoSpaceDE w:val="0"/>
              <w:autoSpaceDN w:val="0"/>
              <w:adjustRightInd w:val="0"/>
              <w:rPr>
                <w:bCs w:val="0"/>
                <w:color w:val="auto"/>
                <w:sz w:val="22"/>
                <w:szCs w:val="22"/>
                <w:lang w:eastAsia="en-GB"/>
              </w:rPr>
            </w:pPr>
            <w:r w:rsidRPr="00147183">
              <w:rPr>
                <w:bCs w:val="0"/>
                <w:color w:val="auto"/>
                <w:sz w:val="22"/>
                <w:szCs w:val="22"/>
                <w:lang w:eastAsia="en-GB"/>
              </w:rPr>
              <w:t>4</w:t>
            </w:r>
          </w:p>
          <w:p w14:paraId="1BD403B4" w14:textId="77777777" w:rsidR="00025837" w:rsidRPr="00147183" w:rsidRDefault="00025837" w:rsidP="002A0394">
            <w:pPr>
              <w:tabs>
                <w:tab w:val="clear" w:pos="360"/>
              </w:tabs>
              <w:autoSpaceDE w:val="0"/>
              <w:autoSpaceDN w:val="0"/>
              <w:adjustRightInd w:val="0"/>
              <w:jc w:val="center"/>
              <w:rPr>
                <w:bCs w:val="0"/>
                <w:color w:val="auto"/>
                <w:sz w:val="22"/>
                <w:szCs w:val="22"/>
                <w:lang w:eastAsia="en-GB"/>
              </w:rPr>
            </w:pPr>
          </w:p>
          <w:p w14:paraId="68CAAA9B" w14:textId="77777777" w:rsidR="00025837" w:rsidRPr="00147183" w:rsidRDefault="00025837" w:rsidP="002A0394">
            <w:pPr>
              <w:autoSpaceDE w:val="0"/>
              <w:autoSpaceDN w:val="0"/>
              <w:adjustRightInd w:val="0"/>
              <w:rPr>
                <w:bCs w:val="0"/>
                <w:color w:val="auto"/>
                <w:sz w:val="22"/>
                <w:szCs w:val="22"/>
                <w:lang w:eastAsia="en-GB"/>
              </w:rPr>
            </w:pPr>
          </w:p>
        </w:tc>
        <w:tc>
          <w:tcPr>
            <w:tcW w:w="3969" w:type="dxa"/>
            <w:tcBorders>
              <w:top w:val="single" w:sz="4" w:space="0" w:color="auto"/>
              <w:left w:val="nil"/>
              <w:bottom w:val="single" w:sz="4" w:space="0" w:color="auto"/>
              <w:right w:val="nil"/>
            </w:tcBorders>
          </w:tcPr>
          <w:p w14:paraId="1533C160" w14:textId="77777777" w:rsidR="00025837" w:rsidRPr="00147183" w:rsidRDefault="00025837" w:rsidP="002A0394">
            <w:pPr>
              <w:tabs>
                <w:tab w:val="clear" w:pos="360"/>
              </w:tabs>
              <w:autoSpaceDE w:val="0"/>
              <w:autoSpaceDN w:val="0"/>
              <w:adjustRightInd w:val="0"/>
              <w:rPr>
                <w:bCs w:val="0"/>
                <w:color w:val="auto"/>
                <w:sz w:val="22"/>
                <w:szCs w:val="22"/>
                <w:lang w:eastAsia="en-GB"/>
              </w:rPr>
            </w:pPr>
          </w:p>
          <w:p w14:paraId="123CBAB3" w14:textId="6237021D" w:rsidR="00025837" w:rsidRPr="00147183" w:rsidRDefault="67BDE95A" w:rsidP="002A0394">
            <w:pPr>
              <w:tabs>
                <w:tab w:val="clear" w:pos="360"/>
              </w:tabs>
              <w:autoSpaceDE w:val="0"/>
              <w:autoSpaceDN w:val="0"/>
              <w:adjustRightInd w:val="0"/>
              <w:rPr>
                <w:color w:val="auto"/>
                <w:sz w:val="22"/>
                <w:szCs w:val="22"/>
                <w:lang w:eastAsia="en-GB"/>
              </w:rPr>
            </w:pPr>
            <w:r w:rsidRPr="4F1A270F">
              <w:rPr>
                <w:color w:val="auto"/>
                <w:sz w:val="22"/>
                <w:szCs w:val="22"/>
                <w:lang w:eastAsia="en-GB"/>
              </w:rPr>
              <w:t>THA</w:t>
            </w:r>
            <w:r w:rsidR="4F9126B4" w:rsidRPr="4F1A270F">
              <w:rPr>
                <w:color w:val="auto"/>
                <w:sz w:val="22"/>
                <w:szCs w:val="22"/>
                <w:lang w:eastAsia="en-GB"/>
              </w:rPr>
              <w:t>1030</w:t>
            </w:r>
            <w:r w:rsidRPr="4F1A270F">
              <w:rPr>
                <w:color w:val="auto"/>
                <w:sz w:val="22"/>
                <w:szCs w:val="22"/>
                <w:lang w:eastAsia="en-GB"/>
              </w:rPr>
              <w:t xml:space="preserve"> Professional Practice</w:t>
            </w:r>
            <w:r w:rsidR="36FEFF3E" w:rsidRPr="4F1A270F">
              <w:rPr>
                <w:color w:val="auto"/>
                <w:sz w:val="22"/>
                <w:szCs w:val="22"/>
                <w:lang w:eastAsia="en-GB"/>
              </w:rPr>
              <w:t xml:space="preserve"> (T2)</w:t>
            </w:r>
          </w:p>
          <w:p w14:paraId="1107FFA5" w14:textId="39F4D0C7" w:rsidR="00440F75" w:rsidRPr="00147183" w:rsidRDefault="526AEE47" w:rsidP="4F1A270F">
            <w:pPr>
              <w:tabs>
                <w:tab w:val="clear" w:pos="360"/>
              </w:tabs>
              <w:autoSpaceDE w:val="0"/>
              <w:autoSpaceDN w:val="0"/>
              <w:adjustRightInd w:val="0"/>
            </w:pPr>
            <w:r w:rsidRPr="4F1A270F">
              <w:rPr>
                <w:color w:val="auto"/>
                <w:sz w:val="22"/>
                <w:szCs w:val="22"/>
                <w:lang w:eastAsia="en-GB"/>
              </w:rPr>
              <w:t xml:space="preserve">THA1041 </w:t>
            </w:r>
            <w:r w:rsidR="6A1CFC36" w:rsidRPr="4F1A270F">
              <w:rPr>
                <w:color w:val="auto"/>
                <w:sz w:val="22"/>
                <w:szCs w:val="22"/>
              </w:rPr>
              <w:t xml:space="preserve">Advanced Measurement and </w:t>
            </w:r>
            <w:r w:rsidR="41AA6D66" w:rsidRPr="4F1A270F">
              <w:rPr>
                <w:color w:val="auto"/>
                <w:sz w:val="22"/>
                <w:szCs w:val="22"/>
              </w:rPr>
              <w:t>Commercial Management</w:t>
            </w:r>
            <w:r w:rsidR="0536E920" w:rsidRPr="4F1A270F">
              <w:rPr>
                <w:color w:val="auto"/>
                <w:sz w:val="22"/>
                <w:szCs w:val="22"/>
              </w:rPr>
              <w:t xml:space="preserve"> (T1&amp;T2)</w:t>
            </w:r>
            <w:r w:rsidR="00025837">
              <w:tab/>
            </w:r>
          </w:p>
          <w:p w14:paraId="397494E9" w14:textId="1D110C65" w:rsidR="008B2536" w:rsidRPr="00147183" w:rsidRDefault="1FA76CCD" w:rsidP="002A0394">
            <w:pPr>
              <w:tabs>
                <w:tab w:val="clear" w:pos="360"/>
              </w:tabs>
              <w:autoSpaceDE w:val="0"/>
              <w:autoSpaceDN w:val="0"/>
              <w:adjustRightInd w:val="0"/>
              <w:rPr>
                <w:color w:val="auto"/>
                <w:sz w:val="22"/>
                <w:szCs w:val="22"/>
                <w:lang w:eastAsia="en-GB"/>
              </w:rPr>
            </w:pPr>
            <w:r w:rsidRPr="4F1A270F">
              <w:rPr>
                <w:color w:val="auto"/>
                <w:sz w:val="22"/>
                <w:szCs w:val="22"/>
              </w:rPr>
              <w:t xml:space="preserve">THA1043 </w:t>
            </w:r>
            <w:r w:rsidR="41AA6D66" w:rsidRPr="4F1A270F">
              <w:rPr>
                <w:color w:val="auto"/>
                <w:sz w:val="22"/>
                <w:szCs w:val="22"/>
              </w:rPr>
              <w:t xml:space="preserve">Procurement and </w:t>
            </w:r>
            <w:r w:rsidR="0371E246" w:rsidRPr="4F1A270F">
              <w:rPr>
                <w:color w:val="auto"/>
                <w:sz w:val="22"/>
                <w:szCs w:val="22"/>
              </w:rPr>
              <w:t>C</w:t>
            </w:r>
            <w:r w:rsidR="41AA6D66" w:rsidRPr="4F1A270F">
              <w:rPr>
                <w:color w:val="auto"/>
                <w:sz w:val="22"/>
                <w:szCs w:val="22"/>
              </w:rPr>
              <w:t xml:space="preserve">ontract </w:t>
            </w:r>
            <w:r w:rsidR="0371E246" w:rsidRPr="4F1A270F">
              <w:rPr>
                <w:color w:val="auto"/>
                <w:sz w:val="22"/>
                <w:szCs w:val="22"/>
              </w:rPr>
              <w:t>A</w:t>
            </w:r>
            <w:r w:rsidR="41AA6D66" w:rsidRPr="4F1A270F">
              <w:rPr>
                <w:color w:val="auto"/>
                <w:sz w:val="22"/>
                <w:szCs w:val="22"/>
              </w:rPr>
              <w:t>dministration</w:t>
            </w:r>
            <w:r w:rsidR="142C4F77" w:rsidRPr="4F1A270F">
              <w:rPr>
                <w:color w:val="auto"/>
                <w:sz w:val="22"/>
                <w:szCs w:val="22"/>
                <w:lang w:eastAsia="en-GB"/>
              </w:rPr>
              <w:t xml:space="preserve"> </w:t>
            </w:r>
            <w:r w:rsidR="5E526D44" w:rsidRPr="4F1A270F">
              <w:rPr>
                <w:color w:val="auto"/>
                <w:sz w:val="22"/>
                <w:szCs w:val="22"/>
                <w:lang w:eastAsia="en-GB"/>
              </w:rPr>
              <w:t>(T1)</w:t>
            </w:r>
          </w:p>
          <w:p w14:paraId="371865D3" w14:textId="3279A2D5" w:rsidR="00025837" w:rsidRPr="00147183" w:rsidRDefault="67BDE95A" w:rsidP="4F1A270F">
            <w:pPr>
              <w:tabs>
                <w:tab w:val="clear" w:pos="360"/>
              </w:tabs>
              <w:autoSpaceDE w:val="0"/>
              <w:autoSpaceDN w:val="0"/>
              <w:adjustRightInd w:val="0"/>
            </w:pPr>
            <w:r w:rsidRPr="4F1A270F">
              <w:rPr>
                <w:color w:val="auto"/>
                <w:sz w:val="22"/>
                <w:szCs w:val="22"/>
                <w:lang w:eastAsia="en-GB"/>
              </w:rPr>
              <w:t>TH</w:t>
            </w:r>
            <w:r w:rsidR="4F9126B4" w:rsidRPr="4F1A270F">
              <w:rPr>
                <w:color w:val="auto"/>
                <w:sz w:val="22"/>
                <w:szCs w:val="22"/>
                <w:lang w:eastAsia="en-GB"/>
              </w:rPr>
              <w:t>A1032</w:t>
            </w:r>
            <w:r w:rsidRPr="4F1A270F">
              <w:rPr>
                <w:color w:val="auto"/>
                <w:sz w:val="22"/>
                <w:szCs w:val="22"/>
                <w:lang w:eastAsia="en-GB"/>
              </w:rPr>
              <w:t xml:space="preserve"> Major Project</w:t>
            </w:r>
            <w:r w:rsidR="43F27072" w:rsidRPr="4F1A270F">
              <w:rPr>
                <w:color w:val="auto"/>
                <w:sz w:val="22"/>
                <w:szCs w:val="22"/>
                <w:lang w:eastAsia="en-GB"/>
              </w:rPr>
              <w:t xml:space="preserve"> (T1&amp;T2)</w:t>
            </w:r>
            <w:r w:rsidR="00025837">
              <w:tab/>
            </w:r>
          </w:p>
          <w:p w14:paraId="41FFF05F" w14:textId="77777777" w:rsidR="00025837" w:rsidRPr="00147183" w:rsidRDefault="00025837" w:rsidP="002A0394">
            <w:pPr>
              <w:autoSpaceDE w:val="0"/>
              <w:autoSpaceDN w:val="0"/>
              <w:adjustRightInd w:val="0"/>
              <w:rPr>
                <w:bCs w:val="0"/>
                <w:color w:val="auto"/>
                <w:sz w:val="22"/>
                <w:szCs w:val="22"/>
                <w:lang w:eastAsia="en-GB"/>
              </w:rPr>
            </w:pPr>
          </w:p>
        </w:tc>
        <w:tc>
          <w:tcPr>
            <w:tcW w:w="992" w:type="dxa"/>
            <w:tcBorders>
              <w:top w:val="single" w:sz="4" w:space="0" w:color="auto"/>
              <w:left w:val="nil"/>
              <w:bottom w:val="single" w:sz="4" w:space="0" w:color="auto"/>
              <w:right w:val="nil"/>
            </w:tcBorders>
          </w:tcPr>
          <w:p w14:paraId="7D8E4B8D" w14:textId="77777777" w:rsidR="00025837" w:rsidRPr="00147183" w:rsidRDefault="00025837" w:rsidP="002A0394">
            <w:pPr>
              <w:tabs>
                <w:tab w:val="clear" w:pos="360"/>
              </w:tabs>
              <w:autoSpaceDE w:val="0"/>
              <w:autoSpaceDN w:val="0"/>
              <w:adjustRightInd w:val="0"/>
              <w:jc w:val="center"/>
              <w:rPr>
                <w:bCs w:val="0"/>
                <w:color w:val="auto"/>
                <w:sz w:val="22"/>
                <w:szCs w:val="22"/>
                <w:lang w:eastAsia="en-GB"/>
              </w:rPr>
            </w:pPr>
          </w:p>
          <w:p w14:paraId="279A3858" w14:textId="77777777" w:rsidR="00025837" w:rsidRPr="00147183" w:rsidRDefault="00025837" w:rsidP="002A0394">
            <w:pPr>
              <w:tabs>
                <w:tab w:val="clear" w:pos="360"/>
              </w:tabs>
              <w:autoSpaceDE w:val="0"/>
              <w:autoSpaceDN w:val="0"/>
              <w:adjustRightInd w:val="0"/>
              <w:jc w:val="center"/>
              <w:rPr>
                <w:bCs w:val="0"/>
                <w:color w:val="auto"/>
                <w:sz w:val="22"/>
                <w:szCs w:val="22"/>
                <w:lang w:eastAsia="en-GB"/>
              </w:rPr>
            </w:pPr>
            <w:r w:rsidRPr="00147183">
              <w:rPr>
                <w:bCs w:val="0"/>
                <w:color w:val="auto"/>
                <w:sz w:val="22"/>
                <w:szCs w:val="22"/>
                <w:lang w:eastAsia="en-GB"/>
              </w:rPr>
              <w:t>20</w:t>
            </w:r>
          </w:p>
          <w:p w14:paraId="62704662" w14:textId="321536BD" w:rsidR="00025837" w:rsidRPr="00147183" w:rsidRDefault="00B251D3" w:rsidP="002A0394">
            <w:pPr>
              <w:tabs>
                <w:tab w:val="clear" w:pos="360"/>
              </w:tabs>
              <w:autoSpaceDE w:val="0"/>
              <w:autoSpaceDN w:val="0"/>
              <w:adjustRightInd w:val="0"/>
              <w:jc w:val="center"/>
              <w:rPr>
                <w:bCs w:val="0"/>
                <w:color w:val="auto"/>
                <w:sz w:val="22"/>
                <w:szCs w:val="22"/>
                <w:lang w:eastAsia="en-GB"/>
              </w:rPr>
            </w:pPr>
            <w:r>
              <w:rPr>
                <w:bCs w:val="0"/>
                <w:color w:val="auto"/>
                <w:sz w:val="22"/>
                <w:szCs w:val="22"/>
                <w:lang w:eastAsia="en-GB"/>
              </w:rPr>
              <w:t>4</w:t>
            </w:r>
            <w:r w:rsidRPr="00147183">
              <w:rPr>
                <w:bCs w:val="0"/>
                <w:color w:val="auto"/>
                <w:sz w:val="22"/>
                <w:szCs w:val="22"/>
                <w:lang w:eastAsia="en-GB"/>
              </w:rPr>
              <w:t>0</w:t>
            </w:r>
          </w:p>
          <w:p w14:paraId="294B326F" w14:textId="77777777" w:rsidR="00025837" w:rsidRPr="00147183" w:rsidRDefault="00025837" w:rsidP="002A0394">
            <w:pPr>
              <w:tabs>
                <w:tab w:val="clear" w:pos="360"/>
              </w:tabs>
              <w:autoSpaceDE w:val="0"/>
              <w:autoSpaceDN w:val="0"/>
              <w:adjustRightInd w:val="0"/>
              <w:jc w:val="center"/>
              <w:rPr>
                <w:bCs w:val="0"/>
                <w:color w:val="auto"/>
                <w:sz w:val="22"/>
                <w:szCs w:val="22"/>
                <w:lang w:eastAsia="en-GB"/>
              </w:rPr>
            </w:pPr>
          </w:p>
          <w:p w14:paraId="44DA88CB" w14:textId="7CC63906" w:rsidR="00025837" w:rsidRPr="00147183" w:rsidRDefault="00025837" w:rsidP="002A0394">
            <w:pPr>
              <w:tabs>
                <w:tab w:val="clear" w:pos="360"/>
              </w:tabs>
              <w:autoSpaceDE w:val="0"/>
              <w:autoSpaceDN w:val="0"/>
              <w:adjustRightInd w:val="0"/>
              <w:jc w:val="center"/>
              <w:rPr>
                <w:bCs w:val="0"/>
                <w:color w:val="auto"/>
                <w:sz w:val="22"/>
                <w:szCs w:val="22"/>
                <w:lang w:eastAsia="en-GB"/>
              </w:rPr>
            </w:pPr>
            <w:r w:rsidRPr="00147183">
              <w:rPr>
                <w:bCs w:val="0"/>
                <w:color w:val="auto"/>
                <w:sz w:val="22"/>
                <w:szCs w:val="22"/>
                <w:lang w:eastAsia="en-GB"/>
              </w:rPr>
              <w:t>20</w:t>
            </w:r>
          </w:p>
          <w:p w14:paraId="0EBE9DA1" w14:textId="77777777" w:rsidR="00025837" w:rsidRPr="00147183" w:rsidRDefault="00025837" w:rsidP="002A0394">
            <w:pPr>
              <w:tabs>
                <w:tab w:val="clear" w:pos="360"/>
              </w:tabs>
              <w:autoSpaceDE w:val="0"/>
              <w:autoSpaceDN w:val="0"/>
              <w:adjustRightInd w:val="0"/>
              <w:jc w:val="center"/>
              <w:rPr>
                <w:bCs w:val="0"/>
                <w:color w:val="auto"/>
                <w:sz w:val="22"/>
                <w:szCs w:val="22"/>
                <w:lang w:eastAsia="en-GB"/>
              </w:rPr>
            </w:pPr>
          </w:p>
          <w:p w14:paraId="41B1E0B6" w14:textId="77777777" w:rsidR="00025837" w:rsidRPr="00147183" w:rsidRDefault="00025837" w:rsidP="002A0394">
            <w:pPr>
              <w:tabs>
                <w:tab w:val="clear" w:pos="360"/>
              </w:tabs>
              <w:autoSpaceDE w:val="0"/>
              <w:autoSpaceDN w:val="0"/>
              <w:adjustRightInd w:val="0"/>
              <w:jc w:val="center"/>
              <w:rPr>
                <w:bCs w:val="0"/>
                <w:color w:val="auto"/>
                <w:sz w:val="22"/>
                <w:szCs w:val="22"/>
                <w:lang w:eastAsia="en-GB"/>
              </w:rPr>
            </w:pPr>
            <w:r w:rsidRPr="00147183">
              <w:rPr>
                <w:bCs w:val="0"/>
                <w:color w:val="auto"/>
                <w:sz w:val="22"/>
                <w:szCs w:val="22"/>
                <w:lang w:eastAsia="en-GB"/>
              </w:rPr>
              <w:t>40</w:t>
            </w:r>
          </w:p>
          <w:p w14:paraId="12B55437" w14:textId="77777777" w:rsidR="00025837" w:rsidRPr="00147183" w:rsidRDefault="00025837" w:rsidP="002A0394">
            <w:pPr>
              <w:rPr>
                <w:bCs w:val="0"/>
                <w:color w:val="auto"/>
                <w:sz w:val="22"/>
                <w:szCs w:val="22"/>
                <w:lang w:eastAsia="en-GB"/>
              </w:rPr>
            </w:pPr>
          </w:p>
        </w:tc>
        <w:tc>
          <w:tcPr>
            <w:tcW w:w="4252" w:type="dxa"/>
            <w:tcBorders>
              <w:top w:val="single" w:sz="4" w:space="0" w:color="auto"/>
              <w:left w:val="nil"/>
              <w:bottom w:val="single" w:sz="4" w:space="0" w:color="auto"/>
            </w:tcBorders>
          </w:tcPr>
          <w:p w14:paraId="56F54B98" w14:textId="77777777" w:rsidR="00025837" w:rsidRPr="00147183" w:rsidRDefault="00025837" w:rsidP="002A0394">
            <w:pPr>
              <w:tabs>
                <w:tab w:val="clear" w:pos="360"/>
              </w:tabs>
              <w:autoSpaceDE w:val="0"/>
              <w:autoSpaceDN w:val="0"/>
              <w:adjustRightInd w:val="0"/>
              <w:rPr>
                <w:b/>
                <w:bCs w:val="0"/>
                <w:color w:val="auto"/>
                <w:sz w:val="22"/>
                <w:szCs w:val="22"/>
                <w:lang w:eastAsia="en-GB"/>
              </w:rPr>
            </w:pPr>
          </w:p>
          <w:p w14:paraId="36A346EE" w14:textId="77777777" w:rsidR="00025837" w:rsidRPr="00147183" w:rsidRDefault="00025837" w:rsidP="002A0394">
            <w:pPr>
              <w:tabs>
                <w:tab w:val="clear" w:pos="360"/>
              </w:tabs>
              <w:autoSpaceDE w:val="0"/>
              <w:autoSpaceDN w:val="0"/>
              <w:adjustRightInd w:val="0"/>
              <w:rPr>
                <w:b/>
                <w:bCs w:val="0"/>
                <w:color w:val="auto"/>
                <w:sz w:val="22"/>
                <w:szCs w:val="22"/>
                <w:lang w:eastAsia="en-GB"/>
              </w:rPr>
            </w:pPr>
            <w:r w:rsidRPr="00147183">
              <w:rPr>
                <w:b/>
                <w:bCs w:val="0"/>
                <w:color w:val="auto"/>
                <w:sz w:val="22"/>
                <w:szCs w:val="22"/>
                <w:lang w:eastAsia="en-GB"/>
              </w:rPr>
              <w:t>300 credits: Bachelor Degree</w:t>
            </w:r>
          </w:p>
          <w:p w14:paraId="6E967508" w14:textId="70CF4E6B" w:rsidR="00440F75" w:rsidRPr="00147183" w:rsidRDefault="00025837" w:rsidP="00440F75">
            <w:pPr>
              <w:rPr>
                <w:sz w:val="22"/>
                <w:szCs w:val="22"/>
              </w:rPr>
            </w:pPr>
            <w:r w:rsidRPr="00147183">
              <w:rPr>
                <w:bCs w:val="0"/>
                <w:color w:val="auto"/>
                <w:sz w:val="22"/>
                <w:szCs w:val="22"/>
                <w:lang w:eastAsia="en-GB"/>
              </w:rPr>
              <w:t xml:space="preserve">BSc </w:t>
            </w:r>
            <w:r w:rsidR="00440F75" w:rsidRPr="00147183">
              <w:rPr>
                <w:sz w:val="22"/>
                <w:szCs w:val="22"/>
              </w:rPr>
              <w:t>Quantity Surveying</w:t>
            </w:r>
          </w:p>
          <w:p w14:paraId="5827FD0D" w14:textId="77777777" w:rsidR="00025837" w:rsidRPr="00147183" w:rsidRDefault="00025837" w:rsidP="002A0394">
            <w:pPr>
              <w:tabs>
                <w:tab w:val="clear" w:pos="360"/>
              </w:tabs>
              <w:autoSpaceDE w:val="0"/>
              <w:autoSpaceDN w:val="0"/>
              <w:adjustRightInd w:val="0"/>
              <w:rPr>
                <w:bCs w:val="0"/>
                <w:color w:val="auto"/>
                <w:sz w:val="22"/>
                <w:szCs w:val="22"/>
                <w:lang w:eastAsia="en-GB"/>
              </w:rPr>
            </w:pPr>
          </w:p>
          <w:p w14:paraId="1123C620" w14:textId="77777777" w:rsidR="00025837" w:rsidRPr="00147183" w:rsidRDefault="00025837" w:rsidP="002A0394">
            <w:pPr>
              <w:tabs>
                <w:tab w:val="clear" w:pos="360"/>
              </w:tabs>
              <w:autoSpaceDE w:val="0"/>
              <w:autoSpaceDN w:val="0"/>
              <w:adjustRightInd w:val="0"/>
              <w:rPr>
                <w:b/>
                <w:bCs w:val="0"/>
                <w:color w:val="auto"/>
                <w:sz w:val="22"/>
                <w:szCs w:val="22"/>
                <w:lang w:eastAsia="en-GB"/>
              </w:rPr>
            </w:pPr>
            <w:r w:rsidRPr="00147183">
              <w:rPr>
                <w:b/>
                <w:bCs w:val="0"/>
                <w:color w:val="auto"/>
                <w:sz w:val="22"/>
                <w:szCs w:val="22"/>
                <w:lang w:eastAsia="en-GB"/>
              </w:rPr>
              <w:t>360 credits: Honours Degree</w:t>
            </w:r>
          </w:p>
          <w:p w14:paraId="042282CD" w14:textId="24A5A6D8" w:rsidR="00440F75" w:rsidRPr="00147183" w:rsidRDefault="00025837" w:rsidP="00440F75">
            <w:pPr>
              <w:rPr>
                <w:sz w:val="22"/>
                <w:szCs w:val="22"/>
              </w:rPr>
            </w:pPr>
            <w:r w:rsidRPr="00147183">
              <w:rPr>
                <w:bCs w:val="0"/>
                <w:color w:val="auto"/>
                <w:sz w:val="22"/>
                <w:szCs w:val="22"/>
                <w:lang w:eastAsia="en-GB"/>
              </w:rPr>
              <w:t>BSc (Hons)</w:t>
            </w:r>
            <w:r w:rsidRPr="00147183">
              <w:rPr>
                <w:sz w:val="22"/>
                <w:szCs w:val="22"/>
              </w:rPr>
              <w:t xml:space="preserve"> </w:t>
            </w:r>
            <w:r w:rsidR="00440F75" w:rsidRPr="00147183">
              <w:rPr>
                <w:sz w:val="22"/>
                <w:szCs w:val="22"/>
              </w:rPr>
              <w:t>Quantity Surveying</w:t>
            </w:r>
          </w:p>
          <w:p w14:paraId="2122D4C6" w14:textId="77777777" w:rsidR="00025837" w:rsidRPr="00147183" w:rsidRDefault="00025837" w:rsidP="002A0394">
            <w:pPr>
              <w:tabs>
                <w:tab w:val="clear" w:pos="360"/>
              </w:tabs>
              <w:autoSpaceDE w:val="0"/>
              <w:autoSpaceDN w:val="0"/>
              <w:adjustRightInd w:val="0"/>
              <w:rPr>
                <w:bCs w:val="0"/>
                <w:color w:val="auto"/>
                <w:sz w:val="22"/>
                <w:szCs w:val="22"/>
                <w:lang w:eastAsia="en-GB"/>
              </w:rPr>
            </w:pPr>
          </w:p>
          <w:p w14:paraId="50498439" w14:textId="77777777" w:rsidR="00025837" w:rsidRPr="00147183" w:rsidRDefault="00025837" w:rsidP="002A0394">
            <w:pPr>
              <w:tabs>
                <w:tab w:val="clear" w:pos="360"/>
              </w:tabs>
              <w:autoSpaceDE w:val="0"/>
              <w:autoSpaceDN w:val="0"/>
              <w:adjustRightInd w:val="0"/>
              <w:rPr>
                <w:b/>
                <w:bCs w:val="0"/>
                <w:color w:val="auto"/>
                <w:sz w:val="22"/>
                <w:szCs w:val="22"/>
                <w:lang w:eastAsia="en-GB"/>
              </w:rPr>
            </w:pPr>
            <w:r w:rsidRPr="00147183">
              <w:rPr>
                <w:b/>
                <w:bCs w:val="0"/>
                <w:color w:val="auto"/>
                <w:sz w:val="22"/>
                <w:szCs w:val="22"/>
                <w:lang w:eastAsia="en-GB"/>
              </w:rPr>
              <w:t>480 credits: Honours Degree Sandwich Award</w:t>
            </w:r>
          </w:p>
          <w:p w14:paraId="3B4C0A94" w14:textId="33858C1F" w:rsidR="00440F75" w:rsidRPr="00147183" w:rsidRDefault="00025837" w:rsidP="00440F75">
            <w:pPr>
              <w:rPr>
                <w:sz w:val="22"/>
                <w:szCs w:val="22"/>
              </w:rPr>
            </w:pPr>
            <w:r w:rsidRPr="00147183">
              <w:rPr>
                <w:bCs w:val="0"/>
                <w:color w:val="auto"/>
                <w:sz w:val="22"/>
                <w:szCs w:val="22"/>
                <w:lang w:eastAsia="en-GB"/>
              </w:rPr>
              <w:t>BSc (Hons)</w:t>
            </w:r>
            <w:r w:rsidRPr="00147183">
              <w:rPr>
                <w:sz w:val="22"/>
                <w:szCs w:val="22"/>
              </w:rPr>
              <w:t xml:space="preserve"> </w:t>
            </w:r>
            <w:r w:rsidR="00440F75" w:rsidRPr="00147183">
              <w:rPr>
                <w:sz w:val="22"/>
                <w:szCs w:val="22"/>
              </w:rPr>
              <w:t>Quantity Surveying</w:t>
            </w:r>
          </w:p>
          <w:p w14:paraId="516C8471" w14:textId="4C9C9DA0" w:rsidR="00025837" w:rsidRPr="00147183" w:rsidRDefault="00025837" w:rsidP="00025837">
            <w:pPr>
              <w:rPr>
                <w:sz w:val="22"/>
                <w:szCs w:val="22"/>
              </w:rPr>
            </w:pPr>
          </w:p>
        </w:tc>
      </w:tr>
    </w:tbl>
    <w:p w14:paraId="04D253AA" w14:textId="77777777" w:rsidR="00C311C6" w:rsidRPr="00147183" w:rsidRDefault="00C311C6">
      <w:pPr>
        <w:rPr>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6"/>
      </w:tblGrid>
      <w:tr w:rsidR="00C311C6" w:rsidRPr="00147183" w14:paraId="4562C9AD" w14:textId="77777777">
        <w:trPr>
          <w:trHeight w:val="143"/>
        </w:trPr>
        <w:tc>
          <w:tcPr>
            <w:tcW w:w="10006" w:type="dxa"/>
          </w:tcPr>
          <w:p w14:paraId="3C532232" w14:textId="77777777" w:rsidR="006F28C2" w:rsidRDefault="006F28C2" w:rsidP="006F28C2">
            <w:pPr>
              <w:jc w:val="both"/>
              <w:rPr>
                <w:color w:val="auto"/>
                <w:sz w:val="22"/>
                <w:szCs w:val="22"/>
              </w:rPr>
            </w:pPr>
            <w:r>
              <w:rPr>
                <w:color w:val="auto"/>
                <w:sz w:val="22"/>
                <w:szCs w:val="22"/>
              </w:rP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29505C56" w14:textId="77777777" w:rsidR="006F28C2" w:rsidRDefault="006F28C2">
            <w:pPr>
              <w:tabs>
                <w:tab w:val="clear" w:pos="360"/>
              </w:tabs>
              <w:jc w:val="both"/>
              <w:rPr>
                <w:color w:val="auto"/>
                <w:sz w:val="22"/>
                <w:szCs w:val="22"/>
              </w:rPr>
            </w:pPr>
          </w:p>
          <w:p w14:paraId="13E0519D" w14:textId="478DE328" w:rsidR="00DD7A7C" w:rsidRPr="00147183" w:rsidRDefault="00C311C6">
            <w:pPr>
              <w:tabs>
                <w:tab w:val="clear" w:pos="360"/>
              </w:tabs>
              <w:jc w:val="both"/>
              <w:rPr>
                <w:color w:val="auto"/>
                <w:sz w:val="22"/>
                <w:szCs w:val="22"/>
              </w:rPr>
            </w:pPr>
            <w:r w:rsidRPr="00147183">
              <w:rPr>
                <w:color w:val="auto"/>
                <w:sz w:val="22"/>
                <w:szCs w:val="22"/>
              </w:rPr>
              <w:t>Assessment regulations are as detailed in the University of Huddersfield Handbook of Regulations for Awards and Student Handbook of Regulations.</w:t>
            </w:r>
          </w:p>
          <w:p w14:paraId="212DA822" w14:textId="77777777" w:rsidR="007F4CA0" w:rsidRPr="00147183" w:rsidRDefault="007F4CA0">
            <w:pPr>
              <w:tabs>
                <w:tab w:val="clear" w:pos="360"/>
              </w:tabs>
              <w:jc w:val="both"/>
              <w:rPr>
                <w:color w:val="auto"/>
                <w:sz w:val="22"/>
                <w:szCs w:val="22"/>
              </w:rPr>
            </w:pPr>
          </w:p>
          <w:p w14:paraId="004A81D0" w14:textId="2F57D553" w:rsidR="007F4CA0" w:rsidRPr="00147183" w:rsidRDefault="00DD7A7C" w:rsidP="00E85606">
            <w:pPr>
              <w:tabs>
                <w:tab w:val="clear" w:pos="360"/>
              </w:tabs>
              <w:jc w:val="both"/>
              <w:rPr>
                <w:color w:val="auto"/>
                <w:sz w:val="22"/>
                <w:szCs w:val="22"/>
              </w:rPr>
            </w:pPr>
            <w:r w:rsidRPr="00147183">
              <w:rPr>
                <w:color w:val="auto"/>
                <w:sz w:val="22"/>
                <w:szCs w:val="22"/>
              </w:rPr>
              <w:t>In a course leading to the award of a degree with honours, classification will be in accordance with the University’s Regulations</w:t>
            </w:r>
            <w:r w:rsidR="00DC3F45" w:rsidRPr="00147183">
              <w:rPr>
                <w:color w:val="auto"/>
                <w:sz w:val="22"/>
                <w:szCs w:val="22"/>
              </w:rPr>
              <w:t>.</w:t>
            </w:r>
          </w:p>
        </w:tc>
      </w:tr>
    </w:tbl>
    <w:p w14:paraId="29439812" w14:textId="77777777" w:rsidR="007F4CA0" w:rsidRPr="00147183" w:rsidRDefault="007F4CA0">
      <w:pPr>
        <w:pStyle w:val="Header"/>
        <w:tabs>
          <w:tab w:val="clear" w:pos="4320"/>
          <w:tab w:val="clear" w:pos="8640"/>
        </w:tabs>
        <w:rPr>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9306"/>
      </w:tblGrid>
      <w:tr w:rsidR="00C311C6" w:rsidRPr="00147183" w14:paraId="610340E5" w14:textId="77777777" w:rsidTr="4F1A270F">
        <w:trPr>
          <w:trHeight w:val="430"/>
        </w:trPr>
        <w:tc>
          <w:tcPr>
            <w:tcW w:w="700" w:type="dxa"/>
            <w:tcBorders>
              <w:top w:val="single" w:sz="4" w:space="0" w:color="auto"/>
            </w:tcBorders>
          </w:tcPr>
          <w:p w14:paraId="18B2E937" w14:textId="77777777" w:rsidR="00C311C6" w:rsidRPr="00147183" w:rsidRDefault="00C311C6">
            <w:pPr>
              <w:rPr>
                <w:b/>
                <w:color w:val="auto"/>
                <w:sz w:val="22"/>
                <w:szCs w:val="22"/>
              </w:rPr>
            </w:pPr>
            <w:r w:rsidRPr="00147183">
              <w:rPr>
                <w:b/>
                <w:color w:val="auto"/>
                <w:sz w:val="22"/>
                <w:szCs w:val="22"/>
              </w:rPr>
              <w:t>14</w:t>
            </w:r>
          </w:p>
        </w:tc>
        <w:tc>
          <w:tcPr>
            <w:tcW w:w="9306" w:type="dxa"/>
            <w:tcBorders>
              <w:top w:val="single" w:sz="4" w:space="0" w:color="auto"/>
            </w:tcBorders>
          </w:tcPr>
          <w:p w14:paraId="22A9A3F2" w14:textId="77777777" w:rsidR="00C311C6" w:rsidRPr="00147183" w:rsidRDefault="00C311C6" w:rsidP="003351C0">
            <w:pPr>
              <w:rPr>
                <w:b/>
                <w:color w:val="auto"/>
                <w:sz w:val="22"/>
                <w:szCs w:val="22"/>
              </w:rPr>
            </w:pPr>
            <w:r w:rsidRPr="00147183">
              <w:rPr>
                <w:b/>
                <w:color w:val="auto"/>
                <w:sz w:val="22"/>
                <w:szCs w:val="22"/>
              </w:rPr>
              <w:t>T</w:t>
            </w:r>
            <w:r w:rsidR="004D38EF" w:rsidRPr="00147183">
              <w:rPr>
                <w:b/>
                <w:color w:val="auto"/>
                <w:sz w:val="22"/>
                <w:szCs w:val="22"/>
              </w:rPr>
              <w:t>eaching, Learning and Assessment</w:t>
            </w:r>
          </w:p>
        </w:tc>
      </w:tr>
      <w:tr w:rsidR="00C311C6" w:rsidRPr="00147183" w14:paraId="1E57BCF4" w14:textId="77777777" w:rsidTr="4F1A270F">
        <w:trPr>
          <w:trHeight w:val="1244"/>
        </w:trPr>
        <w:tc>
          <w:tcPr>
            <w:tcW w:w="10006" w:type="dxa"/>
            <w:gridSpan w:val="2"/>
          </w:tcPr>
          <w:p w14:paraId="54DD840E" w14:textId="36F72126" w:rsidR="003E1FE3" w:rsidRPr="00147183" w:rsidRDefault="00BD1B70" w:rsidP="00AF52D5">
            <w:pPr>
              <w:jc w:val="both"/>
              <w:rPr>
                <w:bCs w:val="0"/>
                <w:sz w:val="22"/>
                <w:szCs w:val="22"/>
                <w:lang w:val="en-US"/>
              </w:rPr>
            </w:pPr>
            <w:r w:rsidRPr="00147183">
              <w:rPr>
                <w:sz w:val="22"/>
                <w:szCs w:val="22"/>
                <w:lang w:val="en-US"/>
              </w:rPr>
              <w:t>With the aim of providing the best</w:t>
            </w:r>
            <w:r w:rsidR="00916977" w:rsidRPr="00147183">
              <w:rPr>
                <w:sz w:val="22"/>
                <w:szCs w:val="22"/>
                <w:lang w:val="en-US"/>
              </w:rPr>
              <w:t xml:space="preserve"> possible</w:t>
            </w:r>
            <w:r w:rsidRPr="00147183">
              <w:rPr>
                <w:sz w:val="22"/>
                <w:szCs w:val="22"/>
                <w:lang w:val="en-US"/>
              </w:rPr>
              <w:t xml:space="preserve"> teaching and learning experience to the students, this</w:t>
            </w:r>
            <w:r w:rsidR="003E1FE3" w:rsidRPr="00147183">
              <w:rPr>
                <w:sz w:val="22"/>
                <w:szCs w:val="22"/>
                <w:lang w:val="en-US"/>
              </w:rPr>
              <w:t xml:space="preserve"> course </w:t>
            </w:r>
            <w:r w:rsidR="00916977" w:rsidRPr="00147183">
              <w:rPr>
                <w:sz w:val="22"/>
                <w:szCs w:val="22"/>
                <w:lang w:val="en-US"/>
              </w:rPr>
              <w:t>is designed to create</w:t>
            </w:r>
            <w:r w:rsidR="003E1FE3" w:rsidRPr="00147183">
              <w:rPr>
                <w:sz w:val="22"/>
                <w:szCs w:val="22"/>
                <w:lang w:val="en-US"/>
              </w:rPr>
              <w:t xml:space="preserve"> a vibrant teaching and research environment, supported by </w:t>
            </w:r>
            <w:r w:rsidR="00916977" w:rsidRPr="00147183">
              <w:rPr>
                <w:sz w:val="22"/>
                <w:szCs w:val="22"/>
                <w:lang w:val="en-US"/>
              </w:rPr>
              <w:t xml:space="preserve">a </w:t>
            </w:r>
            <w:r w:rsidR="003E1FE3" w:rsidRPr="00147183">
              <w:rPr>
                <w:sz w:val="22"/>
                <w:szCs w:val="22"/>
                <w:lang w:val="en-US"/>
              </w:rPr>
              <w:t xml:space="preserve">staff team diverse in their experience and research interests. </w:t>
            </w:r>
            <w:r w:rsidR="00916977" w:rsidRPr="00147183">
              <w:rPr>
                <w:sz w:val="22"/>
                <w:szCs w:val="22"/>
                <w:lang w:val="en-US"/>
              </w:rPr>
              <w:t>While developing the core skills and the knowledge required to funct</w:t>
            </w:r>
            <w:r w:rsidR="00845937" w:rsidRPr="00147183">
              <w:rPr>
                <w:sz w:val="22"/>
                <w:szCs w:val="22"/>
                <w:lang w:val="en-US"/>
              </w:rPr>
              <w:t>ion as a Quantity S</w:t>
            </w:r>
            <w:r w:rsidR="00916977" w:rsidRPr="00147183">
              <w:rPr>
                <w:sz w:val="22"/>
                <w:szCs w:val="22"/>
                <w:lang w:val="en-US"/>
              </w:rPr>
              <w:t>urveyor</w:t>
            </w:r>
            <w:r w:rsidR="00845937" w:rsidRPr="00147183">
              <w:rPr>
                <w:sz w:val="22"/>
                <w:szCs w:val="22"/>
                <w:lang w:val="en-US"/>
              </w:rPr>
              <w:t xml:space="preserve"> </w:t>
            </w:r>
            <w:r w:rsidR="00916977" w:rsidRPr="00147183">
              <w:rPr>
                <w:sz w:val="22"/>
                <w:szCs w:val="22"/>
                <w:lang w:val="en-US"/>
              </w:rPr>
              <w:t>in the industry,</w:t>
            </w:r>
            <w:r w:rsidR="003E1FE3" w:rsidRPr="00147183">
              <w:rPr>
                <w:sz w:val="22"/>
                <w:szCs w:val="22"/>
                <w:lang w:val="en-US"/>
              </w:rPr>
              <w:t xml:space="preserve"> student </w:t>
            </w:r>
            <w:r w:rsidR="00916977" w:rsidRPr="00147183">
              <w:rPr>
                <w:sz w:val="22"/>
                <w:szCs w:val="22"/>
                <w:lang w:val="en-US"/>
              </w:rPr>
              <w:t xml:space="preserve">will be encouraged to develop innovative </w:t>
            </w:r>
            <w:r w:rsidR="003E1FE3" w:rsidRPr="00147183">
              <w:rPr>
                <w:sz w:val="22"/>
                <w:szCs w:val="22"/>
                <w:lang w:val="en-US"/>
              </w:rPr>
              <w:t>working practice</w:t>
            </w:r>
            <w:r w:rsidR="00916977" w:rsidRPr="00147183">
              <w:rPr>
                <w:sz w:val="22"/>
                <w:szCs w:val="22"/>
                <w:lang w:val="en-US"/>
              </w:rPr>
              <w:t>s</w:t>
            </w:r>
            <w:r w:rsidR="003E1FE3" w:rsidRPr="00147183">
              <w:rPr>
                <w:sz w:val="22"/>
                <w:szCs w:val="22"/>
                <w:lang w:val="en-US"/>
              </w:rPr>
              <w:t xml:space="preserve"> through the</w:t>
            </w:r>
            <w:r w:rsidR="00916977" w:rsidRPr="00147183">
              <w:rPr>
                <w:sz w:val="22"/>
                <w:szCs w:val="22"/>
                <w:lang w:val="en-US"/>
              </w:rPr>
              <w:t xml:space="preserve"> use of modern ICT and other con</w:t>
            </w:r>
            <w:r w:rsidR="00E45FA8" w:rsidRPr="00147183">
              <w:rPr>
                <w:sz w:val="22"/>
                <w:szCs w:val="22"/>
                <w:lang w:val="en-US"/>
              </w:rPr>
              <w:t>temporary</w:t>
            </w:r>
            <w:r w:rsidR="00916977" w:rsidRPr="00147183">
              <w:rPr>
                <w:sz w:val="22"/>
                <w:szCs w:val="22"/>
                <w:lang w:val="en-US"/>
              </w:rPr>
              <w:t xml:space="preserve"> tools </w:t>
            </w:r>
            <w:r w:rsidR="00E45FA8" w:rsidRPr="00147183">
              <w:rPr>
                <w:sz w:val="22"/>
                <w:szCs w:val="22"/>
                <w:lang w:val="en-US"/>
              </w:rPr>
              <w:t xml:space="preserve">and processes. The ethos of the teaching and learning within this course is centered </w:t>
            </w:r>
            <w:r w:rsidR="001D5DE9" w:rsidRPr="00147183">
              <w:rPr>
                <w:sz w:val="22"/>
                <w:szCs w:val="22"/>
                <w:lang w:val="en-US"/>
              </w:rPr>
              <w:t>on</w:t>
            </w:r>
            <w:r w:rsidR="00E45FA8" w:rsidRPr="00147183">
              <w:rPr>
                <w:sz w:val="22"/>
                <w:szCs w:val="22"/>
                <w:lang w:val="en-US"/>
              </w:rPr>
              <w:t xml:space="preserve"> the</w:t>
            </w:r>
            <w:r w:rsidR="003E1FE3" w:rsidRPr="00147183">
              <w:rPr>
                <w:sz w:val="22"/>
                <w:szCs w:val="22"/>
                <w:lang w:val="en-US"/>
              </w:rPr>
              <w:t xml:space="preserve"> interrelationship </w:t>
            </w:r>
            <w:r w:rsidR="00E45FA8" w:rsidRPr="00147183">
              <w:rPr>
                <w:sz w:val="22"/>
                <w:szCs w:val="22"/>
                <w:lang w:val="en-US"/>
              </w:rPr>
              <w:t>between the theory, practice</w:t>
            </w:r>
            <w:r w:rsidR="00CA5F96" w:rsidRPr="00147183">
              <w:rPr>
                <w:sz w:val="22"/>
                <w:szCs w:val="22"/>
                <w:lang w:val="en-US"/>
              </w:rPr>
              <w:t xml:space="preserve"> and the process</w:t>
            </w:r>
            <w:r w:rsidR="00E45FA8" w:rsidRPr="00147183">
              <w:rPr>
                <w:sz w:val="22"/>
                <w:szCs w:val="22"/>
                <w:lang w:val="en-US"/>
              </w:rPr>
              <w:t>.</w:t>
            </w:r>
            <w:r w:rsidR="001D5DE9" w:rsidRPr="00147183">
              <w:rPr>
                <w:sz w:val="22"/>
                <w:szCs w:val="22"/>
                <w:lang w:val="en-US"/>
              </w:rPr>
              <w:t xml:space="preserve"> Theoretical </w:t>
            </w:r>
            <w:r w:rsidR="00845937" w:rsidRPr="00147183">
              <w:rPr>
                <w:sz w:val="22"/>
                <w:szCs w:val="22"/>
                <w:lang w:val="en-US"/>
              </w:rPr>
              <w:t>aspects of the Quantity S</w:t>
            </w:r>
            <w:r w:rsidR="001D5DE9" w:rsidRPr="00147183">
              <w:rPr>
                <w:sz w:val="22"/>
                <w:szCs w:val="22"/>
                <w:lang w:val="en-US"/>
              </w:rPr>
              <w:t>urveying practices are covered mainly during the taught classes and discussions whereas, the students are given the opportunity put the learnt theories in to practice during the tutorial sessions and collaborative projects</w:t>
            </w:r>
            <w:r w:rsidR="00670A49" w:rsidRPr="00147183">
              <w:rPr>
                <w:sz w:val="22"/>
                <w:szCs w:val="22"/>
                <w:lang w:val="en-US"/>
              </w:rPr>
              <w:t xml:space="preserve"> supported by guest lectures from practitioners</w:t>
            </w:r>
            <w:r w:rsidR="001D5DE9" w:rsidRPr="00147183">
              <w:rPr>
                <w:sz w:val="22"/>
                <w:szCs w:val="22"/>
                <w:lang w:val="en-US"/>
              </w:rPr>
              <w:t xml:space="preserve">. In addition, all the students are actively encouraged to complete the </w:t>
            </w:r>
            <w:r w:rsidR="00CA5F96" w:rsidRPr="00147183">
              <w:rPr>
                <w:sz w:val="22"/>
                <w:szCs w:val="22"/>
                <w:lang w:val="en-US"/>
              </w:rPr>
              <w:t xml:space="preserve">sandwich </w:t>
            </w:r>
            <w:r w:rsidR="001D5DE9" w:rsidRPr="00147183">
              <w:rPr>
                <w:sz w:val="22"/>
                <w:szCs w:val="22"/>
                <w:lang w:val="en-US"/>
              </w:rPr>
              <w:t>placement year (3</w:t>
            </w:r>
            <w:r w:rsidR="001D5DE9" w:rsidRPr="00147183">
              <w:rPr>
                <w:sz w:val="22"/>
                <w:szCs w:val="22"/>
                <w:vertAlign w:val="superscript"/>
                <w:lang w:val="en-US"/>
              </w:rPr>
              <w:t>rd</w:t>
            </w:r>
            <w:r w:rsidR="001D5DE9" w:rsidRPr="00147183">
              <w:rPr>
                <w:sz w:val="22"/>
                <w:szCs w:val="22"/>
                <w:lang w:val="en-US"/>
              </w:rPr>
              <w:t xml:space="preserve"> year) where they would get the opportunity to observe and participate in </w:t>
            </w:r>
            <w:r w:rsidR="00845937" w:rsidRPr="00147183">
              <w:rPr>
                <w:sz w:val="22"/>
                <w:szCs w:val="22"/>
                <w:lang w:val="en-US"/>
              </w:rPr>
              <w:t xml:space="preserve">real world </w:t>
            </w:r>
            <w:r w:rsidR="001D5DE9" w:rsidRPr="00147183">
              <w:rPr>
                <w:sz w:val="22"/>
                <w:szCs w:val="22"/>
                <w:lang w:val="en-US"/>
              </w:rPr>
              <w:t>work practices.</w:t>
            </w:r>
            <w:r w:rsidR="003E1FE3" w:rsidRPr="00147183">
              <w:rPr>
                <w:sz w:val="22"/>
                <w:szCs w:val="22"/>
                <w:lang w:val="en-US"/>
              </w:rPr>
              <w:t xml:space="preserve"> </w:t>
            </w:r>
            <w:r w:rsidR="003E1FE3" w:rsidRPr="00147183">
              <w:rPr>
                <w:sz w:val="22"/>
                <w:szCs w:val="22"/>
              </w:rPr>
              <w:t xml:space="preserve">The interdisciplinary nature of </w:t>
            </w:r>
            <w:r w:rsidR="00E45FA8" w:rsidRPr="00147183">
              <w:rPr>
                <w:sz w:val="22"/>
                <w:szCs w:val="22"/>
              </w:rPr>
              <w:t xml:space="preserve">the construction industry is mimicked within the learning environment </w:t>
            </w:r>
            <w:r w:rsidR="001D5DE9" w:rsidRPr="00147183">
              <w:rPr>
                <w:sz w:val="22"/>
                <w:szCs w:val="22"/>
              </w:rPr>
              <w:t xml:space="preserve">(especially through the shared modules and </w:t>
            </w:r>
            <w:r w:rsidR="00845937" w:rsidRPr="00147183">
              <w:rPr>
                <w:sz w:val="22"/>
                <w:szCs w:val="22"/>
              </w:rPr>
              <w:t>the collaborative project</w:t>
            </w:r>
            <w:r w:rsidR="001D5DE9" w:rsidRPr="00147183">
              <w:rPr>
                <w:sz w:val="22"/>
                <w:szCs w:val="22"/>
              </w:rPr>
              <w:t xml:space="preserve">) </w:t>
            </w:r>
            <w:r w:rsidR="00E45FA8" w:rsidRPr="00147183">
              <w:rPr>
                <w:sz w:val="22"/>
                <w:szCs w:val="22"/>
              </w:rPr>
              <w:t>and the students will be encouraged to understand and appreciate the roles and contribu</w:t>
            </w:r>
            <w:r w:rsidR="001D5DE9" w:rsidRPr="00147183">
              <w:rPr>
                <w:sz w:val="22"/>
                <w:szCs w:val="22"/>
              </w:rPr>
              <w:t xml:space="preserve">tions of other professionals </w:t>
            </w:r>
            <w:r w:rsidR="00E45FA8" w:rsidRPr="00147183">
              <w:rPr>
                <w:sz w:val="22"/>
                <w:szCs w:val="22"/>
              </w:rPr>
              <w:t xml:space="preserve">within the construction industry. </w:t>
            </w:r>
          </w:p>
          <w:p w14:paraId="5F47367B" w14:textId="77777777" w:rsidR="003E1FE3" w:rsidRPr="00147183" w:rsidRDefault="003E1FE3" w:rsidP="00AF52D5">
            <w:pPr>
              <w:jc w:val="both"/>
              <w:rPr>
                <w:b/>
                <w:bCs w:val="0"/>
                <w:sz w:val="22"/>
                <w:szCs w:val="22"/>
                <w:highlight w:val="yellow"/>
              </w:rPr>
            </w:pPr>
          </w:p>
          <w:p w14:paraId="2633576D" w14:textId="44EF377E" w:rsidR="004D23BC" w:rsidRPr="00147183" w:rsidRDefault="004D23BC" w:rsidP="004D23BC">
            <w:pPr>
              <w:jc w:val="both"/>
              <w:rPr>
                <w:sz w:val="22"/>
                <w:szCs w:val="22"/>
              </w:rPr>
            </w:pPr>
            <w:r w:rsidRPr="00147183">
              <w:rPr>
                <w:sz w:val="22"/>
                <w:szCs w:val="22"/>
              </w:rPr>
              <w:t xml:space="preserve">Diverse teaching and learning approaches are adopted throughout </w:t>
            </w:r>
            <w:r w:rsidR="003326B1" w:rsidRPr="00147183">
              <w:rPr>
                <w:sz w:val="22"/>
                <w:szCs w:val="22"/>
              </w:rPr>
              <w:t xml:space="preserve">the </w:t>
            </w:r>
            <w:r w:rsidRPr="00147183">
              <w:rPr>
                <w:sz w:val="22"/>
                <w:szCs w:val="22"/>
              </w:rPr>
              <w:t xml:space="preserve">years in group and collaborative works for students aiming to make networking opportunities and learning from peer interaction possible. Also, the programme incorporates live projects where appropriate. </w:t>
            </w:r>
          </w:p>
          <w:p w14:paraId="0DE1B041" w14:textId="77777777" w:rsidR="004D23BC" w:rsidRPr="00147183" w:rsidRDefault="004D23BC" w:rsidP="00AF52D5">
            <w:pPr>
              <w:jc w:val="both"/>
              <w:rPr>
                <w:sz w:val="22"/>
                <w:szCs w:val="22"/>
                <w:lang w:val="en-US"/>
              </w:rPr>
            </w:pPr>
          </w:p>
          <w:p w14:paraId="6CA3AF9D" w14:textId="3444EE26" w:rsidR="003E1FE3" w:rsidRPr="00147183" w:rsidRDefault="496F6ECF" w:rsidP="00AF52D5">
            <w:pPr>
              <w:jc w:val="both"/>
              <w:rPr>
                <w:sz w:val="22"/>
                <w:szCs w:val="22"/>
                <w:lang w:val="en-US"/>
              </w:rPr>
            </w:pPr>
            <w:r w:rsidRPr="4F1A270F">
              <w:rPr>
                <w:sz w:val="22"/>
                <w:szCs w:val="22"/>
                <w:lang w:val="en-US"/>
              </w:rPr>
              <w:t xml:space="preserve">The assessment process is considered a vital aspect of the learning development for both students and staff. </w:t>
            </w:r>
            <w:r w:rsidR="39F75EFA" w:rsidRPr="4F1A270F">
              <w:rPr>
                <w:sz w:val="22"/>
                <w:szCs w:val="22"/>
                <w:lang w:val="en-US"/>
              </w:rPr>
              <w:t>Both formative and summative assessment are integrated in all modules across the years.</w:t>
            </w:r>
            <w:r w:rsidRPr="4F1A270F">
              <w:rPr>
                <w:sz w:val="22"/>
                <w:szCs w:val="22"/>
                <w:lang w:val="en-US"/>
              </w:rPr>
              <w:t xml:space="preserve"> A </w:t>
            </w:r>
            <w:r w:rsidRPr="4F1A270F">
              <w:rPr>
                <w:sz w:val="22"/>
                <w:szCs w:val="22"/>
                <w:lang w:val="en-US"/>
              </w:rPr>
              <w:lastRenderedPageBreak/>
              <w:t xml:space="preserve">range of approaches to assessment are </w:t>
            </w:r>
            <w:proofErr w:type="spellStart"/>
            <w:r w:rsidR="6104E339" w:rsidRPr="4F1A270F">
              <w:rPr>
                <w:sz w:val="22"/>
                <w:szCs w:val="22"/>
                <w:lang w:val="en-US"/>
              </w:rPr>
              <w:t>utilised</w:t>
            </w:r>
            <w:proofErr w:type="spellEnd"/>
            <w:r w:rsidR="6104E339" w:rsidRPr="4F1A270F">
              <w:rPr>
                <w:sz w:val="22"/>
                <w:szCs w:val="22"/>
                <w:lang w:val="en-US"/>
              </w:rPr>
              <w:t xml:space="preserve"> </w:t>
            </w:r>
            <w:r w:rsidRPr="4F1A270F">
              <w:rPr>
                <w:sz w:val="22"/>
                <w:szCs w:val="22"/>
                <w:lang w:val="en-US"/>
              </w:rPr>
              <w:t>on the course which are adjusted according to the context of the work and employed at points considered most beneficial to the student.</w:t>
            </w:r>
            <w:r w:rsidR="4B2922C2" w:rsidRPr="4F1A270F">
              <w:rPr>
                <w:sz w:val="22"/>
                <w:szCs w:val="22"/>
                <w:lang w:val="en-US"/>
              </w:rPr>
              <w:t xml:space="preserve"> During year 1 of the course, all the modules are assessed based on coursework (details in module specification), whereby the students are tested for their depth</w:t>
            </w:r>
            <w:r w:rsidR="146C9999" w:rsidRPr="4F1A270F">
              <w:rPr>
                <w:sz w:val="22"/>
                <w:szCs w:val="22"/>
                <w:lang w:val="en-US"/>
              </w:rPr>
              <w:t xml:space="preserve"> and breadth</w:t>
            </w:r>
            <w:r w:rsidR="4B2922C2" w:rsidRPr="4F1A270F">
              <w:rPr>
                <w:sz w:val="22"/>
                <w:szCs w:val="22"/>
                <w:lang w:val="en-US"/>
              </w:rPr>
              <w:t xml:space="preserve"> of knowledge. </w:t>
            </w:r>
            <w:r w:rsidR="009D1707" w:rsidRPr="4F1A270F">
              <w:rPr>
                <w:sz w:val="22"/>
                <w:szCs w:val="22"/>
                <w:lang w:val="en-US"/>
              </w:rPr>
              <w:t>At the same time, this</w:t>
            </w:r>
            <w:r w:rsidR="7416E595" w:rsidRPr="4F1A270F">
              <w:rPr>
                <w:sz w:val="22"/>
                <w:szCs w:val="22"/>
                <w:lang w:val="en-US"/>
              </w:rPr>
              <w:t xml:space="preserve"> also</w:t>
            </w:r>
            <w:r w:rsidR="009D1707" w:rsidRPr="4F1A270F">
              <w:rPr>
                <w:sz w:val="22"/>
                <w:szCs w:val="22"/>
                <w:lang w:val="en-US"/>
              </w:rPr>
              <w:t xml:space="preserve"> encourages </w:t>
            </w:r>
            <w:r w:rsidR="48F93C0A" w:rsidRPr="4F1A270F">
              <w:rPr>
                <w:sz w:val="22"/>
                <w:szCs w:val="22"/>
                <w:lang w:val="en-US"/>
              </w:rPr>
              <w:t>self-directed</w:t>
            </w:r>
            <w:r w:rsidR="009D1707" w:rsidRPr="4F1A270F">
              <w:rPr>
                <w:sz w:val="22"/>
                <w:szCs w:val="22"/>
                <w:lang w:val="en-US"/>
              </w:rPr>
              <w:t xml:space="preserve"> learning</w:t>
            </w:r>
            <w:r w:rsidR="146C9999" w:rsidRPr="4F1A270F">
              <w:rPr>
                <w:sz w:val="22"/>
                <w:szCs w:val="22"/>
                <w:lang w:val="en-US"/>
              </w:rPr>
              <w:t>,</w:t>
            </w:r>
            <w:r w:rsidR="009D1707" w:rsidRPr="4F1A270F">
              <w:rPr>
                <w:sz w:val="22"/>
                <w:szCs w:val="22"/>
                <w:lang w:val="en-US"/>
              </w:rPr>
              <w:t xml:space="preserve"> potentially helpful for the students who are going through their transition from high school style learning to more independent learning. Second and third year asse</w:t>
            </w:r>
            <w:r w:rsidR="146C9999" w:rsidRPr="4F1A270F">
              <w:rPr>
                <w:sz w:val="22"/>
                <w:szCs w:val="22"/>
                <w:lang w:val="en-US"/>
              </w:rPr>
              <w:t>ssments are a mixture of course</w:t>
            </w:r>
            <w:r w:rsidR="009D1707" w:rsidRPr="4F1A270F">
              <w:rPr>
                <w:sz w:val="22"/>
                <w:szCs w:val="22"/>
                <w:lang w:val="en-US"/>
              </w:rPr>
              <w:t>work based assessments and examinations, whereby students are not only tested for their in-depth subject knowledge but also for their ability to relate and apply their newly gained knowledge to various scenarios under time pressure. In addition to these two key methods, g</w:t>
            </w:r>
            <w:r w:rsidRPr="4F1A270F">
              <w:rPr>
                <w:sz w:val="22"/>
                <w:szCs w:val="22"/>
                <w:lang w:val="en-US"/>
              </w:rPr>
              <w:t xml:space="preserve">roup </w:t>
            </w:r>
            <w:r w:rsidR="009D1707" w:rsidRPr="4F1A270F">
              <w:rPr>
                <w:sz w:val="22"/>
                <w:szCs w:val="22"/>
                <w:lang w:val="en-US"/>
              </w:rPr>
              <w:t>a</w:t>
            </w:r>
            <w:r w:rsidRPr="4F1A270F">
              <w:rPr>
                <w:sz w:val="22"/>
                <w:szCs w:val="22"/>
                <w:lang w:val="en-US"/>
              </w:rPr>
              <w:t>ssessment</w:t>
            </w:r>
            <w:r w:rsidR="009D1707" w:rsidRPr="4F1A270F">
              <w:rPr>
                <w:sz w:val="22"/>
                <w:szCs w:val="22"/>
                <w:lang w:val="en-US"/>
              </w:rPr>
              <w:t>s,</w:t>
            </w:r>
            <w:r w:rsidRPr="4F1A270F">
              <w:rPr>
                <w:sz w:val="22"/>
                <w:szCs w:val="22"/>
                <w:lang w:val="en-US"/>
              </w:rPr>
              <w:t xml:space="preserve"> </w:t>
            </w:r>
            <w:r w:rsidR="009D1707" w:rsidRPr="4F1A270F">
              <w:rPr>
                <w:sz w:val="22"/>
                <w:szCs w:val="22"/>
                <w:lang w:val="en-US"/>
              </w:rPr>
              <w:t>peer assessments, individual and group presentations, and portfolio</w:t>
            </w:r>
            <w:r w:rsidR="7BF1FC22" w:rsidRPr="4F1A270F">
              <w:rPr>
                <w:sz w:val="22"/>
                <w:szCs w:val="22"/>
                <w:lang w:val="en-US"/>
              </w:rPr>
              <w:t>s</w:t>
            </w:r>
            <w:r w:rsidR="009D1707" w:rsidRPr="4F1A270F">
              <w:rPr>
                <w:sz w:val="22"/>
                <w:szCs w:val="22"/>
                <w:lang w:val="en-US"/>
              </w:rPr>
              <w:t xml:space="preserve"> of work are used in some of the modules as other modes of assessments</w:t>
            </w:r>
            <w:r w:rsidR="659E5BBE" w:rsidRPr="4F1A270F">
              <w:rPr>
                <w:sz w:val="22"/>
                <w:szCs w:val="22"/>
                <w:lang w:val="en-US"/>
              </w:rPr>
              <w:t xml:space="preserve">. </w:t>
            </w:r>
          </w:p>
          <w:p w14:paraId="5F9D6236" w14:textId="77777777" w:rsidR="0063339D" w:rsidRPr="00147183" w:rsidRDefault="0063339D" w:rsidP="00AF52D5">
            <w:pPr>
              <w:jc w:val="both"/>
              <w:rPr>
                <w:b/>
                <w:bCs w:val="0"/>
                <w:sz w:val="22"/>
                <w:szCs w:val="22"/>
                <w:lang w:val="en-US"/>
              </w:rPr>
            </w:pPr>
          </w:p>
          <w:p w14:paraId="33CD8F6E" w14:textId="1F2E34F6" w:rsidR="0063339D" w:rsidRPr="00147183" w:rsidRDefault="0063339D" w:rsidP="00AF52D5">
            <w:pPr>
              <w:jc w:val="both"/>
              <w:rPr>
                <w:bCs w:val="0"/>
                <w:sz w:val="22"/>
                <w:szCs w:val="22"/>
                <w:lang w:val="en-US"/>
              </w:rPr>
            </w:pPr>
            <w:r w:rsidRPr="00147183">
              <w:rPr>
                <w:sz w:val="22"/>
                <w:szCs w:val="22"/>
                <w:lang w:val="en-US"/>
              </w:rPr>
              <w:t>Providing appropriate feedback on student wor</w:t>
            </w:r>
            <w:r w:rsidR="00AE5E3A" w:rsidRPr="00147183">
              <w:rPr>
                <w:sz w:val="22"/>
                <w:szCs w:val="22"/>
                <w:lang w:val="en-US"/>
              </w:rPr>
              <w:t>k is considered in great detail</w:t>
            </w:r>
            <w:r w:rsidRPr="00147183">
              <w:rPr>
                <w:sz w:val="22"/>
                <w:szCs w:val="22"/>
                <w:lang w:val="en-US"/>
              </w:rPr>
              <w:t xml:space="preserve"> within the course</w:t>
            </w:r>
            <w:r w:rsidR="00AE5E3A" w:rsidRPr="00147183">
              <w:rPr>
                <w:sz w:val="22"/>
                <w:szCs w:val="22"/>
                <w:lang w:val="en-US"/>
              </w:rPr>
              <w:t xml:space="preserve"> design. For each of the </w:t>
            </w:r>
            <w:r w:rsidR="008D5836" w:rsidRPr="00147183">
              <w:rPr>
                <w:sz w:val="22"/>
                <w:szCs w:val="22"/>
                <w:lang w:val="en-US"/>
              </w:rPr>
              <w:t>coursework</w:t>
            </w:r>
            <w:r w:rsidRPr="00147183">
              <w:rPr>
                <w:sz w:val="22"/>
                <w:szCs w:val="22"/>
                <w:lang w:val="en-US"/>
              </w:rPr>
              <w:t>, the students will receive a written individual feedback. In addition, after releasing the feedbacks, the tutor will organize</w:t>
            </w:r>
            <w:r w:rsidR="00AE5E3A" w:rsidRPr="00147183">
              <w:rPr>
                <w:sz w:val="22"/>
                <w:szCs w:val="22"/>
                <w:lang w:val="en-US"/>
              </w:rPr>
              <w:t xml:space="preserve"> a drop-</w:t>
            </w:r>
            <w:r w:rsidRPr="00147183">
              <w:rPr>
                <w:sz w:val="22"/>
                <w:szCs w:val="22"/>
                <w:lang w:val="en-US"/>
              </w:rPr>
              <w:t>in session allowing the students to discuss the</w:t>
            </w:r>
            <w:r w:rsidR="00AE5E3A" w:rsidRPr="00147183">
              <w:rPr>
                <w:sz w:val="22"/>
                <w:szCs w:val="22"/>
                <w:lang w:val="en-US"/>
              </w:rPr>
              <w:t>ir</w:t>
            </w:r>
            <w:r w:rsidRPr="00147183">
              <w:rPr>
                <w:sz w:val="22"/>
                <w:szCs w:val="22"/>
                <w:lang w:val="en-US"/>
              </w:rPr>
              <w:t xml:space="preserve"> feedback</w:t>
            </w:r>
            <w:r w:rsidR="00AE5E3A" w:rsidRPr="00147183">
              <w:rPr>
                <w:sz w:val="22"/>
                <w:szCs w:val="22"/>
                <w:lang w:val="en-US"/>
              </w:rPr>
              <w:t>s with the tutor</w:t>
            </w:r>
            <w:r w:rsidRPr="00147183">
              <w:rPr>
                <w:sz w:val="22"/>
                <w:szCs w:val="22"/>
                <w:lang w:val="en-US"/>
              </w:rPr>
              <w:t xml:space="preserve"> if necessary. The tutor will </w:t>
            </w:r>
            <w:r w:rsidR="009E2C31" w:rsidRPr="00147183">
              <w:rPr>
                <w:sz w:val="22"/>
                <w:szCs w:val="22"/>
                <w:lang w:val="en-US"/>
              </w:rPr>
              <w:t xml:space="preserve">also </w:t>
            </w:r>
            <w:r w:rsidRPr="00147183">
              <w:rPr>
                <w:sz w:val="22"/>
                <w:szCs w:val="22"/>
                <w:lang w:val="en-US"/>
              </w:rPr>
              <w:t>provide a ve</w:t>
            </w:r>
            <w:r w:rsidR="009E2C31" w:rsidRPr="00147183">
              <w:rPr>
                <w:sz w:val="22"/>
                <w:szCs w:val="22"/>
                <w:lang w:val="en-US"/>
              </w:rPr>
              <w:t xml:space="preserve">rbal general feedback about the assignment in an in-class discussion. For examinations, after releasing the results, the tutor will provide a verbal general feedback to the </w:t>
            </w:r>
            <w:r w:rsidR="00AE5E3A" w:rsidRPr="00147183">
              <w:rPr>
                <w:sz w:val="22"/>
                <w:szCs w:val="22"/>
                <w:lang w:val="en-US"/>
              </w:rPr>
              <w:t>class</w:t>
            </w:r>
            <w:r w:rsidR="009E2C31" w:rsidRPr="00147183">
              <w:rPr>
                <w:sz w:val="22"/>
                <w:szCs w:val="22"/>
                <w:lang w:val="en-US"/>
              </w:rPr>
              <w:t>, and organ</w:t>
            </w:r>
            <w:r w:rsidR="00472158" w:rsidRPr="00147183">
              <w:rPr>
                <w:sz w:val="22"/>
                <w:szCs w:val="22"/>
                <w:lang w:val="en-US"/>
              </w:rPr>
              <w:t>ize a drop-</w:t>
            </w:r>
            <w:r w:rsidR="009E2C31" w:rsidRPr="00147183">
              <w:rPr>
                <w:sz w:val="22"/>
                <w:szCs w:val="22"/>
                <w:lang w:val="en-US"/>
              </w:rPr>
              <w:t>in session allowing students to discuss their respective individual feedback</w:t>
            </w:r>
            <w:r w:rsidR="00AE5E3A" w:rsidRPr="00147183">
              <w:rPr>
                <w:sz w:val="22"/>
                <w:szCs w:val="22"/>
                <w:lang w:val="en-US"/>
              </w:rPr>
              <w:t>s</w:t>
            </w:r>
            <w:r w:rsidR="009E2C31" w:rsidRPr="00147183">
              <w:rPr>
                <w:sz w:val="22"/>
                <w:szCs w:val="22"/>
                <w:lang w:val="en-US"/>
              </w:rPr>
              <w:t xml:space="preserve"> if necessary.    </w:t>
            </w:r>
            <w:r w:rsidRPr="00147183">
              <w:rPr>
                <w:sz w:val="22"/>
                <w:szCs w:val="22"/>
                <w:lang w:val="en-US"/>
              </w:rPr>
              <w:t xml:space="preserve">      </w:t>
            </w:r>
          </w:p>
          <w:p w14:paraId="4A0EBD0D" w14:textId="77777777" w:rsidR="007F4CA0" w:rsidRPr="00147183" w:rsidRDefault="007F4CA0" w:rsidP="00AF52D5">
            <w:pPr>
              <w:jc w:val="both"/>
              <w:rPr>
                <w:b/>
                <w:bCs w:val="0"/>
                <w:sz w:val="22"/>
                <w:szCs w:val="22"/>
                <w:lang w:val="en-US"/>
              </w:rPr>
            </w:pPr>
          </w:p>
          <w:p w14:paraId="6113B682" w14:textId="76CCFFF9" w:rsidR="00C311C6" w:rsidRPr="00147183" w:rsidRDefault="009E2C31" w:rsidP="00AF52D5">
            <w:pPr>
              <w:jc w:val="both"/>
              <w:rPr>
                <w:bCs w:val="0"/>
                <w:sz w:val="22"/>
                <w:szCs w:val="22"/>
                <w:lang w:val="en-US"/>
              </w:rPr>
            </w:pPr>
            <w:r w:rsidRPr="00147183">
              <w:rPr>
                <w:sz w:val="22"/>
                <w:szCs w:val="22"/>
                <w:lang w:val="en-US"/>
              </w:rPr>
              <w:t>For the collaborative project, group feedbacks are provided verbally for each group just after their respective group presentations. In addition, for the individual reports and</w:t>
            </w:r>
            <w:r w:rsidR="00AE5E3A" w:rsidRPr="00147183">
              <w:rPr>
                <w:sz w:val="22"/>
                <w:szCs w:val="22"/>
                <w:lang w:val="en-US"/>
              </w:rPr>
              <w:t xml:space="preserve"> portfolios, the students will receive written individual feedbacks. This will further be supported by a drop-in session that the tutors will organize, should any student like to discuss their feedback further.</w:t>
            </w:r>
          </w:p>
          <w:p w14:paraId="05EADE1D" w14:textId="45CCE901" w:rsidR="00AE5E3A" w:rsidRPr="00147183" w:rsidRDefault="00AE5E3A" w:rsidP="00AF52D5">
            <w:pPr>
              <w:jc w:val="both"/>
              <w:rPr>
                <w:b/>
                <w:bCs w:val="0"/>
                <w:sz w:val="22"/>
                <w:szCs w:val="22"/>
                <w:highlight w:val="yellow"/>
                <w:lang w:val="en-US"/>
              </w:rPr>
            </w:pPr>
          </w:p>
        </w:tc>
      </w:tr>
      <w:tr w:rsidR="007F4CA0" w:rsidRPr="00147183" w14:paraId="7D983357" w14:textId="77777777" w:rsidTr="4F1A270F">
        <w:trPr>
          <w:trHeight w:val="1089"/>
        </w:trPr>
        <w:tc>
          <w:tcPr>
            <w:tcW w:w="10006" w:type="dxa"/>
            <w:gridSpan w:val="2"/>
          </w:tcPr>
          <w:p w14:paraId="1EB4150C" w14:textId="7623957C" w:rsidR="007F4CA0" w:rsidRPr="00147183" w:rsidRDefault="007F4CA0" w:rsidP="00904BA8">
            <w:pPr>
              <w:numPr>
                <w:ilvl w:val="12"/>
                <w:numId w:val="0"/>
              </w:numPr>
              <w:jc w:val="both"/>
              <w:rPr>
                <w:color w:val="auto"/>
                <w:sz w:val="22"/>
                <w:szCs w:val="22"/>
              </w:rPr>
            </w:pPr>
            <w:r w:rsidRPr="00147183">
              <w:rPr>
                <w:color w:val="auto"/>
                <w:sz w:val="22"/>
                <w:szCs w:val="22"/>
              </w:rPr>
              <w:lastRenderedPageBreak/>
              <w:t>Preparation for the optional</w:t>
            </w:r>
            <w:r w:rsidR="00AE5E3A" w:rsidRPr="00147183">
              <w:rPr>
                <w:color w:val="auto"/>
                <w:sz w:val="22"/>
                <w:szCs w:val="22"/>
              </w:rPr>
              <w:t xml:space="preserve"> (but highly encouraged)</w:t>
            </w:r>
            <w:r w:rsidRPr="00147183">
              <w:rPr>
                <w:color w:val="auto"/>
                <w:sz w:val="22"/>
                <w:szCs w:val="22"/>
              </w:rPr>
              <w:t xml:space="preserve"> placement year encourages self-reflection and </w:t>
            </w:r>
            <w:r w:rsidR="00AE5E3A" w:rsidRPr="00147183">
              <w:rPr>
                <w:color w:val="auto"/>
                <w:sz w:val="22"/>
                <w:szCs w:val="22"/>
              </w:rPr>
              <w:t>maintaining a</w:t>
            </w:r>
            <w:r w:rsidRPr="00147183">
              <w:rPr>
                <w:color w:val="auto"/>
                <w:sz w:val="22"/>
                <w:szCs w:val="22"/>
              </w:rPr>
              <w:t xml:space="preserve"> </w:t>
            </w:r>
            <w:r w:rsidR="00AE5E3A" w:rsidRPr="00147183">
              <w:rPr>
                <w:color w:val="auto"/>
                <w:sz w:val="22"/>
                <w:szCs w:val="22"/>
              </w:rPr>
              <w:t>placement diary</w:t>
            </w:r>
            <w:r w:rsidRPr="00147183">
              <w:rPr>
                <w:color w:val="auto"/>
                <w:sz w:val="22"/>
                <w:szCs w:val="22"/>
              </w:rPr>
              <w:t>, and this</w:t>
            </w:r>
            <w:r w:rsidR="00AE5E3A" w:rsidRPr="00147183">
              <w:rPr>
                <w:color w:val="auto"/>
                <w:sz w:val="22"/>
                <w:szCs w:val="22"/>
              </w:rPr>
              <w:t xml:space="preserve"> signals the students about</w:t>
            </w:r>
            <w:r w:rsidRPr="00147183">
              <w:rPr>
                <w:color w:val="auto"/>
                <w:sz w:val="22"/>
                <w:szCs w:val="22"/>
              </w:rPr>
              <w:t xml:space="preserve"> responsibility for their own development</w:t>
            </w:r>
            <w:r w:rsidR="00AE5E3A" w:rsidRPr="00147183">
              <w:rPr>
                <w:color w:val="auto"/>
                <w:sz w:val="22"/>
                <w:szCs w:val="22"/>
              </w:rPr>
              <w:t>. This further</w:t>
            </w:r>
            <w:r w:rsidRPr="00147183">
              <w:rPr>
                <w:color w:val="auto"/>
                <w:sz w:val="22"/>
                <w:szCs w:val="22"/>
              </w:rPr>
              <w:t xml:space="preserve"> supports the student’s preparation for the final year of the course.</w:t>
            </w:r>
          </w:p>
        </w:tc>
      </w:tr>
      <w:tr w:rsidR="00C311C6" w:rsidRPr="00147183" w14:paraId="3D0635B4" w14:textId="77777777" w:rsidTr="4F1A270F">
        <w:tc>
          <w:tcPr>
            <w:tcW w:w="10006" w:type="dxa"/>
            <w:gridSpan w:val="2"/>
          </w:tcPr>
          <w:p w14:paraId="746A7116" w14:textId="22429491" w:rsidR="0097040E" w:rsidRPr="00147183" w:rsidRDefault="01ADBD9D" w:rsidP="00AF52D5">
            <w:pPr>
              <w:jc w:val="both"/>
              <w:rPr>
                <w:color w:val="auto"/>
                <w:sz w:val="22"/>
                <w:szCs w:val="22"/>
              </w:rPr>
            </w:pPr>
            <w:r w:rsidRPr="4F1A270F">
              <w:rPr>
                <w:color w:val="auto"/>
                <w:sz w:val="22"/>
                <w:szCs w:val="22"/>
              </w:rPr>
              <w:t xml:space="preserve">Student </w:t>
            </w:r>
            <w:r w:rsidR="140143ED" w:rsidRPr="4F1A270F">
              <w:rPr>
                <w:color w:val="auto"/>
                <w:sz w:val="22"/>
                <w:szCs w:val="22"/>
              </w:rPr>
              <w:t xml:space="preserve">staff collaboration </w:t>
            </w:r>
            <w:r w:rsidRPr="4F1A270F">
              <w:rPr>
                <w:color w:val="auto"/>
                <w:sz w:val="22"/>
                <w:szCs w:val="22"/>
              </w:rPr>
              <w:t>on research is</w:t>
            </w:r>
            <w:r w:rsidR="140143ED" w:rsidRPr="4F1A270F">
              <w:rPr>
                <w:color w:val="auto"/>
                <w:sz w:val="22"/>
                <w:szCs w:val="22"/>
              </w:rPr>
              <w:t xml:space="preserve"> guided by sta</w:t>
            </w:r>
            <w:r w:rsidRPr="4F1A270F">
              <w:rPr>
                <w:color w:val="auto"/>
                <w:sz w:val="22"/>
                <w:szCs w:val="22"/>
              </w:rPr>
              <w:t xml:space="preserve">ff research interests </w:t>
            </w:r>
            <w:r w:rsidR="71F46E86" w:rsidRPr="4F1A270F">
              <w:rPr>
                <w:color w:val="auto"/>
                <w:sz w:val="22"/>
                <w:szCs w:val="22"/>
              </w:rPr>
              <w:t xml:space="preserve">and facilitated through the </w:t>
            </w:r>
            <w:r w:rsidR="1ECA8445" w:rsidRPr="4F1A270F">
              <w:rPr>
                <w:color w:val="auto"/>
                <w:sz w:val="22"/>
                <w:szCs w:val="22"/>
              </w:rPr>
              <w:t xml:space="preserve">THA1032 </w:t>
            </w:r>
            <w:r w:rsidR="71F46E86" w:rsidRPr="4F1A270F">
              <w:rPr>
                <w:b/>
                <w:color w:val="auto"/>
                <w:sz w:val="22"/>
                <w:szCs w:val="22"/>
              </w:rPr>
              <w:t>Major Project</w:t>
            </w:r>
            <w:r w:rsidR="71F46E86" w:rsidRPr="4F1A270F">
              <w:rPr>
                <w:color w:val="auto"/>
                <w:sz w:val="22"/>
                <w:szCs w:val="22"/>
              </w:rPr>
              <w:t xml:space="preserve"> module offered in the final</w:t>
            </w:r>
            <w:r w:rsidRPr="4F1A270F">
              <w:rPr>
                <w:color w:val="auto"/>
                <w:sz w:val="22"/>
                <w:szCs w:val="22"/>
              </w:rPr>
              <w:t xml:space="preserve"> year</w:t>
            </w:r>
            <w:r w:rsidR="06EFE883" w:rsidRPr="4F1A270F">
              <w:rPr>
                <w:color w:val="auto"/>
                <w:sz w:val="22"/>
                <w:szCs w:val="22"/>
              </w:rPr>
              <w:t xml:space="preserve"> (Honours level)</w:t>
            </w:r>
            <w:r w:rsidRPr="4F1A270F">
              <w:rPr>
                <w:color w:val="auto"/>
                <w:sz w:val="22"/>
                <w:szCs w:val="22"/>
              </w:rPr>
              <w:t xml:space="preserve"> of the course.  </w:t>
            </w:r>
            <w:r w:rsidR="06EFE883" w:rsidRPr="4F1A270F">
              <w:rPr>
                <w:color w:val="auto"/>
                <w:sz w:val="22"/>
                <w:szCs w:val="22"/>
              </w:rPr>
              <w:t xml:space="preserve">Within this module students are encouraged to design and conduct research to address either an industry based (possibly recognised during the placement year) or a theoretical problem </w:t>
            </w:r>
            <w:r w:rsidR="388680C0" w:rsidRPr="4F1A270F">
              <w:rPr>
                <w:color w:val="auto"/>
                <w:sz w:val="22"/>
                <w:szCs w:val="22"/>
              </w:rPr>
              <w:t xml:space="preserve">related to the selected </w:t>
            </w:r>
            <w:r w:rsidR="448B9EB9" w:rsidRPr="4F1A270F">
              <w:rPr>
                <w:color w:val="auto"/>
                <w:sz w:val="22"/>
                <w:szCs w:val="22"/>
              </w:rPr>
              <w:t>route</w:t>
            </w:r>
            <w:r w:rsidR="06EFE883" w:rsidRPr="4F1A270F">
              <w:rPr>
                <w:color w:val="auto"/>
                <w:sz w:val="22"/>
                <w:szCs w:val="22"/>
              </w:rPr>
              <w:t>. Students will have the freedom to select a topic of their interest and a supervisor will be allocated for each of the student to support their research. When allocating the supervisors, attention will be given to match the research interests of the staff members to the topics that the students have selected. Within this module, sessions will be organised to support the students to improve their research skills.</w:t>
            </w:r>
          </w:p>
          <w:p w14:paraId="47CEE965" w14:textId="77777777" w:rsidR="00872988" w:rsidRPr="00147183" w:rsidRDefault="00872988" w:rsidP="00AF52D5">
            <w:pPr>
              <w:jc w:val="both"/>
              <w:rPr>
                <w:color w:val="auto"/>
                <w:sz w:val="22"/>
                <w:szCs w:val="22"/>
              </w:rPr>
            </w:pPr>
          </w:p>
          <w:p w14:paraId="16F6E707" w14:textId="76F167B5" w:rsidR="00872988" w:rsidRPr="00147183" w:rsidRDefault="00872988" w:rsidP="00872988">
            <w:pPr>
              <w:jc w:val="both"/>
              <w:rPr>
                <w:bCs w:val="0"/>
                <w:sz w:val="22"/>
                <w:szCs w:val="22"/>
              </w:rPr>
            </w:pPr>
            <w:r w:rsidRPr="00147183">
              <w:rPr>
                <w:sz w:val="22"/>
                <w:szCs w:val="22"/>
              </w:rPr>
              <w:t>Furthermore, this programme is aligned with our Innovative Design Lab (IDL), providing students with a unique opportunity to engage in activities and events led by a community of research active staff within the School. Researchers will provide valuable input into the modules on the programme. IDL incorporates research within the areas of Lean Construction and BIM. The development of research impacts on the content delivery and expertise on the programme, bringing research-led and practice-led activities together to reflect the aims and ambitions of the School of Art</w:t>
            </w:r>
            <w:r w:rsidR="008C34AF">
              <w:rPr>
                <w:sz w:val="22"/>
                <w:szCs w:val="22"/>
              </w:rPr>
              <w:t>s and Humanities.</w:t>
            </w:r>
          </w:p>
          <w:p w14:paraId="01C9FD47" w14:textId="77777777" w:rsidR="00C311C6" w:rsidRPr="00147183" w:rsidRDefault="00C311C6" w:rsidP="00904BA8">
            <w:pPr>
              <w:numPr>
                <w:ilvl w:val="12"/>
                <w:numId w:val="0"/>
              </w:numPr>
              <w:jc w:val="both"/>
              <w:rPr>
                <w:color w:val="auto"/>
                <w:sz w:val="22"/>
                <w:szCs w:val="22"/>
                <w:highlight w:val="yellow"/>
              </w:rPr>
            </w:pPr>
          </w:p>
        </w:tc>
      </w:tr>
    </w:tbl>
    <w:p w14:paraId="32471AFA" w14:textId="77777777" w:rsidR="00C311C6" w:rsidRPr="00147183" w:rsidRDefault="00C311C6">
      <w:pPr>
        <w:pStyle w:val="Heading6"/>
        <w:rPr>
          <w:color w:val="auto"/>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506"/>
      </w:tblGrid>
      <w:tr w:rsidR="00C311C6" w:rsidRPr="00147183" w14:paraId="3144E796" w14:textId="77777777" w:rsidTr="4F1A270F">
        <w:tc>
          <w:tcPr>
            <w:tcW w:w="500" w:type="dxa"/>
            <w:tcBorders>
              <w:top w:val="single" w:sz="4" w:space="0" w:color="auto"/>
            </w:tcBorders>
          </w:tcPr>
          <w:p w14:paraId="6CE2B877" w14:textId="77777777" w:rsidR="00C311C6" w:rsidRPr="00147183" w:rsidRDefault="00C311C6">
            <w:pPr>
              <w:rPr>
                <w:b/>
                <w:color w:val="auto"/>
                <w:sz w:val="22"/>
                <w:szCs w:val="22"/>
              </w:rPr>
            </w:pPr>
            <w:r w:rsidRPr="00147183">
              <w:rPr>
                <w:color w:val="auto"/>
                <w:sz w:val="22"/>
                <w:szCs w:val="22"/>
              </w:rPr>
              <w:br w:type="page"/>
            </w:r>
            <w:r w:rsidRPr="00147183">
              <w:rPr>
                <w:b/>
                <w:color w:val="auto"/>
                <w:sz w:val="22"/>
                <w:szCs w:val="22"/>
              </w:rPr>
              <w:t>15</w:t>
            </w:r>
          </w:p>
        </w:tc>
        <w:tc>
          <w:tcPr>
            <w:tcW w:w="9506" w:type="dxa"/>
            <w:tcBorders>
              <w:top w:val="single" w:sz="4" w:space="0" w:color="auto"/>
            </w:tcBorders>
          </w:tcPr>
          <w:p w14:paraId="6D596DC3" w14:textId="77777777" w:rsidR="00C311C6" w:rsidRPr="00147183" w:rsidRDefault="00C311C6">
            <w:pPr>
              <w:rPr>
                <w:b/>
                <w:color w:val="auto"/>
                <w:sz w:val="22"/>
                <w:szCs w:val="22"/>
              </w:rPr>
            </w:pPr>
            <w:r w:rsidRPr="00147183">
              <w:rPr>
                <w:b/>
                <w:color w:val="auto"/>
                <w:sz w:val="22"/>
                <w:szCs w:val="22"/>
              </w:rPr>
              <w:t>Support for Students and their Learning</w:t>
            </w:r>
          </w:p>
          <w:p w14:paraId="50CBB0A7" w14:textId="77777777" w:rsidR="007F4CA0" w:rsidRPr="00147183" w:rsidRDefault="007F4CA0">
            <w:pPr>
              <w:rPr>
                <w:b/>
                <w:color w:val="auto"/>
                <w:sz w:val="22"/>
                <w:szCs w:val="22"/>
              </w:rPr>
            </w:pPr>
          </w:p>
        </w:tc>
      </w:tr>
      <w:tr w:rsidR="00C311C6" w:rsidRPr="00147183" w14:paraId="1A81A345" w14:textId="77777777" w:rsidTr="4F1A270F">
        <w:trPr>
          <w:cantSplit/>
        </w:trPr>
        <w:tc>
          <w:tcPr>
            <w:tcW w:w="10006" w:type="dxa"/>
            <w:gridSpan w:val="2"/>
          </w:tcPr>
          <w:p w14:paraId="75ED52D3" w14:textId="77777777" w:rsidR="00F02F11" w:rsidRPr="006A5051" w:rsidRDefault="00F02F11" w:rsidP="00F02F11">
            <w:pPr>
              <w:rPr>
                <w:sz w:val="22"/>
                <w:szCs w:val="22"/>
              </w:rPr>
            </w:pPr>
            <w:r w:rsidRPr="006A5051">
              <w:rPr>
                <w:sz w:val="22"/>
                <w:szCs w:val="22"/>
              </w:rPr>
              <w:lastRenderedPageBreak/>
              <w:t>Support for students undertaking this course operates at University, School and Course level as follows:</w:t>
            </w:r>
          </w:p>
          <w:p w14:paraId="2C8F6C87" w14:textId="77777777" w:rsidR="00F02F11" w:rsidRPr="006A5051" w:rsidRDefault="00F02F11" w:rsidP="00F02F11">
            <w:pPr>
              <w:rPr>
                <w:sz w:val="22"/>
                <w:szCs w:val="22"/>
              </w:rPr>
            </w:pPr>
          </w:p>
          <w:p w14:paraId="154344E5" w14:textId="77777777" w:rsidR="00F02F11" w:rsidRPr="006A5051" w:rsidRDefault="00F02F11" w:rsidP="00F02F11">
            <w:pPr>
              <w:rPr>
                <w:sz w:val="22"/>
                <w:szCs w:val="22"/>
                <w:u w:val="single"/>
              </w:rPr>
            </w:pPr>
            <w:r w:rsidRPr="006A5051">
              <w:rPr>
                <w:sz w:val="22"/>
                <w:szCs w:val="22"/>
                <w:u w:val="single"/>
              </w:rPr>
              <w:t>University level</w:t>
            </w:r>
          </w:p>
          <w:p w14:paraId="50B6D477" w14:textId="77777777" w:rsidR="00F02F11" w:rsidRPr="006A5051" w:rsidRDefault="00F02F11" w:rsidP="00F02F11">
            <w:pPr>
              <w:rPr>
                <w:sz w:val="22"/>
                <w:szCs w:val="22"/>
              </w:rPr>
            </w:pPr>
            <w:r w:rsidRPr="006A5051">
              <w:rPr>
                <w:sz w:val="22"/>
                <w:szCs w:val="22"/>
              </w:rPr>
              <w:t>The University provides a range of centralised support services to students.  This includes:</w:t>
            </w:r>
          </w:p>
          <w:p w14:paraId="1101B9D1" w14:textId="77777777" w:rsidR="00F02F11" w:rsidRPr="006A5051" w:rsidRDefault="00F02F11" w:rsidP="00F02F11">
            <w:pPr>
              <w:tabs>
                <w:tab w:val="num" w:pos="770"/>
                <w:tab w:val="left" w:pos="1134"/>
              </w:tabs>
              <w:ind w:left="720" w:hanging="720"/>
              <w:rPr>
                <w:sz w:val="22"/>
                <w:szCs w:val="22"/>
              </w:rPr>
            </w:pPr>
          </w:p>
          <w:p w14:paraId="0A423F93" w14:textId="77777777" w:rsidR="00F02F11" w:rsidRPr="006A5051" w:rsidRDefault="00F02F11" w:rsidP="00F02F11">
            <w:pPr>
              <w:ind w:left="720" w:hanging="720"/>
              <w:outlineLvl w:val="1"/>
              <w:rPr>
                <w:b/>
                <w:sz w:val="22"/>
                <w:szCs w:val="22"/>
              </w:rPr>
            </w:pPr>
            <w:r w:rsidRPr="006A5051">
              <w:rPr>
                <w:b/>
                <w:sz w:val="22"/>
                <w:szCs w:val="22"/>
              </w:rPr>
              <w:t>15.2.1 Wellbeing Services</w:t>
            </w:r>
          </w:p>
          <w:p w14:paraId="2A8DAA2B" w14:textId="77777777" w:rsidR="00F02F11" w:rsidRPr="006A5051" w:rsidRDefault="00F02F11" w:rsidP="00F02F11">
            <w:pPr>
              <w:rPr>
                <w:sz w:val="22"/>
                <w:szCs w:val="22"/>
              </w:rPr>
            </w:pPr>
            <w:r w:rsidRPr="006A5051">
              <w:rPr>
                <w:sz w:val="22"/>
                <w:szCs w:val="22"/>
              </w:rPr>
              <w:t xml:space="preserve">There are a range of support options available through the wellbeing Service.  The </w:t>
            </w:r>
            <w:hyperlink r:id="rId11" w:history="1">
              <w:r w:rsidRPr="006A5051">
                <w:rPr>
                  <w:rStyle w:val="Hyperlink"/>
                  <w:color w:val="auto"/>
                  <w:sz w:val="22"/>
                  <w:szCs w:val="22"/>
                </w:rPr>
                <w:t>wellbeing webpages</w:t>
              </w:r>
            </w:hyperlink>
            <w:r w:rsidRPr="006A5051">
              <w:rPr>
                <w:sz w:val="22"/>
                <w:szCs w:val="22"/>
              </w:rPr>
              <w:t xml:space="preserve"> provide a more detailed explanation of these but support includes:</w:t>
            </w:r>
          </w:p>
          <w:p w14:paraId="17C5FD34" w14:textId="77777777" w:rsidR="00F02F11" w:rsidRPr="006A5051" w:rsidRDefault="00F02F11" w:rsidP="00F02F11">
            <w:pPr>
              <w:numPr>
                <w:ilvl w:val="0"/>
                <w:numId w:val="16"/>
              </w:numPr>
              <w:tabs>
                <w:tab w:val="clear" w:pos="360"/>
                <w:tab w:val="clear" w:pos="720"/>
                <w:tab w:val="clear" w:pos="1080"/>
                <w:tab w:val="clear" w:pos="1440"/>
              </w:tabs>
              <w:contextualSpacing/>
              <w:rPr>
                <w:sz w:val="22"/>
                <w:szCs w:val="22"/>
                <w:lang w:eastAsia="en-GB"/>
              </w:rPr>
            </w:pPr>
            <w:r w:rsidRPr="006A5051">
              <w:rPr>
                <w:sz w:val="22"/>
                <w:szCs w:val="22"/>
                <w:lang w:eastAsia="en-GB"/>
              </w:rPr>
              <w:t>Wellbeing and mental health support</w:t>
            </w:r>
          </w:p>
          <w:p w14:paraId="218F759B" w14:textId="77777777" w:rsidR="00F02F11" w:rsidRPr="006A5051" w:rsidRDefault="00F02F11" w:rsidP="00F02F11">
            <w:pPr>
              <w:numPr>
                <w:ilvl w:val="0"/>
                <w:numId w:val="16"/>
              </w:numPr>
              <w:tabs>
                <w:tab w:val="clear" w:pos="360"/>
                <w:tab w:val="clear" w:pos="720"/>
                <w:tab w:val="clear" w:pos="1080"/>
                <w:tab w:val="clear" w:pos="1440"/>
              </w:tabs>
              <w:contextualSpacing/>
              <w:rPr>
                <w:sz w:val="22"/>
                <w:szCs w:val="22"/>
                <w:lang w:eastAsia="en-GB"/>
              </w:rPr>
            </w:pPr>
            <w:r w:rsidRPr="006A5051">
              <w:rPr>
                <w:sz w:val="22"/>
                <w:szCs w:val="22"/>
                <w:lang w:eastAsia="en-GB"/>
              </w:rPr>
              <w:t>Welfare support</w:t>
            </w:r>
          </w:p>
          <w:p w14:paraId="179F7A40" w14:textId="77777777" w:rsidR="00F02F11" w:rsidRPr="006A5051" w:rsidRDefault="00F02F11" w:rsidP="00F02F11">
            <w:pPr>
              <w:numPr>
                <w:ilvl w:val="0"/>
                <w:numId w:val="16"/>
              </w:numPr>
              <w:tabs>
                <w:tab w:val="clear" w:pos="360"/>
                <w:tab w:val="clear" w:pos="720"/>
                <w:tab w:val="clear" w:pos="1080"/>
                <w:tab w:val="clear" w:pos="1440"/>
              </w:tabs>
              <w:contextualSpacing/>
              <w:rPr>
                <w:sz w:val="22"/>
                <w:szCs w:val="22"/>
                <w:lang w:eastAsia="en-GB"/>
              </w:rPr>
            </w:pPr>
            <w:r w:rsidRPr="006A5051">
              <w:rPr>
                <w:sz w:val="22"/>
                <w:szCs w:val="22"/>
                <w:lang w:eastAsia="en-GB"/>
              </w:rPr>
              <w:t>Counselling</w:t>
            </w:r>
          </w:p>
          <w:p w14:paraId="5C21B2E7" w14:textId="77777777" w:rsidR="00F02F11" w:rsidRPr="006A5051" w:rsidRDefault="00F02F11" w:rsidP="00F02F11">
            <w:pPr>
              <w:numPr>
                <w:ilvl w:val="0"/>
                <w:numId w:val="16"/>
              </w:numPr>
              <w:tabs>
                <w:tab w:val="clear" w:pos="360"/>
                <w:tab w:val="clear" w:pos="720"/>
                <w:tab w:val="clear" w:pos="1080"/>
                <w:tab w:val="clear" w:pos="1440"/>
              </w:tabs>
              <w:contextualSpacing/>
              <w:rPr>
                <w:sz w:val="22"/>
                <w:szCs w:val="22"/>
                <w:lang w:eastAsia="en-GB"/>
              </w:rPr>
            </w:pPr>
            <w:r w:rsidRPr="006A5051">
              <w:rPr>
                <w:sz w:val="22"/>
                <w:szCs w:val="22"/>
                <w:lang w:eastAsia="en-GB"/>
              </w:rPr>
              <w:t>Getting Back on Track with your studies</w:t>
            </w:r>
          </w:p>
          <w:p w14:paraId="13D936F7" w14:textId="77777777" w:rsidR="00F02F11" w:rsidRPr="006A5051" w:rsidRDefault="00F02F11" w:rsidP="00F02F11">
            <w:pPr>
              <w:numPr>
                <w:ilvl w:val="0"/>
                <w:numId w:val="16"/>
              </w:numPr>
              <w:tabs>
                <w:tab w:val="clear" w:pos="360"/>
                <w:tab w:val="clear" w:pos="720"/>
                <w:tab w:val="clear" w:pos="1080"/>
                <w:tab w:val="clear" w:pos="1440"/>
              </w:tabs>
              <w:contextualSpacing/>
              <w:rPr>
                <w:sz w:val="22"/>
                <w:szCs w:val="22"/>
                <w:lang w:eastAsia="en-GB"/>
              </w:rPr>
            </w:pPr>
            <w:r w:rsidRPr="006A5051">
              <w:rPr>
                <w:sz w:val="22"/>
                <w:szCs w:val="22"/>
                <w:lang w:eastAsia="en-GB"/>
              </w:rPr>
              <w:t>Groups and workshops</w:t>
            </w:r>
          </w:p>
          <w:p w14:paraId="0F1E5C8D" w14:textId="77777777" w:rsidR="00F02F11" w:rsidRPr="006A5051" w:rsidRDefault="00F02F11" w:rsidP="00F02F11">
            <w:pPr>
              <w:numPr>
                <w:ilvl w:val="0"/>
                <w:numId w:val="16"/>
              </w:numPr>
              <w:tabs>
                <w:tab w:val="clear" w:pos="360"/>
                <w:tab w:val="clear" w:pos="720"/>
                <w:tab w:val="clear" w:pos="1080"/>
                <w:tab w:val="clear" w:pos="1440"/>
              </w:tabs>
              <w:contextualSpacing/>
              <w:rPr>
                <w:sz w:val="22"/>
                <w:szCs w:val="22"/>
                <w:lang w:eastAsia="en-GB"/>
              </w:rPr>
            </w:pPr>
            <w:r w:rsidRPr="006A5051">
              <w:rPr>
                <w:sz w:val="22"/>
                <w:szCs w:val="22"/>
                <w:lang w:eastAsia="en-GB"/>
              </w:rPr>
              <w:t>Self-help resources</w:t>
            </w:r>
          </w:p>
          <w:p w14:paraId="1AD15741" w14:textId="77777777" w:rsidR="00F02F11" w:rsidRPr="006A5051" w:rsidRDefault="00F02F11" w:rsidP="00F02F11">
            <w:pPr>
              <w:numPr>
                <w:ilvl w:val="0"/>
                <w:numId w:val="16"/>
              </w:numPr>
              <w:tabs>
                <w:tab w:val="clear" w:pos="360"/>
                <w:tab w:val="clear" w:pos="720"/>
                <w:tab w:val="clear" w:pos="1080"/>
                <w:tab w:val="clear" w:pos="1440"/>
              </w:tabs>
              <w:contextualSpacing/>
              <w:rPr>
                <w:sz w:val="22"/>
                <w:szCs w:val="22"/>
                <w:lang w:eastAsia="en-GB"/>
              </w:rPr>
            </w:pPr>
            <w:r w:rsidRPr="006A5051">
              <w:rPr>
                <w:sz w:val="22"/>
                <w:szCs w:val="22"/>
                <w:lang w:eastAsia="en-GB"/>
              </w:rPr>
              <w:t>Support for student parents</w:t>
            </w:r>
          </w:p>
          <w:p w14:paraId="6C0D1DC5" w14:textId="77777777" w:rsidR="00F02F11" w:rsidRPr="006A5051" w:rsidRDefault="00F02F11" w:rsidP="00F02F11">
            <w:pPr>
              <w:contextualSpacing/>
              <w:rPr>
                <w:sz w:val="22"/>
                <w:szCs w:val="22"/>
                <w:lang w:eastAsia="en-GB"/>
              </w:rPr>
            </w:pPr>
          </w:p>
          <w:p w14:paraId="4E3C0182" w14:textId="77777777" w:rsidR="00F02F11" w:rsidRPr="006A5051" w:rsidRDefault="00F02F11" w:rsidP="00F02F11">
            <w:pPr>
              <w:contextualSpacing/>
              <w:rPr>
                <w:sz w:val="22"/>
                <w:szCs w:val="22"/>
                <w:lang w:eastAsia="en-GB"/>
              </w:rPr>
            </w:pPr>
            <w:r w:rsidRPr="006A5051">
              <w:rPr>
                <w:sz w:val="22"/>
                <w:szCs w:val="22"/>
                <w:lang w:eastAsia="en-GB"/>
              </w:rPr>
              <w:t xml:space="preserve">The wellbeing Service also enables students to access a free, confidential platform called </w:t>
            </w:r>
            <w:proofErr w:type="spellStart"/>
            <w:r w:rsidRPr="006A5051">
              <w:rPr>
                <w:b/>
                <w:sz w:val="22"/>
                <w:szCs w:val="22"/>
                <w:lang w:eastAsia="en-GB"/>
              </w:rPr>
              <w:t>Togetherall</w:t>
            </w:r>
            <w:proofErr w:type="spellEnd"/>
            <w:r w:rsidRPr="006A5051">
              <w:rPr>
                <w:sz w:val="22"/>
                <w:szCs w:val="22"/>
                <w:lang w:eastAsia="en-GB"/>
              </w:rPr>
              <w:t xml:space="preserve">.  </w:t>
            </w:r>
            <w:hyperlink r:id="rId12" w:history="1">
              <w:proofErr w:type="spellStart"/>
              <w:r w:rsidRPr="006A5051">
                <w:rPr>
                  <w:rStyle w:val="Hyperlink"/>
                  <w:b/>
                  <w:color w:val="auto"/>
                  <w:sz w:val="22"/>
                  <w:szCs w:val="22"/>
                  <w:lang w:eastAsia="en-GB"/>
                </w:rPr>
                <w:t>Togetherall</w:t>
              </w:r>
              <w:proofErr w:type="spellEnd"/>
            </w:hyperlink>
            <w:r w:rsidRPr="006A5051">
              <w:rPr>
                <w:sz w:val="22"/>
                <w:szCs w:val="22"/>
                <w:lang w:eastAsia="en-GB"/>
              </w:rPr>
              <w:t xml:space="preserve"> has a range of self-help options to support emotional and mental wellbeing including advice, information and guidance, groups and courses to address emotional and mental health difficulties and support forums.</w:t>
            </w:r>
          </w:p>
          <w:p w14:paraId="6F12A447" w14:textId="77777777" w:rsidR="00F02F11" w:rsidRPr="006A5051" w:rsidRDefault="00F02F11" w:rsidP="00F02F11">
            <w:pPr>
              <w:contextualSpacing/>
              <w:rPr>
                <w:sz w:val="22"/>
                <w:szCs w:val="22"/>
                <w:lang w:eastAsia="en-GB"/>
              </w:rPr>
            </w:pPr>
          </w:p>
          <w:p w14:paraId="39351FA5" w14:textId="77777777" w:rsidR="00F02F11" w:rsidRPr="006A5051" w:rsidRDefault="00F02F11" w:rsidP="00F02F11">
            <w:pPr>
              <w:contextualSpacing/>
              <w:rPr>
                <w:sz w:val="22"/>
                <w:szCs w:val="22"/>
                <w:lang w:eastAsia="en-GB"/>
              </w:rPr>
            </w:pPr>
            <w:r w:rsidRPr="006A5051">
              <w:rPr>
                <w:sz w:val="22"/>
                <w:szCs w:val="22"/>
                <w:lang w:eastAsia="en-GB"/>
              </w:rPr>
              <w:t xml:space="preserve">The service also delivers to support to students who have experienced harassment, bullying, hate incidents or hate crimes.  You can find out more information about this on their </w:t>
            </w:r>
            <w:hyperlink r:id="rId13" w:history="1">
              <w:r w:rsidRPr="006A5051">
                <w:rPr>
                  <w:rStyle w:val="Hyperlink"/>
                  <w:b/>
                  <w:color w:val="auto"/>
                  <w:sz w:val="22"/>
                  <w:szCs w:val="22"/>
                  <w:lang w:eastAsia="en-GB"/>
                </w:rPr>
                <w:t>share and support page</w:t>
              </w:r>
            </w:hyperlink>
            <w:r w:rsidRPr="006A5051">
              <w:rPr>
                <w:sz w:val="22"/>
                <w:szCs w:val="22"/>
                <w:lang w:eastAsia="en-GB"/>
              </w:rPr>
              <w:t>.  The Share and Support tool is an online form which enables you to share and seek support for incidents.  You can choose to complete this anonymously or provide your details so that we can contact you and offer support.</w:t>
            </w:r>
          </w:p>
          <w:p w14:paraId="460BCD7D" w14:textId="77777777" w:rsidR="00F02F11" w:rsidRPr="006A5051" w:rsidRDefault="00F02F11" w:rsidP="00F02F11">
            <w:pPr>
              <w:contextualSpacing/>
              <w:rPr>
                <w:sz w:val="22"/>
                <w:szCs w:val="22"/>
                <w:lang w:eastAsia="en-GB"/>
              </w:rPr>
            </w:pPr>
          </w:p>
          <w:p w14:paraId="4DD7185D" w14:textId="77777777" w:rsidR="00F02F11" w:rsidRPr="006A5051" w:rsidRDefault="00F02F11" w:rsidP="00F02F11">
            <w:pPr>
              <w:contextualSpacing/>
              <w:rPr>
                <w:sz w:val="22"/>
                <w:szCs w:val="22"/>
                <w:lang w:eastAsia="en-GB"/>
              </w:rPr>
            </w:pPr>
            <w:r w:rsidRPr="006A5051">
              <w:rPr>
                <w:sz w:val="22"/>
                <w:szCs w:val="22"/>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4" w:history="1">
              <w:r w:rsidRPr="006A5051">
                <w:rPr>
                  <w:rStyle w:val="Hyperlink"/>
                  <w:b/>
                  <w:color w:val="auto"/>
                  <w:sz w:val="22"/>
                  <w:szCs w:val="22"/>
                  <w:lang w:eastAsia="en-GB"/>
                </w:rPr>
                <w:t>Health Centre web page</w:t>
              </w:r>
            </w:hyperlink>
            <w:r w:rsidRPr="006A5051">
              <w:rPr>
                <w:sz w:val="22"/>
                <w:szCs w:val="22"/>
                <w:lang w:eastAsia="en-GB"/>
              </w:rPr>
              <w:t>.</w:t>
            </w:r>
          </w:p>
          <w:p w14:paraId="4FCE8D76" w14:textId="77777777" w:rsidR="00F02F11" w:rsidRPr="006A5051" w:rsidRDefault="00F02F11" w:rsidP="00F02F11">
            <w:pPr>
              <w:tabs>
                <w:tab w:val="left" w:pos="1134"/>
              </w:tabs>
              <w:ind w:left="720" w:hanging="720"/>
              <w:contextualSpacing/>
              <w:rPr>
                <w:sz w:val="22"/>
                <w:szCs w:val="22"/>
                <w:lang w:eastAsia="en-GB"/>
              </w:rPr>
            </w:pPr>
          </w:p>
          <w:p w14:paraId="4215D45D" w14:textId="77777777" w:rsidR="00F02F11" w:rsidRPr="006A5051" w:rsidRDefault="00F02F11" w:rsidP="00F02F11">
            <w:pPr>
              <w:tabs>
                <w:tab w:val="left" w:pos="1134"/>
              </w:tabs>
              <w:ind w:left="720" w:hanging="720"/>
              <w:contextualSpacing/>
              <w:rPr>
                <w:b/>
                <w:bCs w:val="0"/>
                <w:sz w:val="22"/>
                <w:szCs w:val="22"/>
                <w:lang w:eastAsia="en-GB"/>
              </w:rPr>
            </w:pPr>
            <w:r w:rsidRPr="006A5051">
              <w:rPr>
                <w:b/>
                <w:sz w:val="22"/>
                <w:szCs w:val="22"/>
                <w:lang w:eastAsia="en-GB"/>
              </w:rPr>
              <w:t>15.2.2 Disability Services</w:t>
            </w:r>
          </w:p>
          <w:p w14:paraId="5A80CE39" w14:textId="77777777" w:rsidR="00F02F11" w:rsidRPr="006A5051" w:rsidRDefault="00F02F11" w:rsidP="00F02F11">
            <w:pPr>
              <w:rPr>
                <w:sz w:val="22"/>
                <w:szCs w:val="22"/>
                <w:lang w:eastAsia="en-GB"/>
              </w:rPr>
            </w:pPr>
            <w:r w:rsidRPr="006A5051">
              <w:rPr>
                <w:sz w:val="22"/>
                <w:szCs w:val="22"/>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5" w:history="1">
              <w:r w:rsidRPr="006A5051">
                <w:rPr>
                  <w:rStyle w:val="Hyperlink"/>
                  <w:b/>
                  <w:color w:val="auto"/>
                  <w:sz w:val="22"/>
                  <w:szCs w:val="22"/>
                  <w:lang w:eastAsia="en-GB"/>
                </w:rPr>
                <w:t>their website</w:t>
              </w:r>
            </w:hyperlink>
            <w:r w:rsidRPr="006A5051">
              <w:rPr>
                <w:sz w:val="22"/>
                <w:szCs w:val="22"/>
                <w:lang w:eastAsia="en-GB"/>
              </w:rPr>
              <w:t>.</w:t>
            </w:r>
          </w:p>
          <w:p w14:paraId="1A7443C4" w14:textId="77777777" w:rsidR="00F02F11" w:rsidRPr="006A5051" w:rsidRDefault="00F02F11" w:rsidP="00F02F11">
            <w:pPr>
              <w:tabs>
                <w:tab w:val="left" w:pos="1134"/>
              </w:tabs>
              <w:rPr>
                <w:sz w:val="22"/>
                <w:szCs w:val="22"/>
              </w:rPr>
            </w:pPr>
          </w:p>
          <w:p w14:paraId="79586E9F" w14:textId="77777777" w:rsidR="00F02F11" w:rsidRPr="006A5051" w:rsidRDefault="00F02F11" w:rsidP="00F02F11">
            <w:pPr>
              <w:tabs>
                <w:tab w:val="left" w:pos="1134"/>
              </w:tabs>
              <w:ind w:left="720" w:hanging="720"/>
              <w:contextualSpacing/>
              <w:rPr>
                <w:b/>
                <w:sz w:val="22"/>
                <w:szCs w:val="22"/>
                <w:lang w:eastAsia="en-GB"/>
              </w:rPr>
            </w:pPr>
            <w:r w:rsidRPr="006A5051">
              <w:rPr>
                <w:b/>
                <w:sz w:val="22"/>
                <w:szCs w:val="22"/>
                <w:lang w:eastAsia="en-GB"/>
              </w:rPr>
              <w:t>15.2.3 Careers and Employability Service</w:t>
            </w:r>
          </w:p>
          <w:p w14:paraId="5098C159" w14:textId="77777777" w:rsidR="00F02F11" w:rsidRPr="006A5051" w:rsidRDefault="00F02F11" w:rsidP="00F02F11">
            <w:pPr>
              <w:tabs>
                <w:tab w:val="left" w:pos="1134"/>
              </w:tabs>
              <w:ind w:left="720" w:hanging="720"/>
              <w:contextualSpacing/>
              <w:rPr>
                <w:bCs w:val="0"/>
                <w:sz w:val="22"/>
                <w:szCs w:val="22"/>
                <w:lang w:eastAsia="en-GB"/>
              </w:rPr>
            </w:pPr>
            <w:r w:rsidRPr="006A5051">
              <w:rPr>
                <w:sz w:val="22"/>
                <w:szCs w:val="22"/>
                <w:lang w:eastAsia="en-GB"/>
              </w:rPr>
              <w:t>The Careers and Employability service provide support to students with:</w:t>
            </w:r>
          </w:p>
          <w:p w14:paraId="0F3E4947" w14:textId="77777777" w:rsidR="00F02F11" w:rsidRPr="006A5051" w:rsidRDefault="00F02F11" w:rsidP="00F02F11">
            <w:pPr>
              <w:tabs>
                <w:tab w:val="left" w:pos="1134"/>
              </w:tabs>
              <w:ind w:left="720" w:hanging="720"/>
              <w:contextualSpacing/>
              <w:rPr>
                <w:bCs w:val="0"/>
                <w:sz w:val="22"/>
                <w:szCs w:val="22"/>
                <w:lang w:eastAsia="en-GB"/>
              </w:rPr>
            </w:pPr>
          </w:p>
          <w:p w14:paraId="638DE961" w14:textId="77777777" w:rsidR="00F02F11" w:rsidRPr="006A5051" w:rsidRDefault="00F02F11" w:rsidP="00F02F11">
            <w:pPr>
              <w:numPr>
                <w:ilvl w:val="0"/>
                <w:numId w:val="17"/>
              </w:numPr>
              <w:tabs>
                <w:tab w:val="clear" w:pos="360"/>
                <w:tab w:val="clear" w:pos="720"/>
                <w:tab w:val="clear" w:pos="1080"/>
                <w:tab w:val="clear" w:pos="1440"/>
                <w:tab w:val="left" w:pos="1134"/>
              </w:tabs>
              <w:ind w:left="720" w:hanging="436"/>
              <w:contextualSpacing/>
              <w:rPr>
                <w:sz w:val="22"/>
                <w:szCs w:val="22"/>
                <w:lang w:eastAsia="en-GB"/>
              </w:rPr>
            </w:pPr>
            <w:r w:rsidRPr="006A5051">
              <w:rPr>
                <w:sz w:val="22"/>
                <w:szCs w:val="22"/>
                <w:lang w:eastAsia="en-GB"/>
              </w:rPr>
              <w:t>Jobs, work experience and volunteering</w:t>
            </w:r>
          </w:p>
          <w:p w14:paraId="563F1E1B" w14:textId="77777777" w:rsidR="00F02F11" w:rsidRPr="006A5051" w:rsidRDefault="00F02F11" w:rsidP="00F02F11">
            <w:pPr>
              <w:numPr>
                <w:ilvl w:val="0"/>
                <w:numId w:val="17"/>
              </w:numPr>
              <w:tabs>
                <w:tab w:val="clear" w:pos="360"/>
                <w:tab w:val="clear" w:pos="720"/>
                <w:tab w:val="clear" w:pos="1080"/>
                <w:tab w:val="clear" w:pos="1440"/>
                <w:tab w:val="left" w:pos="1134"/>
              </w:tabs>
              <w:ind w:left="720" w:hanging="436"/>
              <w:contextualSpacing/>
              <w:rPr>
                <w:sz w:val="22"/>
                <w:szCs w:val="22"/>
                <w:lang w:eastAsia="en-GB"/>
              </w:rPr>
            </w:pPr>
            <w:r w:rsidRPr="006A5051">
              <w:rPr>
                <w:sz w:val="22"/>
                <w:szCs w:val="22"/>
                <w:lang w:eastAsia="en-GB"/>
              </w:rPr>
              <w:t>CVs, applications and interviews</w:t>
            </w:r>
          </w:p>
          <w:p w14:paraId="4E72D2EA" w14:textId="77777777" w:rsidR="00F02F11" w:rsidRPr="006A5051" w:rsidRDefault="00F02F11" w:rsidP="00F02F11">
            <w:pPr>
              <w:numPr>
                <w:ilvl w:val="0"/>
                <w:numId w:val="17"/>
              </w:numPr>
              <w:tabs>
                <w:tab w:val="clear" w:pos="360"/>
                <w:tab w:val="clear" w:pos="720"/>
                <w:tab w:val="clear" w:pos="1080"/>
                <w:tab w:val="clear" w:pos="1440"/>
                <w:tab w:val="left" w:pos="1134"/>
              </w:tabs>
              <w:ind w:left="720" w:hanging="436"/>
              <w:contextualSpacing/>
              <w:rPr>
                <w:sz w:val="22"/>
                <w:szCs w:val="22"/>
                <w:lang w:eastAsia="en-GB"/>
              </w:rPr>
            </w:pPr>
            <w:r w:rsidRPr="006A5051">
              <w:rPr>
                <w:sz w:val="22"/>
                <w:szCs w:val="22"/>
                <w:lang w:eastAsia="en-GB"/>
              </w:rPr>
              <w:t>Advice on further study</w:t>
            </w:r>
          </w:p>
          <w:p w14:paraId="2612446F" w14:textId="77777777" w:rsidR="00F02F11" w:rsidRPr="006A5051" w:rsidRDefault="00F02F11" w:rsidP="00F02F11">
            <w:pPr>
              <w:numPr>
                <w:ilvl w:val="0"/>
                <w:numId w:val="17"/>
              </w:numPr>
              <w:tabs>
                <w:tab w:val="clear" w:pos="360"/>
                <w:tab w:val="clear" w:pos="720"/>
                <w:tab w:val="clear" w:pos="1080"/>
                <w:tab w:val="clear" w:pos="1440"/>
                <w:tab w:val="left" w:pos="1134"/>
              </w:tabs>
              <w:ind w:left="720" w:hanging="436"/>
              <w:contextualSpacing/>
              <w:rPr>
                <w:sz w:val="22"/>
                <w:szCs w:val="22"/>
                <w:lang w:eastAsia="en-GB"/>
              </w:rPr>
            </w:pPr>
            <w:r w:rsidRPr="006A5051">
              <w:rPr>
                <w:sz w:val="22"/>
                <w:szCs w:val="22"/>
                <w:lang w:eastAsia="en-GB"/>
              </w:rPr>
              <w:t>Using assessment centres and psychometric tests</w:t>
            </w:r>
          </w:p>
          <w:p w14:paraId="25D81F9B" w14:textId="77777777" w:rsidR="00F02F11" w:rsidRPr="006A5051" w:rsidRDefault="00F02F11" w:rsidP="00F02F11">
            <w:pPr>
              <w:numPr>
                <w:ilvl w:val="0"/>
                <w:numId w:val="17"/>
              </w:numPr>
              <w:tabs>
                <w:tab w:val="clear" w:pos="360"/>
                <w:tab w:val="clear" w:pos="720"/>
                <w:tab w:val="clear" w:pos="1080"/>
                <w:tab w:val="clear" w:pos="1440"/>
                <w:tab w:val="left" w:pos="1134"/>
              </w:tabs>
              <w:ind w:left="720" w:hanging="436"/>
              <w:contextualSpacing/>
              <w:rPr>
                <w:sz w:val="22"/>
                <w:szCs w:val="22"/>
                <w:lang w:eastAsia="en-GB"/>
              </w:rPr>
            </w:pPr>
            <w:r w:rsidRPr="006A5051">
              <w:rPr>
                <w:sz w:val="22"/>
                <w:szCs w:val="22"/>
                <w:lang w:eastAsia="en-GB"/>
              </w:rPr>
              <w:t>Continued advice as a graduate</w:t>
            </w:r>
          </w:p>
          <w:p w14:paraId="6F414982" w14:textId="77777777" w:rsidR="00F02F11" w:rsidRPr="006A5051" w:rsidRDefault="00F02F11" w:rsidP="00F02F11">
            <w:pPr>
              <w:tabs>
                <w:tab w:val="left" w:pos="1134"/>
              </w:tabs>
              <w:ind w:left="720" w:hanging="720"/>
              <w:rPr>
                <w:sz w:val="22"/>
                <w:szCs w:val="22"/>
              </w:rPr>
            </w:pPr>
          </w:p>
          <w:p w14:paraId="36ADF604" w14:textId="77777777" w:rsidR="00F02F11" w:rsidRPr="006A5051" w:rsidRDefault="00F02F11" w:rsidP="00F02F11">
            <w:pPr>
              <w:tabs>
                <w:tab w:val="left" w:pos="1134"/>
              </w:tabs>
              <w:rPr>
                <w:sz w:val="22"/>
                <w:szCs w:val="22"/>
                <w:u w:val="single"/>
              </w:rPr>
            </w:pPr>
            <w:r w:rsidRPr="006A5051">
              <w:rPr>
                <w:sz w:val="22"/>
                <w:szCs w:val="22"/>
              </w:rPr>
              <w:t xml:space="preserve">More information on their services can be found on </w:t>
            </w:r>
            <w:hyperlink r:id="rId16" w:history="1">
              <w:r w:rsidRPr="006A5051">
                <w:rPr>
                  <w:rStyle w:val="Hyperlink"/>
                  <w:b/>
                  <w:color w:val="auto"/>
                  <w:sz w:val="22"/>
                  <w:szCs w:val="22"/>
                </w:rPr>
                <w:t>their website</w:t>
              </w:r>
            </w:hyperlink>
            <w:r w:rsidRPr="006A5051">
              <w:rPr>
                <w:sz w:val="22"/>
                <w:szCs w:val="22"/>
              </w:rPr>
              <w:t>.</w:t>
            </w:r>
          </w:p>
          <w:p w14:paraId="4AC3BF9C" w14:textId="77777777" w:rsidR="00F02F11" w:rsidRPr="006A5051" w:rsidRDefault="00F02F11" w:rsidP="00F02F11">
            <w:pPr>
              <w:tabs>
                <w:tab w:val="left" w:pos="1134"/>
              </w:tabs>
              <w:ind w:left="720"/>
              <w:rPr>
                <w:sz w:val="22"/>
                <w:szCs w:val="22"/>
                <w:u w:val="single"/>
              </w:rPr>
            </w:pPr>
          </w:p>
          <w:p w14:paraId="529A9A70" w14:textId="77777777" w:rsidR="00F02F11" w:rsidRPr="006A5051" w:rsidRDefault="00F02F11" w:rsidP="00F02F11">
            <w:pPr>
              <w:tabs>
                <w:tab w:val="left" w:pos="1134"/>
              </w:tabs>
              <w:ind w:left="720" w:right="26" w:hanging="720"/>
              <w:rPr>
                <w:b/>
                <w:sz w:val="22"/>
                <w:szCs w:val="22"/>
              </w:rPr>
            </w:pPr>
            <w:r w:rsidRPr="006A5051">
              <w:rPr>
                <w:b/>
                <w:sz w:val="22"/>
                <w:szCs w:val="22"/>
              </w:rPr>
              <w:t xml:space="preserve">15.2.4 The Student Finance Office </w:t>
            </w:r>
          </w:p>
          <w:p w14:paraId="1023A191" w14:textId="77777777" w:rsidR="00F02F11" w:rsidRPr="006A5051" w:rsidRDefault="00F02F11" w:rsidP="00F02F11">
            <w:pPr>
              <w:tabs>
                <w:tab w:val="left" w:pos="1134"/>
              </w:tabs>
              <w:ind w:left="720" w:right="26" w:hanging="720"/>
              <w:rPr>
                <w:sz w:val="22"/>
                <w:szCs w:val="22"/>
              </w:rPr>
            </w:pPr>
            <w:r w:rsidRPr="006A5051">
              <w:rPr>
                <w:sz w:val="22"/>
                <w:szCs w:val="22"/>
              </w:rPr>
              <w:t>The Student Finance Office services include:</w:t>
            </w:r>
          </w:p>
          <w:p w14:paraId="41F9FA36" w14:textId="77777777" w:rsidR="00F02F11" w:rsidRPr="006A5051" w:rsidRDefault="00F02F11" w:rsidP="00F02F11">
            <w:pPr>
              <w:tabs>
                <w:tab w:val="left" w:pos="1134"/>
              </w:tabs>
              <w:ind w:left="720" w:right="26" w:hanging="720"/>
              <w:rPr>
                <w:sz w:val="22"/>
                <w:szCs w:val="22"/>
              </w:rPr>
            </w:pPr>
            <w:r w:rsidRPr="006A5051">
              <w:rPr>
                <w:b/>
                <w:sz w:val="22"/>
                <w:szCs w:val="22"/>
              </w:rPr>
              <w:t xml:space="preserve"> </w:t>
            </w:r>
          </w:p>
          <w:p w14:paraId="2E00CED9" w14:textId="77777777" w:rsidR="00F02F11" w:rsidRPr="006A5051" w:rsidRDefault="00F02F11" w:rsidP="00F02F11">
            <w:pPr>
              <w:numPr>
                <w:ilvl w:val="0"/>
                <w:numId w:val="18"/>
              </w:numPr>
              <w:tabs>
                <w:tab w:val="clear" w:pos="360"/>
                <w:tab w:val="clear" w:pos="1080"/>
                <w:tab w:val="clear" w:pos="1440"/>
                <w:tab w:val="left" w:pos="1134"/>
              </w:tabs>
              <w:rPr>
                <w:sz w:val="22"/>
                <w:szCs w:val="22"/>
              </w:rPr>
            </w:pPr>
            <w:r w:rsidRPr="006A5051">
              <w:rPr>
                <w:sz w:val="22"/>
                <w:szCs w:val="22"/>
              </w:rPr>
              <w:t>Information and guidance regarding possible sources of funding for all courses in the University.</w:t>
            </w:r>
          </w:p>
          <w:p w14:paraId="700C1D84" w14:textId="77777777" w:rsidR="00F02F11" w:rsidRPr="006A5051" w:rsidRDefault="00F02F11" w:rsidP="00F02F11">
            <w:pPr>
              <w:numPr>
                <w:ilvl w:val="0"/>
                <w:numId w:val="18"/>
              </w:numPr>
              <w:tabs>
                <w:tab w:val="clear" w:pos="360"/>
                <w:tab w:val="clear" w:pos="1080"/>
                <w:tab w:val="clear" w:pos="1440"/>
                <w:tab w:val="left" w:pos="1134"/>
              </w:tabs>
              <w:rPr>
                <w:sz w:val="22"/>
                <w:szCs w:val="22"/>
              </w:rPr>
            </w:pPr>
            <w:r w:rsidRPr="006A5051">
              <w:rPr>
                <w:sz w:val="22"/>
                <w:szCs w:val="22"/>
              </w:rPr>
              <w:t>Budgeting advice to discuss a variety of options and strategies in order to manage on a budget.</w:t>
            </w:r>
          </w:p>
          <w:p w14:paraId="1BD5441F" w14:textId="77777777" w:rsidR="00F02F11" w:rsidRPr="006A5051" w:rsidRDefault="00F02F11" w:rsidP="00F02F11">
            <w:pPr>
              <w:numPr>
                <w:ilvl w:val="0"/>
                <w:numId w:val="18"/>
              </w:numPr>
              <w:tabs>
                <w:tab w:val="clear" w:pos="360"/>
                <w:tab w:val="clear" w:pos="1080"/>
                <w:tab w:val="clear" w:pos="1440"/>
                <w:tab w:val="left" w:pos="1134"/>
              </w:tabs>
              <w:rPr>
                <w:sz w:val="22"/>
                <w:szCs w:val="22"/>
              </w:rPr>
            </w:pPr>
            <w:r w:rsidRPr="006A5051">
              <w:rPr>
                <w:sz w:val="22"/>
                <w:szCs w:val="22"/>
              </w:rPr>
              <w:lastRenderedPageBreak/>
              <w:t>Facilities for the billing and payment of income to be collected by the University.</w:t>
            </w:r>
          </w:p>
          <w:p w14:paraId="5FA313C7" w14:textId="77777777" w:rsidR="00F02F11" w:rsidRPr="006A5051" w:rsidRDefault="00F02F11" w:rsidP="00F02F11">
            <w:pPr>
              <w:numPr>
                <w:ilvl w:val="0"/>
                <w:numId w:val="18"/>
              </w:numPr>
              <w:tabs>
                <w:tab w:val="clear" w:pos="360"/>
                <w:tab w:val="clear" w:pos="1080"/>
                <w:tab w:val="clear" w:pos="1440"/>
                <w:tab w:val="left" w:pos="1134"/>
              </w:tabs>
              <w:rPr>
                <w:sz w:val="22"/>
                <w:szCs w:val="22"/>
              </w:rPr>
            </w:pPr>
            <w:r w:rsidRPr="006A5051">
              <w:rPr>
                <w:sz w:val="22"/>
                <w:szCs w:val="22"/>
              </w:rPr>
              <w:t>Debt advice via personal and confidential sessions is available from trained staff along with mediation and resolution.</w:t>
            </w:r>
          </w:p>
          <w:p w14:paraId="0E3AB42E" w14:textId="77777777" w:rsidR="00F02F11" w:rsidRPr="006A5051" w:rsidRDefault="00F02F11" w:rsidP="00F02F11">
            <w:pPr>
              <w:tabs>
                <w:tab w:val="left" w:pos="1134"/>
              </w:tabs>
              <w:ind w:left="720"/>
              <w:rPr>
                <w:sz w:val="22"/>
                <w:szCs w:val="22"/>
              </w:rPr>
            </w:pPr>
          </w:p>
          <w:p w14:paraId="7D1EF7FD" w14:textId="77777777" w:rsidR="00F02F11" w:rsidRPr="006A5051" w:rsidRDefault="00F02F11" w:rsidP="00F02F11">
            <w:pPr>
              <w:tabs>
                <w:tab w:val="left" w:pos="1134"/>
              </w:tabs>
              <w:rPr>
                <w:sz w:val="22"/>
                <w:szCs w:val="22"/>
              </w:rPr>
            </w:pPr>
            <w:r w:rsidRPr="006A5051">
              <w:rPr>
                <w:sz w:val="22"/>
                <w:szCs w:val="22"/>
              </w:rPr>
              <w:t xml:space="preserve">Further information can be found on the </w:t>
            </w:r>
            <w:hyperlink r:id="rId17" w:history="1">
              <w:r w:rsidRPr="006A5051">
                <w:rPr>
                  <w:rStyle w:val="Hyperlink"/>
                  <w:b/>
                  <w:color w:val="auto"/>
                  <w:sz w:val="22"/>
                  <w:szCs w:val="22"/>
                </w:rPr>
                <w:t>student finance website</w:t>
              </w:r>
            </w:hyperlink>
            <w:r w:rsidRPr="006A5051">
              <w:rPr>
                <w:sz w:val="22"/>
                <w:szCs w:val="22"/>
              </w:rPr>
              <w:t xml:space="preserve"> </w:t>
            </w:r>
          </w:p>
          <w:p w14:paraId="281C965A" w14:textId="77777777" w:rsidR="00F02F11" w:rsidRPr="006A5051" w:rsidRDefault="00F02F11" w:rsidP="00F02F11">
            <w:pPr>
              <w:tabs>
                <w:tab w:val="left" w:pos="1134"/>
              </w:tabs>
              <w:ind w:left="720" w:right="26" w:hanging="720"/>
              <w:rPr>
                <w:sz w:val="22"/>
                <w:szCs w:val="22"/>
              </w:rPr>
            </w:pPr>
          </w:p>
          <w:p w14:paraId="6BC0D4D5" w14:textId="77777777" w:rsidR="00F02F11" w:rsidRPr="006A5051" w:rsidRDefault="00F02F11" w:rsidP="00F02F11">
            <w:pPr>
              <w:ind w:right="26"/>
              <w:rPr>
                <w:b/>
                <w:sz w:val="22"/>
                <w:szCs w:val="22"/>
              </w:rPr>
            </w:pPr>
            <w:r w:rsidRPr="006A5051">
              <w:rPr>
                <w:b/>
                <w:sz w:val="22"/>
                <w:szCs w:val="22"/>
              </w:rPr>
              <w:t xml:space="preserve">15.2.5 Computing Services </w:t>
            </w:r>
          </w:p>
          <w:p w14:paraId="5FB1DCEC" w14:textId="77777777" w:rsidR="00F02F11" w:rsidRPr="006A5051" w:rsidRDefault="00F02F11" w:rsidP="00F02F11">
            <w:pPr>
              <w:ind w:right="26"/>
              <w:rPr>
                <w:sz w:val="22"/>
                <w:szCs w:val="22"/>
              </w:rPr>
            </w:pPr>
            <w:r w:rsidRPr="006A5051">
              <w:rPr>
                <w:sz w:val="22"/>
                <w:szCs w:val="22"/>
              </w:rPr>
              <w:t xml:space="preserve">Computing Services provide induction and ongoing support for all students.  More information on the range of computing services can be found on </w:t>
            </w:r>
            <w:hyperlink r:id="rId18" w:history="1">
              <w:r w:rsidRPr="006A5051">
                <w:rPr>
                  <w:rStyle w:val="Hyperlink"/>
                  <w:b/>
                  <w:color w:val="auto"/>
                  <w:sz w:val="22"/>
                  <w:szCs w:val="22"/>
                </w:rPr>
                <w:t>their website</w:t>
              </w:r>
            </w:hyperlink>
            <w:r w:rsidRPr="006A5051">
              <w:rPr>
                <w:sz w:val="22"/>
                <w:szCs w:val="22"/>
              </w:rPr>
              <w:t>.</w:t>
            </w:r>
          </w:p>
          <w:p w14:paraId="45753927" w14:textId="77777777" w:rsidR="00F02F11" w:rsidRPr="006A5051" w:rsidRDefault="00F02F11" w:rsidP="00F02F11">
            <w:pPr>
              <w:tabs>
                <w:tab w:val="left" w:pos="1134"/>
              </w:tabs>
              <w:ind w:left="720" w:right="26" w:hanging="720"/>
              <w:rPr>
                <w:sz w:val="22"/>
                <w:szCs w:val="22"/>
              </w:rPr>
            </w:pPr>
          </w:p>
          <w:p w14:paraId="3D1E6AD4" w14:textId="77777777" w:rsidR="00F02F11" w:rsidRPr="006A5051" w:rsidRDefault="00F02F11" w:rsidP="00F02F11">
            <w:pPr>
              <w:tabs>
                <w:tab w:val="left" w:pos="1134"/>
              </w:tabs>
              <w:ind w:left="720" w:right="26" w:hanging="720"/>
              <w:rPr>
                <w:sz w:val="22"/>
                <w:szCs w:val="22"/>
              </w:rPr>
            </w:pPr>
            <w:r w:rsidRPr="006A5051">
              <w:rPr>
                <w:b/>
                <w:sz w:val="22"/>
                <w:szCs w:val="22"/>
              </w:rPr>
              <w:t>15.2.6 Library</w:t>
            </w:r>
            <w:r w:rsidRPr="006A5051">
              <w:rPr>
                <w:sz w:val="22"/>
                <w:szCs w:val="22"/>
              </w:rPr>
              <w:t xml:space="preserve"> </w:t>
            </w:r>
            <w:r w:rsidRPr="006A5051">
              <w:rPr>
                <w:b/>
                <w:sz w:val="22"/>
                <w:szCs w:val="22"/>
              </w:rPr>
              <w:t>Services</w:t>
            </w:r>
            <w:r w:rsidRPr="006A5051">
              <w:rPr>
                <w:sz w:val="22"/>
                <w:szCs w:val="22"/>
              </w:rPr>
              <w:t xml:space="preserve"> </w:t>
            </w:r>
          </w:p>
          <w:p w14:paraId="3B753511" w14:textId="2CC5F0C0" w:rsidR="00C311C6" w:rsidRPr="00147183" w:rsidRDefault="00F02F11" w:rsidP="00F02F11">
            <w:pPr>
              <w:jc w:val="both"/>
              <w:rPr>
                <w:color w:val="auto"/>
                <w:sz w:val="22"/>
                <w:szCs w:val="22"/>
              </w:rPr>
            </w:pPr>
            <w:r w:rsidRPr="006A5051">
              <w:rPr>
                <w:sz w:val="22"/>
                <w:szCs w:val="22"/>
              </w:rPr>
              <w:t xml:space="preserve">Library Services provide induction and ongoing support for all students.  More information on the range of library services can be found on </w:t>
            </w:r>
            <w:hyperlink r:id="rId19" w:history="1">
              <w:r w:rsidRPr="006A5051">
                <w:rPr>
                  <w:rStyle w:val="Hyperlink"/>
                  <w:b/>
                  <w:color w:val="auto"/>
                  <w:sz w:val="22"/>
                  <w:szCs w:val="22"/>
                </w:rPr>
                <w:t>their website</w:t>
              </w:r>
            </w:hyperlink>
          </w:p>
        </w:tc>
      </w:tr>
      <w:tr w:rsidR="00C311C6" w:rsidRPr="00147183" w14:paraId="0882601F" w14:textId="77777777" w:rsidTr="4F1A270F">
        <w:trPr>
          <w:cantSplit/>
        </w:trPr>
        <w:tc>
          <w:tcPr>
            <w:tcW w:w="10006" w:type="dxa"/>
            <w:gridSpan w:val="2"/>
          </w:tcPr>
          <w:p w14:paraId="710FDC46" w14:textId="77777777" w:rsidR="00C311C6" w:rsidRPr="00147183" w:rsidRDefault="00C311C6" w:rsidP="00C259CF">
            <w:pPr>
              <w:tabs>
                <w:tab w:val="clear" w:pos="720"/>
              </w:tabs>
              <w:jc w:val="both"/>
              <w:rPr>
                <w:color w:val="auto"/>
                <w:sz w:val="22"/>
                <w:szCs w:val="22"/>
              </w:rPr>
            </w:pPr>
          </w:p>
        </w:tc>
      </w:tr>
      <w:tr w:rsidR="00C311C6" w:rsidRPr="00147183" w14:paraId="68EA1203" w14:textId="77777777" w:rsidTr="4F1A270F">
        <w:trPr>
          <w:cantSplit/>
        </w:trPr>
        <w:tc>
          <w:tcPr>
            <w:tcW w:w="10006" w:type="dxa"/>
            <w:gridSpan w:val="2"/>
          </w:tcPr>
          <w:p w14:paraId="11258EF5" w14:textId="77777777" w:rsidR="00C311C6" w:rsidRPr="00147183" w:rsidRDefault="00C311C6">
            <w:pPr>
              <w:pStyle w:val="Header"/>
              <w:tabs>
                <w:tab w:val="clear" w:pos="360"/>
                <w:tab w:val="clear" w:pos="720"/>
                <w:tab w:val="clear" w:pos="4320"/>
                <w:tab w:val="clear" w:pos="8640"/>
              </w:tabs>
              <w:rPr>
                <w:b/>
                <w:color w:val="auto"/>
                <w:sz w:val="22"/>
                <w:szCs w:val="22"/>
              </w:rPr>
            </w:pPr>
            <w:r w:rsidRPr="00147183">
              <w:rPr>
                <w:b/>
                <w:color w:val="auto"/>
                <w:sz w:val="22"/>
                <w:szCs w:val="22"/>
              </w:rPr>
              <w:t>Course Level Support</w:t>
            </w:r>
          </w:p>
        </w:tc>
      </w:tr>
      <w:tr w:rsidR="007F4CA0" w:rsidRPr="00147183" w14:paraId="7391EDD4" w14:textId="77777777" w:rsidTr="4F1A270F">
        <w:trPr>
          <w:cantSplit/>
        </w:trPr>
        <w:tc>
          <w:tcPr>
            <w:tcW w:w="10006" w:type="dxa"/>
            <w:gridSpan w:val="2"/>
          </w:tcPr>
          <w:p w14:paraId="31CCF223" w14:textId="77777777" w:rsidR="007F4CA0" w:rsidRPr="00147183" w:rsidRDefault="007F4CA0" w:rsidP="00292B52">
            <w:pPr>
              <w:numPr>
                <w:ilvl w:val="0"/>
                <w:numId w:val="3"/>
              </w:numPr>
              <w:tabs>
                <w:tab w:val="clear" w:pos="720"/>
              </w:tabs>
              <w:jc w:val="both"/>
              <w:rPr>
                <w:color w:val="auto"/>
                <w:sz w:val="22"/>
                <w:szCs w:val="22"/>
              </w:rPr>
            </w:pPr>
            <w:r w:rsidRPr="00147183">
              <w:rPr>
                <w:color w:val="auto"/>
                <w:sz w:val="22"/>
                <w:szCs w:val="22"/>
              </w:rPr>
              <w:t>Induction packs sent to students prior to arrival at University followed by an induction programme for orientation and introducing study skills at the beginning of term.</w:t>
            </w:r>
          </w:p>
          <w:p w14:paraId="1E71EE40" w14:textId="77777777" w:rsidR="007F4CA0" w:rsidRPr="00147183" w:rsidRDefault="007F4CA0" w:rsidP="00292B52">
            <w:pPr>
              <w:numPr>
                <w:ilvl w:val="0"/>
                <w:numId w:val="3"/>
              </w:numPr>
              <w:jc w:val="both"/>
              <w:rPr>
                <w:color w:val="auto"/>
                <w:sz w:val="22"/>
                <w:szCs w:val="22"/>
              </w:rPr>
            </w:pPr>
            <w:r w:rsidRPr="00147183">
              <w:rPr>
                <w:color w:val="auto"/>
                <w:sz w:val="22"/>
                <w:szCs w:val="22"/>
              </w:rPr>
              <w:t>Student handbook and on-line module guides.</w:t>
            </w:r>
          </w:p>
          <w:p w14:paraId="5AA34BFF" w14:textId="3184F0F7" w:rsidR="007F4CA0" w:rsidRPr="00147183" w:rsidRDefault="00937F34" w:rsidP="00292B52">
            <w:pPr>
              <w:numPr>
                <w:ilvl w:val="0"/>
                <w:numId w:val="3"/>
              </w:numPr>
              <w:jc w:val="both"/>
              <w:rPr>
                <w:color w:val="auto"/>
                <w:sz w:val="22"/>
                <w:szCs w:val="22"/>
              </w:rPr>
            </w:pPr>
            <w:r w:rsidRPr="00147183">
              <w:rPr>
                <w:color w:val="auto"/>
                <w:sz w:val="22"/>
                <w:szCs w:val="22"/>
              </w:rPr>
              <w:t xml:space="preserve">Site visits </w:t>
            </w:r>
            <w:r w:rsidR="007F4CA0" w:rsidRPr="00147183">
              <w:rPr>
                <w:color w:val="auto"/>
                <w:sz w:val="22"/>
                <w:szCs w:val="22"/>
              </w:rPr>
              <w:t>(optional)</w:t>
            </w:r>
          </w:p>
          <w:p w14:paraId="70611950" w14:textId="58150BD2" w:rsidR="00937F34" w:rsidRPr="00147183" w:rsidRDefault="00937F34" w:rsidP="00292B52">
            <w:pPr>
              <w:numPr>
                <w:ilvl w:val="0"/>
                <w:numId w:val="3"/>
              </w:numPr>
              <w:jc w:val="both"/>
              <w:rPr>
                <w:color w:val="auto"/>
                <w:sz w:val="22"/>
                <w:szCs w:val="22"/>
              </w:rPr>
            </w:pPr>
            <w:r w:rsidRPr="00147183">
              <w:rPr>
                <w:color w:val="auto"/>
                <w:sz w:val="22"/>
                <w:szCs w:val="22"/>
              </w:rPr>
              <w:t>Guest lecture</w:t>
            </w:r>
          </w:p>
          <w:p w14:paraId="6F5A3AE2" w14:textId="29A18433" w:rsidR="007F4CA0" w:rsidRPr="00147183" w:rsidRDefault="007F4CA0" w:rsidP="00292B52">
            <w:pPr>
              <w:numPr>
                <w:ilvl w:val="0"/>
                <w:numId w:val="3"/>
              </w:numPr>
              <w:jc w:val="both"/>
              <w:rPr>
                <w:color w:val="auto"/>
                <w:sz w:val="22"/>
                <w:szCs w:val="22"/>
              </w:rPr>
            </w:pPr>
            <w:r w:rsidRPr="00147183">
              <w:rPr>
                <w:color w:val="auto"/>
                <w:sz w:val="22"/>
                <w:szCs w:val="22"/>
              </w:rPr>
              <w:t>Specialist PC</w:t>
            </w:r>
            <w:r w:rsidR="00472158" w:rsidRPr="00147183">
              <w:rPr>
                <w:color w:val="auto"/>
                <w:sz w:val="22"/>
                <w:szCs w:val="22"/>
              </w:rPr>
              <w:t>s</w:t>
            </w:r>
            <w:r w:rsidRPr="00147183">
              <w:rPr>
                <w:color w:val="auto"/>
                <w:sz w:val="22"/>
                <w:szCs w:val="22"/>
              </w:rPr>
              <w:t xml:space="preserve"> &amp; </w:t>
            </w:r>
            <w:r w:rsidR="00472158" w:rsidRPr="00147183">
              <w:rPr>
                <w:color w:val="auto"/>
                <w:sz w:val="22"/>
                <w:szCs w:val="22"/>
              </w:rPr>
              <w:t>specialised</w:t>
            </w:r>
            <w:r w:rsidR="00AD78EE" w:rsidRPr="00147183">
              <w:rPr>
                <w:color w:val="auto"/>
                <w:sz w:val="22"/>
                <w:szCs w:val="22"/>
              </w:rPr>
              <w:t xml:space="preserve"> software</w:t>
            </w:r>
            <w:r w:rsidRPr="00147183">
              <w:rPr>
                <w:color w:val="auto"/>
                <w:sz w:val="22"/>
                <w:szCs w:val="22"/>
              </w:rPr>
              <w:t xml:space="preserve"> facilities</w:t>
            </w:r>
            <w:r w:rsidR="00AD78EE" w:rsidRPr="00147183">
              <w:rPr>
                <w:color w:val="auto"/>
                <w:sz w:val="22"/>
                <w:szCs w:val="22"/>
              </w:rPr>
              <w:t xml:space="preserve"> </w:t>
            </w:r>
          </w:p>
        </w:tc>
      </w:tr>
      <w:tr w:rsidR="007F4CA0" w:rsidRPr="00147183" w14:paraId="77D73E40" w14:textId="77777777" w:rsidTr="4F1A270F">
        <w:trPr>
          <w:cantSplit/>
        </w:trPr>
        <w:tc>
          <w:tcPr>
            <w:tcW w:w="10006" w:type="dxa"/>
            <w:gridSpan w:val="2"/>
          </w:tcPr>
          <w:p w14:paraId="070E524F" w14:textId="77777777" w:rsidR="007F4CA0" w:rsidRPr="00147183" w:rsidRDefault="007F4CA0" w:rsidP="00292B52">
            <w:pPr>
              <w:pStyle w:val="ListParagraph"/>
              <w:numPr>
                <w:ilvl w:val="0"/>
                <w:numId w:val="14"/>
              </w:numPr>
              <w:tabs>
                <w:tab w:val="clear" w:pos="360"/>
              </w:tabs>
              <w:jc w:val="both"/>
              <w:rPr>
                <w:color w:val="auto"/>
                <w:sz w:val="22"/>
                <w:szCs w:val="22"/>
              </w:rPr>
            </w:pPr>
            <w:r w:rsidRPr="00147183">
              <w:rPr>
                <w:color w:val="auto"/>
                <w:sz w:val="22"/>
                <w:szCs w:val="22"/>
              </w:rPr>
              <w:t xml:space="preserve">Virtual learning environment, </w:t>
            </w:r>
          </w:p>
          <w:p w14:paraId="6D0BC6D1" w14:textId="1AD361F5" w:rsidR="007F4CA0" w:rsidRPr="00147183" w:rsidRDefault="00472158" w:rsidP="00292B52">
            <w:pPr>
              <w:numPr>
                <w:ilvl w:val="0"/>
                <w:numId w:val="2"/>
              </w:numPr>
              <w:tabs>
                <w:tab w:val="clear" w:pos="720"/>
              </w:tabs>
              <w:jc w:val="both"/>
              <w:rPr>
                <w:color w:val="auto"/>
                <w:sz w:val="22"/>
                <w:szCs w:val="22"/>
              </w:rPr>
            </w:pPr>
            <w:r w:rsidRPr="00147183">
              <w:rPr>
                <w:color w:val="auto"/>
                <w:sz w:val="22"/>
                <w:szCs w:val="22"/>
              </w:rPr>
              <w:t xml:space="preserve">Personal </w:t>
            </w:r>
            <w:r w:rsidR="00F30687">
              <w:rPr>
                <w:color w:val="auto"/>
                <w:sz w:val="22"/>
                <w:szCs w:val="22"/>
              </w:rPr>
              <w:t xml:space="preserve">academic </w:t>
            </w:r>
            <w:r w:rsidRPr="00147183">
              <w:rPr>
                <w:color w:val="auto"/>
                <w:sz w:val="22"/>
                <w:szCs w:val="22"/>
              </w:rPr>
              <w:t>tutor system,</w:t>
            </w:r>
          </w:p>
        </w:tc>
      </w:tr>
      <w:tr w:rsidR="00C311C6" w:rsidRPr="00147183" w14:paraId="37FE99BC" w14:textId="77777777" w:rsidTr="4F1A270F">
        <w:trPr>
          <w:cantSplit/>
        </w:trPr>
        <w:tc>
          <w:tcPr>
            <w:tcW w:w="10006" w:type="dxa"/>
            <w:gridSpan w:val="2"/>
          </w:tcPr>
          <w:p w14:paraId="60E80C59" w14:textId="77777777" w:rsidR="00C259CF" w:rsidRPr="00147183" w:rsidRDefault="00D30F6C" w:rsidP="00292B52">
            <w:pPr>
              <w:numPr>
                <w:ilvl w:val="0"/>
                <w:numId w:val="2"/>
              </w:numPr>
              <w:tabs>
                <w:tab w:val="clear" w:pos="720"/>
              </w:tabs>
              <w:jc w:val="both"/>
              <w:rPr>
                <w:color w:val="auto"/>
                <w:sz w:val="22"/>
                <w:szCs w:val="22"/>
              </w:rPr>
            </w:pPr>
            <w:r w:rsidRPr="00147183">
              <w:rPr>
                <w:color w:val="auto"/>
                <w:sz w:val="22"/>
                <w:szCs w:val="22"/>
                <w:lang w:val="en-US"/>
              </w:rPr>
              <w:t>Peer mentorship schemes such as PAL (peer assisted learning) are used to offer friendly, impartial advice and assistance, by students, for students, answering the questions that are not always posed to the academics.</w:t>
            </w:r>
          </w:p>
          <w:p w14:paraId="412E9011" w14:textId="77777777" w:rsidR="00C311C6" w:rsidRPr="00147183" w:rsidRDefault="00C311C6" w:rsidP="00292B52">
            <w:pPr>
              <w:numPr>
                <w:ilvl w:val="0"/>
                <w:numId w:val="3"/>
              </w:numPr>
              <w:jc w:val="both"/>
              <w:rPr>
                <w:color w:val="auto"/>
                <w:sz w:val="22"/>
                <w:szCs w:val="22"/>
              </w:rPr>
            </w:pPr>
            <w:r w:rsidRPr="00147183">
              <w:rPr>
                <w:color w:val="auto"/>
                <w:sz w:val="22"/>
                <w:szCs w:val="22"/>
              </w:rPr>
              <w:t>Academic Skills Tutor.</w:t>
            </w:r>
          </w:p>
          <w:p w14:paraId="3259BEEF" w14:textId="77777777" w:rsidR="00C311C6" w:rsidRPr="00147183" w:rsidRDefault="00C311C6">
            <w:pPr>
              <w:tabs>
                <w:tab w:val="clear" w:pos="360"/>
              </w:tabs>
              <w:jc w:val="both"/>
              <w:rPr>
                <w:color w:val="auto"/>
                <w:sz w:val="22"/>
                <w:szCs w:val="22"/>
              </w:rPr>
            </w:pPr>
          </w:p>
        </w:tc>
      </w:tr>
      <w:tr w:rsidR="00C311C6" w:rsidRPr="00147183" w14:paraId="28A70AF7" w14:textId="77777777" w:rsidTr="4F1A270F">
        <w:trPr>
          <w:cantSplit/>
        </w:trPr>
        <w:tc>
          <w:tcPr>
            <w:tcW w:w="10006" w:type="dxa"/>
            <w:gridSpan w:val="2"/>
            <w:tcBorders>
              <w:bottom w:val="single" w:sz="4" w:space="0" w:color="auto"/>
            </w:tcBorders>
          </w:tcPr>
          <w:p w14:paraId="3D5CA301" w14:textId="77777777" w:rsidR="00C311C6" w:rsidRPr="00147183" w:rsidRDefault="00C311C6" w:rsidP="00C311C6">
            <w:pPr>
              <w:jc w:val="both"/>
              <w:rPr>
                <w:b/>
                <w:color w:val="auto"/>
                <w:sz w:val="22"/>
                <w:szCs w:val="22"/>
              </w:rPr>
            </w:pPr>
            <w:r w:rsidRPr="00147183">
              <w:rPr>
                <w:b/>
                <w:color w:val="auto"/>
                <w:sz w:val="22"/>
                <w:szCs w:val="22"/>
              </w:rPr>
              <w:t>Personal Development Planning</w:t>
            </w:r>
          </w:p>
          <w:p w14:paraId="4F40CEFE" w14:textId="77777777" w:rsidR="007F4CA0" w:rsidRPr="00147183" w:rsidRDefault="007F4CA0" w:rsidP="00C311C6">
            <w:pPr>
              <w:jc w:val="both"/>
              <w:rPr>
                <w:b/>
                <w:color w:val="auto"/>
                <w:sz w:val="22"/>
                <w:szCs w:val="22"/>
              </w:rPr>
            </w:pPr>
          </w:p>
          <w:p w14:paraId="25E631CF" w14:textId="518510EA" w:rsidR="00C311C6" w:rsidRPr="00147183" w:rsidRDefault="7BCB595A" w:rsidP="00C311C6">
            <w:pPr>
              <w:tabs>
                <w:tab w:val="clear" w:pos="360"/>
              </w:tabs>
              <w:jc w:val="both"/>
              <w:rPr>
                <w:color w:val="auto"/>
                <w:sz w:val="22"/>
                <w:szCs w:val="22"/>
              </w:rPr>
            </w:pPr>
            <w:r w:rsidRPr="4F1A270F">
              <w:rPr>
                <w:color w:val="auto"/>
                <w:sz w:val="22"/>
                <w:szCs w:val="22"/>
              </w:rPr>
              <w:t>Personal development planning is inherent in all modules</w:t>
            </w:r>
            <w:r w:rsidR="146C9999" w:rsidRPr="4F1A270F">
              <w:rPr>
                <w:color w:val="auto"/>
                <w:sz w:val="22"/>
                <w:szCs w:val="22"/>
              </w:rPr>
              <w:t>.</w:t>
            </w:r>
            <w:r w:rsidRPr="4F1A270F">
              <w:rPr>
                <w:color w:val="auto"/>
                <w:sz w:val="22"/>
                <w:szCs w:val="22"/>
              </w:rPr>
              <w:t xml:space="preserve"> </w:t>
            </w:r>
            <w:r w:rsidR="146C9999" w:rsidRPr="4F1A270F">
              <w:rPr>
                <w:color w:val="auto"/>
                <w:sz w:val="22"/>
                <w:szCs w:val="22"/>
              </w:rPr>
              <w:t>T</w:t>
            </w:r>
            <w:r w:rsidRPr="4F1A270F">
              <w:rPr>
                <w:color w:val="auto"/>
                <w:sz w:val="22"/>
                <w:szCs w:val="22"/>
              </w:rPr>
              <w:t xml:space="preserve">he first year module </w:t>
            </w:r>
            <w:r w:rsidR="146C9999" w:rsidRPr="4F1A270F">
              <w:rPr>
                <w:color w:val="auto"/>
                <w:sz w:val="22"/>
                <w:szCs w:val="22"/>
              </w:rPr>
              <w:t>TFA</w:t>
            </w:r>
            <w:r w:rsidR="69678932" w:rsidRPr="4F1A270F">
              <w:rPr>
                <w:color w:val="auto"/>
                <w:sz w:val="22"/>
                <w:szCs w:val="22"/>
              </w:rPr>
              <w:t>1011</w:t>
            </w:r>
            <w:r w:rsidR="146C9999" w:rsidRPr="4F1A270F">
              <w:rPr>
                <w:color w:val="auto"/>
                <w:sz w:val="22"/>
                <w:szCs w:val="22"/>
              </w:rPr>
              <w:t xml:space="preserve"> Construction Business</w:t>
            </w:r>
            <w:r w:rsidR="49AFCE19" w:rsidRPr="4F1A270F">
              <w:rPr>
                <w:color w:val="auto"/>
                <w:sz w:val="22"/>
                <w:szCs w:val="22"/>
              </w:rPr>
              <w:t xml:space="preserve"> and Law</w:t>
            </w:r>
            <w:r w:rsidRPr="4F1A270F">
              <w:rPr>
                <w:sz w:val="22"/>
                <w:szCs w:val="22"/>
              </w:rPr>
              <w:t xml:space="preserve"> </w:t>
            </w:r>
            <w:r w:rsidRPr="4F1A270F">
              <w:rPr>
                <w:color w:val="auto"/>
                <w:sz w:val="22"/>
                <w:szCs w:val="22"/>
              </w:rPr>
              <w:t>will introdu</w:t>
            </w:r>
            <w:r w:rsidR="146C9999" w:rsidRPr="4F1A270F">
              <w:rPr>
                <w:color w:val="auto"/>
                <w:sz w:val="22"/>
                <w:szCs w:val="22"/>
              </w:rPr>
              <w:t xml:space="preserve">ce the concept of </w:t>
            </w:r>
            <w:r w:rsidRPr="4F1A270F">
              <w:rPr>
                <w:color w:val="auto"/>
                <w:sz w:val="22"/>
                <w:szCs w:val="22"/>
              </w:rPr>
              <w:t>PDP</w:t>
            </w:r>
            <w:r w:rsidR="146C9999" w:rsidRPr="4F1A270F">
              <w:rPr>
                <w:color w:val="auto"/>
                <w:sz w:val="22"/>
                <w:szCs w:val="22"/>
              </w:rPr>
              <w:t xml:space="preserve"> to the students and </w:t>
            </w:r>
            <w:r w:rsidRPr="4F1A270F">
              <w:rPr>
                <w:color w:val="auto"/>
                <w:sz w:val="22"/>
                <w:szCs w:val="22"/>
              </w:rPr>
              <w:t>they</w:t>
            </w:r>
            <w:r w:rsidR="146C9999" w:rsidRPr="4F1A270F">
              <w:rPr>
                <w:color w:val="auto"/>
                <w:sz w:val="22"/>
                <w:szCs w:val="22"/>
              </w:rPr>
              <w:t xml:space="preserve"> will</w:t>
            </w:r>
            <w:r w:rsidRPr="4F1A270F">
              <w:rPr>
                <w:color w:val="auto"/>
                <w:sz w:val="22"/>
                <w:szCs w:val="22"/>
              </w:rPr>
              <w:t xml:space="preserve"> have opportunities to </w:t>
            </w:r>
            <w:r w:rsidR="146C9999" w:rsidRPr="4F1A270F">
              <w:rPr>
                <w:color w:val="auto"/>
                <w:sz w:val="22"/>
                <w:szCs w:val="22"/>
              </w:rPr>
              <w:t xml:space="preserve">plan their </w:t>
            </w:r>
            <w:r w:rsidRPr="4F1A270F">
              <w:rPr>
                <w:color w:val="auto"/>
                <w:sz w:val="22"/>
                <w:szCs w:val="22"/>
              </w:rPr>
              <w:t>develop</w:t>
            </w:r>
            <w:r w:rsidR="146C9999" w:rsidRPr="4F1A270F">
              <w:rPr>
                <w:color w:val="auto"/>
                <w:sz w:val="22"/>
                <w:szCs w:val="22"/>
              </w:rPr>
              <w:t>ment</w:t>
            </w:r>
            <w:r w:rsidRPr="4F1A270F">
              <w:rPr>
                <w:color w:val="auto"/>
                <w:sz w:val="22"/>
                <w:szCs w:val="22"/>
              </w:rPr>
              <w:t xml:space="preserve"> in subsequent years</w:t>
            </w:r>
            <w:r w:rsidR="146C9999" w:rsidRPr="4F1A270F">
              <w:rPr>
                <w:color w:val="auto"/>
                <w:sz w:val="22"/>
                <w:szCs w:val="22"/>
              </w:rPr>
              <w:t>.</w:t>
            </w:r>
            <w:r w:rsidRPr="4F1A270F">
              <w:rPr>
                <w:color w:val="auto"/>
                <w:sz w:val="22"/>
                <w:szCs w:val="22"/>
              </w:rPr>
              <w:t xml:space="preserve"> </w:t>
            </w:r>
            <w:r w:rsidR="146C9999" w:rsidRPr="4F1A270F">
              <w:rPr>
                <w:color w:val="auto"/>
                <w:sz w:val="22"/>
                <w:szCs w:val="22"/>
              </w:rPr>
              <w:t>This</w:t>
            </w:r>
            <w:r w:rsidRPr="4F1A270F">
              <w:rPr>
                <w:color w:val="auto"/>
                <w:sz w:val="22"/>
                <w:szCs w:val="22"/>
              </w:rPr>
              <w:t xml:space="preserve"> will enhance their learning and address issues in line with University policy on PDP and encourage independent active learning</w:t>
            </w:r>
            <w:r w:rsidRPr="4F1A270F">
              <w:rPr>
                <w:b/>
                <w:color w:val="auto"/>
                <w:sz w:val="22"/>
                <w:szCs w:val="22"/>
              </w:rPr>
              <w:t>.</w:t>
            </w:r>
            <w:r w:rsidR="39A3F5CE" w:rsidRPr="4F1A270F">
              <w:rPr>
                <w:b/>
                <w:color w:val="auto"/>
                <w:sz w:val="22"/>
                <w:szCs w:val="22"/>
              </w:rPr>
              <w:t xml:space="preserve"> </w:t>
            </w:r>
            <w:r w:rsidR="39A3F5CE" w:rsidRPr="4F1A270F">
              <w:rPr>
                <w:color w:val="auto"/>
                <w:sz w:val="22"/>
                <w:szCs w:val="22"/>
              </w:rPr>
              <w:t>The student records their reflective</w:t>
            </w:r>
            <w:r w:rsidR="39A3F5CE" w:rsidRPr="4F1A270F">
              <w:rPr>
                <w:b/>
                <w:color w:val="auto"/>
                <w:sz w:val="22"/>
                <w:szCs w:val="22"/>
              </w:rPr>
              <w:t xml:space="preserve"> </w:t>
            </w:r>
            <w:r w:rsidR="39A3F5CE" w:rsidRPr="4F1A270F">
              <w:rPr>
                <w:color w:val="auto"/>
                <w:sz w:val="22"/>
                <w:szCs w:val="22"/>
              </w:rPr>
              <w:t>thinking</w:t>
            </w:r>
            <w:r w:rsidR="39A3F5CE" w:rsidRPr="4F1A270F">
              <w:rPr>
                <w:b/>
                <w:color w:val="auto"/>
                <w:sz w:val="22"/>
                <w:szCs w:val="22"/>
              </w:rPr>
              <w:t xml:space="preserve"> </w:t>
            </w:r>
            <w:r w:rsidR="39A3F5CE" w:rsidRPr="4F1A270F">
              <w:rPr>
                <w:color w:val="auto"/>
                <w:sz w:val="22"/>
                <w:szCs w:val="22"/>
              </w:rPr>
              <w:t xml:space="preserve">relevant to their own practice and the context in which it is situated at all levels of study </w:t>
            </w:r>
            <w:r w:rsidR="72569116" w:rsidRPr="4F1A270F">
              <w:rPr>
                <w:color w:val="auto"/>
                <w:sz w:val="22"/>
                <w:szCs w:val="22"/>
              </w:rPr>
              <w:t>in their formative and summative assignments</w:t>
            </w:r>
            <w:r w:rsidR="39A3F5CE" w:rsidRPr="4F1A270F">
              <w:rPr>
                <w:color w:val="auto"/>
                <w:sz w:val="22"/>
                <w:szCs w:val="22"/>
              </w:rPr>
              <w:t xml:space="preserve">. </w:t>
            </w:r>
            <w:r w:rsidR="534ED69C" w:rsidRPr="4F1A270F">
              <w:rPr>
                <w:color w:val="auto"/>
                <w:sz w:val="22"/>
                <w:szCs w:val="22"/>
              </w:rPr>
              <w:t xml:space="preserve">The Year Two module </w:t>
            </w:r>
            <w:r w:rsidR="49AFCE19" w:rsidRPr="4F1A270F">
              <w:rPr>
                <w:color w:val="auto"/>
                <w:sz w:val="22"/>
                <w:szCs w:val="22"/>
              </w:rPr>
              <w:t xml:space="preserve">TIA1029 </w:t>
            </w:r>
            <w:r w:rsidR="0913F437" w:rsidRPr="4F1A270F">
              <w:rPr>
                <w:color w:val="auto"/>
                <w:sz w:val="22"/>
                <w:szCs w:val="22"/>
              </w:rPr>
              <w:t>Collaborative</w:t>
            </w:r>
            <w:r w:rsidR="72569116" w:rsidRPr="4F1A270F">
              <w:rPr>
                <w:color w:val="auto"/>
                <w:sz w:val="22"/>
                <w:szCs w:val="22"/>
              </w:rPr>
              <w:t xml:space="preserve"> Project</w:t>
            </w:r>
            <w:r w:rsidR="0DB0C838" w:rsidRPr="4F1A270F">
              <w:rPr>
                <w:color w:val="auto"/>
                <w:sz w:val="22"/>
                <w:szCs w:val="22"/>
              </w:rPr>
              <w:t xml:space="preserve"> – </w:t>
            </w:r>
            <w:r w:rsidR="49AFCE19" w:rsidRPr="4F1A270F">
              <w:rPr>
                <w:color w:val="auto"/>
                <w:sz w:val="22"/>
                <w:szCs w:val="22"/>
              </w:rPr>
              <w:t>Built Environment</w:t>
            </w:r>
            <w:r w:rsidRPr="4F1A270F">
              <w:rPr>
                <w:color w:val="auto"/>
                <w:sz w:val="22"/>
                <w:szCs w:val="22"/>
              </w:rPr>
              <w:t xml:space="preserve"> will </w:t>
            </w:r>
            <w:r w:rsidR="72569116" w:rsidRPr="4F1A270F">
              <w:rPr>
                <w:color w:val="auto"/>
                <w:sz w:val="22"/>
                <w:szCs w:val="22"/>
              </w:rPr>
              <w:t xml:space="preserve">provide the opportunity for the students to </w:t>
            </w:r>
            <w:r w:rsidRPr="4F1A270F">
              <w:rPr>
                <w:color w:val="auto"/>
                <w:sz w:val="22"/>
                <w:szCs w:val="22"/>
              </w:rPr>
              <w:t xml:space="preserve">further develop </w:t>
            </w:r>
            <w:r w:rsidR="72569116" w:rsidRPr="4F1A270F">
              <w:rPr>
                <w:color w:val="auto"/>
                <w:sz w:val="22"/>
                <w:szCs w:val="22"/>
              </w:rPr>
              <w:t>their individual</w:t>
            </w:r>
            <w:r w:rsidRPr="4F1A270F">
              <w:rPr>
                <w:color w:val="auto"/>
                <w:sz w:val="22"/>
                <w:szCs w:val="22"/>
              </w:rPr>
              <w:t xml:space="preserve"> PDP </w:t>
            </w:r>
            <w:r w:rsidR="72569116" w:rsidRPr="4F1A270F">
              <w:rPr>
                <w:color w:val="auto"/>
                <w:sz w:val="22"/>
                <w:szCs w:val="22"/>
              </w:rPr>
              <w:t>in a collaborative environment</w:t>
            </w:r>
            <w:r w:rsidR="39A3F5CE" w:rsidRPr="4F1A270F">
              <w:rPr>
                <w:color w:val="auto"/>
                <w:sz w:val="22"/>
                <w:szCs w:val="22"/>
              </w:rPr>
              <w:t xml:space="preserve"> and team role identification. P</w:t>
            </w:r>
            <w:r w:rsidRPr="4F1A270F">
              <w:rPr>
                <w:color w:val="auto"/>
                <w:sz w:val="22"/>
                <w:szCs w:val="22"/>
              </w:rPr>
              <w:t>reparation for placement and career opportunities</w:t>
            </w:r>
            <w:r w:rsidR="39A3F5CE" w:rsidRPr="4F1A270F">
              <w:rPr>
                <w:color w:val="auto"/>
                <w:sz w:val="22"/>
                <w:szCs w:val="22"/>
              </w:rPr>
              <w:t xml:space="preserve"> is delivered through modules at intermediate and honours level</w:t>
            </w:r>
            <w:r w:rsidR="4FFB12BB" w:rsidRPr="4F1A270F">
              <w:rPr>
                <w:color w:val="auto"/>
                <w:sz w:val="22"/>
                <w:szCs w:val="22"/>
              </w:rPr>
              <w:t xml:space="preserve"> respectively</w:t>
            </w:r>
            <w:r w:rsidR="39A3F5CE" w:rsidRPr="4F1A270F">
              <w:rPr>
                <w:color w:val="auto"/>
                <w:sz w:val="22"/>
                <w:szCs w:val="22"/>
              </w:rPr>
              <w:t xml:space="preserve">. </w:t>
            </w:r>
            <w:r w:rsidR="32E0C2DB" w:rsidRPr="4F1A270F">
              <w:rPr>
                <w:color w:val="auto"/>
                <w:sz w:val="22"/>
                <w:szCs w:val="22"/>
              </w:rPr>
              <w:t>Professional pra</w:t>
            </w:r>
            <w:r w:rsidR="2B483A38" w:rsidRPr="4F1A270F">
              <w:rPr>
                <w:color w:val="auto"/>
                <w:sz w:val="22"/>
                <w:szCs w:val="22"/>
              </w:rPr>
              <w:t xml:space="preserve">ctice assignments in the </w:t>
            </w:r>
            <w:r w:rsidR="72569116" w:rsidRPr="4F1A270F">
              <w:rPr>
                <w:color w:val="auto"/>
                <w:sz w:val="22"/>
                <w:szCs w:val="22"/>
              </w:rPr>
              <w:t>THA</w:t>
            </w:r>
            <w:r w:rsidR="5C30A86D" w:rsidRPr="4F1A270F">
              <w:rPr>
                <w:color w:val="auto"/>
                <w:sz w:val="22"/>
                <w:szCs w:val="22"/>
              </w:rPr>
              <w:t>1030</w:t>
            </w:r>
            <w:r w:rsidR="32E0C2DB" w:rsidRPr="4F1A270F">
              <w:rPr>
                <w:color w:val="auto"/>
                <w:sz w:val="22"/>
                <w:szCs w:val="22"/>
              </w:rPr>
              <w:t xml:space="preserve"> </w:t>
            </w:r>
            <w:r w:rsidR="3E550670" w:rsidRPr="4F1A270F">
              <w:rPr>
                <w:color w:val="auto"/>
                <w:sz w:val="22"/>
                <w:szCs w:val="22"/>
              </w:rPr>
              <w:t xml:space="preserve">Professional Practice </w:t>
            </w:r>
            <w:r w:rsidR="32E0C2DB" w:rsidRPr="4F1A270F">
              <w:rPr>
                <w:color w:val="auto"/>
                <w:sz w:val="22"/>
                <w:szCs w:val="22"/>
              </w:rPr>
              <w:t>module</w:t>
            </w:r>
            <w:r w:rsidR="2B483A38" w:rsidRPr="4F1A270F">
              <w:rPr>
                <w:color w:val="auto"/>
                <w:sz w:val="22"/>
                <w:szCs w:val="22"/>
              </w:rPr>
              <w:t xml:space="preserve"> in</w:t>
            </w:r>
            <w:r w:rsidR="72569116" w:rsidRPr="4F1A270F">
              <w:rPr>
                <w:color w:val="auto"/>
                <w:sz w:val="22"/>
                <w:szCs w:val="22"/>
              </w:rPr>
              <w:t xml:space="preserve"> the</w:t>
            </w:r>
            <w:r w:rsidR="2B483A38" w:rsidRPr="4F1A270F">
              <w:rPr>
                <w:color w:val="auto"/>
                <w:sz w:val="22"/>
                <w:szCs w:val="22"/>
              </w:rPr>
              <w:t xml:space="preserve"> final year, </w:t>
            </w:r>
            <w:r w:rsidR="72569116" w:rsidRPr="4F1A270F">
              <w:rPr>
                <w:color w:val="auto"/>
                <w:sz w:val="22"/>
                <w:szCs w:val="22"/>
              </w:rPr>
              <w:t xml:space="preserve">prepare the </w:t>
            </w:r>
            <w:r w:rsidR="32E0C2DB" w:rsidRPr="4F1A270F">
              <w:rPr>
                <w:color w:val="auto"/>
                <w:sz w:val="22"/>
                <w:szCs w:val="22"/>
              </w:rPr>
              <w:t xml:space="preserve">student </w:t>
            </w:r>
            <w:r w:rsidR="72569116" w:rsidRPr="4F1A270F">
              <w:rPr>
                <w:color w:val="auto"/>
                <w:sz w:val="22"/>
                <w:szCs w:val="22"/>
              </w:rPr>
              <w:t>to be</w:t>
            </w:r>
            <w:r w:rsidR="32E0C2DB" w:rsidRPr="4F1A270F">
              <w:rPr>
                <w:color w:val="auto"/>
                <w:sz w:val="22"/>
                <w:szCs w:val="22"/>
              </w:rPr>
              <w:t xml:space="preserve"> confiden</w:t>
            </w:r>
            <w:r w:rsidR="72569116" w:rsidRPr="4F1A270F">
              <w:rPr>
                <w:color w:val="auto"/>
                <w:sz w:val="22"/>
                <w:szCs w:val="22"/>
              </w:rPr>
              <w:t>t and</w:t>
            </w:r>
            <w:r w:rsidR="32E0C2DB" w:rsidRPr="4F1A270F">
              <w:rPr>
                <w:color w:val="auto"/>
                <w:sz w:val="22"/>
                <w:szCs w:val="22"/>
              </w:rPr>
              <w:t xml:space="preserve"> to promote themselves and their work in a professional</w:t>
            </w:r>
            <w:r w:rsidR="72569116" w:rsidRPr="4F1A270F">
              <w:rPr>
                <w:color w:val="auto"/>
                <w:sz w:val="22"/>
                <w:szCs w:val="22"/>
              </w:rPr>
              <w:t xml:space="preserve"> and ethical</w:t>
            </w:r>
            <w:r w:rsidR="32E0C2DB" w:rsidRPr="4F1A270F">
              <w:rPr>
                <w:color w:val="auto"/>
                <w:sz w:val="22"/>
                <w:szCs w:val="22"/>
              </w:rPr>
              <w:t xml:space="preserve"> manner</w:t>
            </w:r>
            <w:r w:rsidR="72569116" w:rsidRPr="4F1A270F">
              <w:rPr>
                <w:color w:val="auto"/>
                <w:sz w:val="22"/>
                <w:szCs w:val="22"/>
              </w:rPr>
              <w:t xml:space="preserve"> within </w:t>
            </w:r>
            <w:r w:rsidR="4FFB12BB" w:rsidRPr="4F1A270F">
              <w:rPr>
                <w:color w:val="auto"/>
                <w:sz w:val="22"/>
                <w:szCs w:val="22"/>
              </w:rPr>
              <w:t xml:space="preserve">their selected </w:t>
            </w:r>
            <w:r w:rsidR="448B9EB9" w:rsidRPr="4F1A270F">
              <w:rPr>
                <w:color w:val="auto"/>
                <w:sz w:val="22"/>
                <w:szCs w:val="22"/>
              </w:rPr>
              <w:t>route</w:t>
            </w:r>
            <w:r w:rsidR="72569116" w:rsidRPr="4F1A270F">
              <w:rPr>
                <w:color w:val="auto"/>
                <w:sz w:val="22"/>
                <w:szCs w:val="22"/>
              </w:rPr>
              <w:t>.</w:t>
            </w:r>
            <w:r w:rsidR="32E0C2DB" w:rsidRPr="4F1A270F">
              <w:rPr>
                <w:color w:val="auto"/>
                <w:sz w:val="22"/>
                <w:szCs w:val="22"/>
              </w:rPr>
              <w:t xml:space="preserve"> </w:t>
            </w:r>
            <w:r w:rsidRPr="4F1A270F">
              <w:rPr>
                <w:color w:val="auto"/>
                <w:sz w:val="22"/>
                <w:szCs w:val="22"/>
              </w:rPr>
              <w:t xml:space="preserve">PDP </w:t>
            </w:r>
            <w:r w:rsidR="72569116" w:rsidRPr="4F1A270F">
              <w:rPr>
                <w:color w:val="auto"/>
                <w:sz w:val="22"/>
                <w:szCs w:val="22"/>
              </w:rPr>
              <w:t xml:space="preserve">activities </w:t>
            </w:r>
            <w:r w:rsidRPr="4F1A270F">
              <w:rPr>
                <w:color w:val="auto"/>
                <w:sz w:val="22"/>
                <w:szCs w:val="22"/>
              </w:rPr>
              <w:t xml:space="preserve">will be </w:t>
            </w:r>
            <w:r w:rsidR="72569116" w:rsidRPr="4F1A270F">
              <w:rPr>
                <w:color w:val="auto"/>
                <w:sz w:val="22"/>
                <w:szCs w:val="22"/>
              </w:rPr>
              <w:t>facilitated</w:t>
            </w:r>
            <w:r w:rsidRPr="4F1A270F">
              <w:rPr>
                <w:color w:val="auto"/>
                <w:sz w:val="22"/>
                <w:szCs w:val="22"/>
              </w:rPr>
              <w:t xml:space="preserve"> through e-Learning mechanisms in place at the university (</w:t>
            </w:r>
            <w:r w:rsidR="055DF30E" w:rsidRPr="4F1A270F">
              <w:rPr>
                <w:color w:val="auto"/>
                <w:sz w:val="22"/>
                <w:szCs w:val="22"/>
              </w:rPr>
              <w:t>VLE</w:t>
            </w:r>
            <w:r w:rsidRPr="4F1A270F">
              <w:rPr>
                <w:color w:val="auto"/>
                <w:sz w:val="22"/>
                <w:szCs w:val="22"/>
              </w:rPr>
              <w:t xml:space="preserve">). </w:t>
            </w:r>
          </w:p>
          <w:p w14:paraId="0B11A0E1" w14:textId="77777777" w:rsidR="00C311C6" w:rsidRPr="00147183" w:rsidRDefault="00C311C6" w:rsidP="00C311C6">
            <w:pPr>
              <w:rPr>
                <w:b/>
                <w:color w:val="auto"/>
                <w:sz w:val="22"/>
                <w:szCs w:val="22"/>
              </w:rPr>
            </w:pPr>
          </w:p>
          <w:p w14:paraId="3E558093" w14:textId="77777777" w:rsidR="00C311C6" w:rsidRPr="00147183" w:rsidRDefault="00C311C6" w:rsidP="00C311C6">
            <w:pPr>
              <w:pStyle w:val="BodyText"/>
              <w:rPr>
                <w:i w:val="0"/>
                <w:color w:val="auto"/>
                <w:sz w:val="22"/>
                <w:szCs w:val="22"/>
              </w:rPr>
            </w:pPr>
            <w:r w:rsidRPr="00147183">
              <w:rPr>
                <w:i w:val="0"/>
                <w:color w:val="auto"/>
                <w:sz w:val="22"/>
                <w:szCs w:val="22"/>
              </w:rPr>
              <w:t>Equal Opportunities</w:t>
            </w:r>
          </w:p>
          <w:p w14:paraId="71326104" w14:textId="45087A9C" w:rsidR="00C311C6" w:rsidRPr="00147183" w:rsidRDefault="00C311C6" w:rsidP="00C311C6">
            <w:pPr>
              <w:jc w:val="both"/>
              <w:rPr>
                <w:color w:val="auto"/>
                <w:sz w:val="22"/>
                <w:szCs w:val="22"/>
              </w:rPr>
            </w:pPr>
            <w:r w:rsidRPr="00147183">
              <w:rPr>
                <w:color w:val="auto"/>
                <w:sz w:val="22"/>
                <w:szCs w:val="22"/>
              </w:rPr>
              <w:t>In admitting students, and in teaching and assessing them, the course operates in conformity with the University and School of Ar</w:t>
            </w:r>
            <w:r w:rsidR="008C34AF">
              <w:rPr>
                <w:color w:val="auto"/>
                <w:sz w:val="22"/>
                <w:szCs w:val="22"/>
              </w:rPr>
              <w:t>ts and Humanities</w:t>
            </w:r>
            <w:r w:rsidRPr="00147183">
              <w:rPr>
                <w:color w:val="auto"/>
                <w:sz w:val="22"/>
                <w:szCs w:val="22"/>
              </w:rPr>
              <w:t>’ policies on equal opportunities.</w:t>
            </w:r>
          </w:p>
          <w:p w14:paraId="34C0B996" w14:textId="77777777" w:rsidR="00C311C6" w:rsidRPr="00147183" w:rsidRDefault="00C311C6" w:rsidP="00C311C6">
            <w:pPr>
              <w:jc w:val="both"/>
              <w:rPr>
                <w:b/>
                <w:color w:val="auto"/>
                <w:sz w:val="22"/>
                <w:szCs w:val="22"/>
              </w:rPr>
            </w:pPr>
          </w:p>
          <w:p w14:paraId="609C6EF4" w14:textId="754E9D5E" w:rsidR="00C311C6" w:rsidRPr="00147183" w:rsidRDefault="003326B1" w:rsidP="00C311C6">
            <w:pPr>
              <w:pStyle w:val="BodyText"/>
              <w:rPr>
                <w:i w:val="0"/>
                <w:color w:val="auto"/>
                <w:sz w:val="22"/>
                <w:szCs w:val="22"/>
              </w:rPr>
            </w:pPr>
            <w:r w:rsidRPr="00147183">
              <w:rPr>
                <w:i w:val="0"/>
                <w:color w:val="auto"/>
                <w:sz w:val="22"/>
                <w:szCs w:val="22"/>
              </w:rPr>
              <w:t>Equality Act 2010</w:t>
            </w:r>
          </w:p>
          <w:p w14:paraId="36BB927C" w14:textId="029D2379" w:rsidR="00514E40" w:rsidRPr="00147183" w:rsidRDefault="00C311C6" w:rsidP="00C311C6">
            <w:pPr>
              <w:jc w:val="both"/>
              <w:rPr>
                <w:color w:val="auto"/>
                <w:sz w:val="22"/>
                <w:szCs w:val="22"/>
              </w:rPr>
            </w:pPr>
            <w:r w:rsidRPr="00147183">
              <w:rPr>
                <w:color w:val="auto"/>
                <w:sz w:val="22"/>
                <w:szCs w:val="22"/>
              </w:rPr>
              <w:t>In admitting students, and in teaching and assessing them, the course operates in conformity with Precept 8 of the QAA Code of Practice for Disabled Students in line with the Equality Act (2010)</w:t>
            </w:r>
            <w:r w:rsidR="00C16244" w:rsidRPr="00147183">
              <w:rPr>
                <w:color w:val="auto"/>
                <w:sz w:val="22"/>
                <w:szCs w:val="22"/>
              </w:rPr>
              <w:t xml:space="preserve"> and the Disability Discrimination Act (DDA) 2005</w:t>
            </w:r>
            <w:r w:rsidRPr="00147183">
              <w:rPr>
                <w:color w:val="auto"/>
                <w:sz w:val="22"/>
                <w:szCs w:val="22"/>
              </w:rPr>
              <w:t xml:space="preserve">. The QAA Code of Practice (2010) and the </w:t>
            </w:r>
            <w:r w:rsidR="003326B1" w:rsidRPr="00147183">
              <w:rPr>
                <w:sz w:val="22"/>
                <w:szCs w:val="22"/>
              </w:rPr>
              <w:t>Eq</w:t>
            </w:r>
            <w:r w:rsidRPr="00147183">
              <w:rPr>
                <w:sz w:val="22"/>
                <w:szCs w:val="22"/>
              </w:rPr>
              <w:t xml:space="preserve">uality Act (2010) </w:t>
            </w:r>
            <w:r w:rsidRPr="00147183">
              <w:rPr>
                <w:color w:val="auto"/>
                <w:sz w:val="22"/>
                <w:szCs w:val="22"/>
              </w:rPr>
              <w:t>may be accessed through the following web page:</w:t>
            </w:r>
          </w:p>
          <w:p w14:paraId="6C598112" w14:textId="56E9FC24" w:rsidR="00C311C6" w:rsidRPr="00147183" w:rsidRDefault="00000000" w:rsidP="00C311C6">
            <w:pPr>
              <w:jc w:val="both"/>
              <w:rPr>
                <w:color w:val="auto"/>
                <w:sz w:val="22"/>
                <w:szCs w:val="22"/>
              </w:rPr>
            </w:pPr>
            <w:hyperlink r:id="rId20" w:history="1">
              <w:r w:rsidR="00C311C6" w:rsidRPr="00147183">
                <w:rPr>
                  <w:rStyle w:val="Hyperlink"/>
                  <w:rFonts w:cs="Arial"/>
                  <w:sz w:val="22"/>
                  <w:szCs w:val="22"/>
                </w:rPr>
                <w:t>http://www.legislation.gov.uk/ukpga/2010/15/pdfs/ukpga_20100015_en.pdf</w:t>
              </w:r>
            </w:hyperlink>
            <w:r w:rsidR="00C311C6" w:rsidRPr="00147183">
              <w:rPr>
                <w:color w:val="auto"/>
                <w:sz w:val="22"/>
                <w:szCs w:val="22"/>
              </w:rPr>
              <w:t>.</w:t>
            </w:r>
          </w:p>
          <w:p w14:paraId="40B98819" w14:textId="77777777" w:rsidR="00C311C6" w:rsidRPr="00147183" w:rsidRDefault="00C311C6" w:rsidP="00C311C6">
            <w:pPr>
              <w:jc w:val="both"/>
              <w:rPr>
                <w:color w:val="auto"/>
                <w:sz w:val="22"/>
                <w:szCs w:val="22"/>
              </w:rPr>
            </w:pPr>
          </w:p>
        </w:tc>
      </w:tr>
    </w:tbl>
    <w:p w14:paraId="2B5C5E14" w14:textId="77777777" w:rsidR="00C311C6" w:rsidRPr="00147183" w:rsidRDefault="00C311C6">
      <w:pPr>
        <w:rPr>
          <w:color w:val="auto"/>
          <w:sz w:val="22"/>
          <w:szCs w:val="22"/>
        </w:rPr>
      </w:pPr>
    </w:p>
    <w:tbl>
      <w:tblPr>
        <w:tblW w:w="990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400"/>
      </w:tblGrid>
      <w:tr w:rsidR="00C311C6" w:rsidRPr="00147183" w14:paraId="2DBBBED1" w14:textId="77777777">
        <w:tc>
          <w:tcPr>
            <w:tcW w:w="500" w:type="dxa"/>
            <w:tcBorders>
              <w:top w:val="single" w:sz="4" w:space="0" w:color="auto"/>
            </w:tcBorders>
          </w:tcPr>
          <w:p w14:paraId="1191EF86" w14:textId="77777777" w:rsidR="00C311C6" w:rsidRPr="00147183" w:rsidRDefault="00C311C6">
            <w:pPr>
              <w:pStyle w:val="Heading6"/>
              <w:rPr>
                <w:color w:val="auto"/>
                <w:szCs w:val="22"/>
              </w:rPr>
            </w:pPr>
            <w:r w:rsidRPr="00147183">
              <w:rPr>
                <w:color w:val="auto"/>
                <w:szCs w:val="22"/>
              </w:rPr>
              <w:lastRenderedPageBreak/>
              <w:t>16</w:t>
            </w:r>
          </w:p>
        </w:tc>
        <w:tc>
          <w:tcPr>
            <w:tcW w:w="9400" w:type="dxa"/>
            <w:tcBorders>
              <w:top w:val="single" w:sz="4" w:space="0" w:color="auto"/>
            </w:tcBorders>
          </w:tcPr>
          <w:p w14:paraId="269E9B62" w14:textId="77777777" w:rsidR="00C311C6" w:rsidRPr="00147183" w:rsidRDefault="00C311C6">
            <w:pPr>
              <w:pStyle w:val="Heading6"/>
              <w:rPr>
                <w:color w:val="auto"/>
                <w:szCs w:val="22"/>
              </w:rPr>
            </w:pPr>
            <w:r w:rsidRPr="00147183">
              <w:rPr>
                <w:color w:val="auto"/>
                <w:szCs w:val="22"/>
              </w:rPr>
              <w:t>Criteria for Admission</w:t>
            </w:r>
          </w:p>
        </w:tc>
      </w:tr>
      <w:tr w:rsidR="00F02F11" w:rsidRPr="00147183" w14:paraId="3D93244F" w14:textId="77777777" w:rsidTr="006A5051">
        <w:trPr>
          <w:cantSplit/>
        </w:trPr>
        <w:tc>
          <w:tcPr>
            <w:tcW w:w="9900" w:type="dxa"/>
            <w:gridSpan w:val="2"/>
          </w:tcPr>
          <w:p w14:paraId="7CE42892" w14:textId="77777777" w:rsidR="00F02F11" w:rsidRPr="006A5051" w:rsidRDefault="00F02F11" w:rsidP="00F02F11">
            <w:pPr>
              <w:tabs>
                <w:tab w:val="left" w:pos="1134"/>
              </w:tabs>
              <w:ind w:left="720" w:hanging="720"/>
              <w:rPr>
                <w:rStyle w:val="Hyperlink"/>
                <w:color w:val="auto"/>
                <w:sz w:val="22"/>
                <w:szCs w:val="22"/>
              </w:rPr>
            </w:pPr>
            <w:r w:rsidRPr="006A5051">
              <w:rPr>
                <w:b/>
                <w:sz w:val="22"/>
                <w:szCs w:val="22"/>
              </w:rPr>
              <w:t>16.1</w:t>
            </w:r>
            <w:r w:rsidRPr="006A5051">
              <w:rPr>
                <w:b/>
                <w:sz w:val="22"/>
                <w:szCs w:val="22"/>
              </w:rPr>
              <w:tab/>
            </w:r>
            <w:r w:rsidRPr="006A5051">
              <w:rPr>
                <w:sz w:val="22"/>
                <w:szCs w:val="22"/>
              </w:rPr>
              <w:t xml:space="preserve">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and international applications.  Further information for </w:t>
            </w:r>
            <w:hyperlink r:id="rId21" w:history="1">
              <w:r w:rsidRPr="006A5051">
                <w:rPr>
                  <w:rStyle w:val="Hyperlink"/>
                  <w:color w:val="auto"/>
                  <w:sz w:val="22"/>
                  <w:szCs w:val="22"/>
                </w:rPr>
                <w:t xml:space="preserve">International Students can be found on their </w:t>
              </w:r>
              <w:proofErr w:type="spellStart"/>
              <w:r w:rsidRPr="006A5051">
                <w:rPr>
                  <w:rStyle w:val="Hyperlink"/>
                  <w:color w:val="auto"/>
                  <w:sz w:val="22"/>
                  <w:szCs w:val="22"/>
                </w:rPr>
                <w:t>website</w:t>
              </w:r>
            </w:hyperlink>
            <w:r w:rsidRPr="006A5051">
              <w:rPr>
                <w:sz w:val="22"/>
                <w:szCs w:val="22"/>
              </w:rPr>
              <w:t>.</w:t>
            </w:r>
            <w:hyperlink r:id="rId22" w:history="1">
              <w:r>
                <w:rPr>
                  <w:rStyle w:val="Hyperlink"/>
                </w:rPr>
                <w:t>http</w:t>
              </w:r>
              <w:proofErr w:type="spellEnd"/>
              <w:r>
                <w:rPr>
                  <w:rStyle w:val="Hyperlink"/>
                </w:rPr>
                <w:t>://www.hud.ac.uk/international</w:t>
              </w:r>
            </w:hyperlink>
          </w:p>
          <w:p w14:paraId="57F551DD" w14:textId="77777777" w:rsidR="00F02F11" w:rsidRPr="006A5051" w:rsidRDefault="00F02F11" w:rsidP="00F02F11">
            <w:pPr>
              <w:tabs>
                <w:tab w:val="left" w:pos="1134"/>
              </w:tabs>
              <w:rPr>
                <w:sz w:val="22"/>
                <w:szCs w:val="22"/>
              </w:rPr>
            </w:pPr>
          </w:p>
          <w:p w14:paraId="7952699E" w14:textId="77777777" w:rsidR="00F02F11" w:rsidRPr="006A5051" w:rsidRDefault="00F02F11" w:rsidP="00F02F11">
            <w:pPr>
              <w:tabs>
                <w:tab w:val="left" w:pos="1134"/>
              </w:tabs>
              <w:ind w:left="720" w:hanging="720"/>
              <w:rPr>
                <w:i/>
                <w:sz w:val="22"/>
                <w:szCs w:val="22"/>
              </w:rPr>
            </w:pPr>
            <w:r w:rsidRPr="006A5051">
              <w:rPr>
                <w:sz w:val="22"/>
                <w:szCs w:val="22"/>
              </w:rPr>
              <w:tab/>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3" w:history="1">
              <w:r w:rsidRPr="006A5051">
                <w:rPr>
                  <w:rStyle w:val="Hyperlink"/>
                  <w:color w:val="auto"/>
                  <w:sz w:val="22"/>
                  <w:szCs w:val="22"/>
                </w:rPr>
                <w:t>Pre-Sessional English Programmes.</w:t>
              </w:r>
            </w:hyperlink>
          </w:p>
          <w:p w14:paraId="69AAC689" w14:textId="77777777" w:rsidR="00F02F11" w:rsidRPr="006A5051" w:rsidRDefault="00F02F11" w:rsidP="00F02F11">
            <w:pPr>
              <w:tabs>
                <w:tab w:val="left" w:pos="1134"/>
              </w:tabs>
              <w:ind w:left="720" w:hanging="720"/>
              <w:rPr>
                <w:sz w:val="22"/>
                <w:szCs w:val="22"/>
              </w:rPr>
            </w:pPr>
          </w:p>
          <w:p w14:paraId="578F6496" w14:textId="77777777" w:rsidR="00F02F11" w:rsidRPr="006A5051" w:rsidRDefault="00F02F11" w:rsidP="00F02F11">
            <w:pPr>
              <w:tabs>
                <w:tab w:val="left" w:pos="1134"/>
              </w:tabs>
              <w:ind w:left="709" w:hanging="709"/>
              <w:rPr>
                <w:sz w:val="22"/>
                <w:szCs w:val="22"/>
              </w:rPr>
            </w:pPr>
            <w:r w:rsidRPr="006A5051">
              <w:rPr>
                <w:b/>
                <w:sz w:val="22"/>
                <w:szCs w:val="22"/>
              </w:rPr>
              <w:t>16.2</w:t>
            </w:r>
            <w:r w:rsidRPr="006A5051">
              <w:rPr>
                <w:b/>
                <w:sz w:val="22"/>
                <w:szCs w:val="22"/>
              </w:rPr>
              <w:tab/>
            </w:r>
            <w:r w:rsidRPr="006A5051">
              <w:rPr>
                <w:sz w:val="22"/>
                <w:szCs w:val="22"/>
              </w:rPr>
              <w:t xml:space="preserve">The University provides opportunities for the accreditation of prior learning (APL) as stated in </w:t>
            </w:r>
            <w:hyperlink r:id="rId24" w:history="1">
              <w:hyperlink r:id="rId25" w:history="1">
                <w:r w:rsidRPr="006A5051">
                  <w:rPr>
                    <w:rStyle w:val="Hyperlink"/>
                    <w:color w:val="auto"/>
                    <w:sz w:val="22"/>
                    <w:szCs w:val="22"/>
                  </w:rPr>
                  <w:t>Section 3 of the Regulations for Awards</w:t>
                </w:r>
              </w:hyperlink>
              <w:r w:rsidRPr="006A5051">
                <w:rPr>
                  <w:rStyle w:val="Hyperlink"/>
                  <w:color w:val="auto"/>
                  <w:sz w:val="22"/>
                  <w:szCs w:val="22"/>
                </w:rPr>
                <w:t>.</w:t>
              </w:r>
            </w:hyperlink>
            <w:r w:rsidRPr="006A5051">
              <w:rPr>
                <w:sz w:val="22"/>
                <w:szCs w:val="22"/>
              </w:rPr>
              <w:t xml:space="preserve"> </w:t>
            </w:r>
          </w:p>
          <w:p w14:paraId="3312C122" w14:textId="77777777" w:rsidR="00F02F11" w:rsidRPr="006A5051" w:rsidRDefault="00F02F11" w:rsidP="00F02F11">
            <w:pPr>
              <w:tabs>
                <w:tab w:val="left" w:pos="1134"/>
              </w:tabs>
              <w:ind w:left="720"/>
              <w:rPr>
                <w:b/>
                <w:sz w:val="22"/>
                <w:szCs w:val="22"/>
              </w:rPr>
            </w:pPr>
          </w:p>
          <w:p w14:paraId="71880BBE" w14:textId="77777777" w:rsidR="00F02F11" w:rsidRPr="006A5051" w:rsidRDefault="00F02F11" w:rsidP="00F02F11">
            <w:pPr>
              <w:tabs>
                <w:tab w:val="left" w:pos="1134"/>
              </w:tabs>
              <w:autoSpaceDE w:val="0"/>
              <w:autoSpaceDN w:val="0"/>
              <w:adjustRightInd w:val="0"/>
              <w:ind w:left="720" w:hanging="720"/>
              <w:rPr>
                <w:sz w:val="22"/>
                <w:szCs w:val="22"/>
              </w:rPr>
            </w:pPr>
            <w:r w:rsidRPr="006A5051">
              <w:rPr>
                <w:b/>
                <w:sz w:val="22"/>
                <w:szCs w:val="22"/>
              </w:rPr>
              <w:t>16.3</w:t>
            </w:r>
            <w:r w:rsidRPr="006A5051">
              <w:rPr>
                <w:b/>
                <w:sz w:val="22"/>
                <w:szCs w:val="22"/>
              </w:rPr>
              <w:tab/>
            </w:r>
            <w:r w:rsidRPr="006A5051">
              <w:rPr>
                <w:sz w:val="22"/>
                <w:szCs w:val="22"/>
              </w:rPr>
              <w:t xml:space="preserve">The University’s general minimum entry requirements are specified in Section 1.5 of the </w:t>
            </w:r>
            <w:hyperlink r:id="rId26" w:history="1">
              <w:r w:rsidRPr="006A5051">
                <w:rPr>
                  <w:rStyle w:val="Hyperlink"/>
                  <w:color w:val="auto"/>
                  <w:sz w:val="22"/>
                  <w:szCs w:val="22"/>
                </w:rPr>
                <w:t>Regulations for Awards</w:t>
              </w:r>
            </w:hyperlink>
            <w:r w:rsidRPr="006A5051">
              <w:rPr>
                <w:b/>
                <w:sz w:val="22"/>
                <w:szCs w:val="22"/>
              </w:rPr>
              <w:t>.</w:t>
            </w:r>
            <w:r w:rsidRPr="006A5051">
              <w:rPr>
                <w:sz w:val="22"/>
                <w:szCs w:val="22"/>
              </w:rPr>
              <w:t xml:space="preserve"> </w:t>
            </w:r>
          </w:p>
          <w:p w14:paraId="0B37626D" w14:textId="77777777" w:rsidR="00F02F11" w:rsidRPr="006A5051" w:rsidRDefault="00F02F11" w:rsidP="00F02F11">
            <w:pPr>
              <w:tabs>
                <w:tab w:val="left" w:pos="1134"/>
              </w:tabs>
              <w:ind w:left="720" w:hanging="720"/>
              <w:rPr>
                <w:sz w:val="22"/>
                <w:szCs w:val="22"/>
              </w:rPr>
            </w:pPr>
          </w:p>
          <w:p w14:paraId="66C7A060" w14:textId="77777777" w:rsidR="00F02F11" w:rsidRPr="006A5051" w:rsidRDefault="00F02F11" w:rsidP="00F02F11">
            <w:pPr>
              <w:tabs>
                <w:tab w:val="left" w:pos="1134"/>
              </w:tabs>
              <w:ind w:left="720" w:hanging="720"/>
              <w:rPr>
                <w:sz w:val="22"/>
                <w:szCs w:val="22"/>
              </w:rPr>
            </w:pPr>
            <w:r w:rsidRPr="006A5051">
              <w:rPr>
                <w:b/>
                <w:sz w:val="22"/>
                <w:szCs w:val="22"/>
              </w:rPr>
              <w:t>16.4</w:t>
            </w:r>
            <w:r w:rsidRPr="006A5051">
              <w:rPr>
                <w:b/>
                <w:sz w:val="22"/>
                <w:szCs w:val="22"/>
              </w:rPr>
              <w:tab/>
            </w:r>
            <w:r w:rsidRPr="006A5051">
              <w:rPr>
                <w:sz w:val="22"/>
                <w:szCs w:val="22"/>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1360663C" w14:textId="77777777" w:rsidR="00F02F11" w:rsidRPr="006A5051" w:rsidRDefault="00F02F11" w:rsidP="00F02F11">
            <w:pPr>
              <w:tabs>
                <w:tab w:val="left" w:pos="1134"/>
              </w:tabs>
              <w:ind w:left="720" w:hanging="720"/>
              <w:rPr>
                <w:sz w:val="22"/>
                <w:szCs w:val="22"/>
              </w:rPr>
            </w:pPr>
          </w:p>
          <w:p w14:paraId="743EB9BA" w14:textId="77777777" w:rsidR="00F02F11" w:rsidRPr="006A5051" w:rsidRDefault="00F02F11" w:rsidP="00F02F11">
            <w:pPr>
              <w:tabs>
                <w:tab w:val="left" w:pos="1134"/>
              </w:tabs>
              <w:ind w:left="720"/>
              <w:rPr>
                <w:sz w:val="22"/>
                <w:szCs w:val="22"/>
              </w:rPr>
            </w:pPr>
            <w:r w:rsidRPr="006A5051">
              <w:rPr>
                <w:sz w:val="22"/>
                <w:szCs w:val="22"/>
              </w:rPr>
              <w:t>Telephone</w:t>
            </w:r>
            <w:r w:rsidRPr="006A5051">
              <w:rPr>
                <w:b/>
                <w:sz w:val="22"/>
                <w:szCs w:val="22"/>
              </w:rPr>
              <w:t>:</w:t>
            </w:r>
            <w:r w:rsidRPr="006A5051">
              <w:rPr>
                <w:sz w:val="22"/>
                <w:szCs w:val="22"/>
              </w:rPr>
              <w:t xml:space="preserve"> 01484 472675</w:t>
            </w:r>
          </w:p>
          <w:p w14:paraId="2567FBAC" w14:textId="77777777" w:rsidR="00F02F11" w:rsidRPr="006A5051" w:rsidRDefault="00F02F11" w:rsidP="00F02F11">
            <w:pPr>
              <w:tabs>
                <w:tab w:val="left" w:pos="1134"/>
              </w:tabs>
              <w:ind w:left="720"/>
              <w:rPr>
                <w:sz w:val="22"/>
                <w:szCs w:val="22"/>
              </w:rPr>
            </w:pPr>
            <w:r w:rsidRPr="006A5051">
              <w:rPr>
                <w:sz w:val="22"/>
                <w:szCs w:val="22"/>
              </w:rPr>
              <w:t>Email: disability@hud.ac.uk</w:t>
            </w:r>
          </w:p>
          <w:p w14:paraId="212ECCEE" w14:textId="77777777" w:rsidR="00F02F11" w:rsidRPr="006A5051" w:rsidRDefault="00F02F11" w:rsidP="00F02F11">
            <w:pPr>
              <w:tabs>
                <w:tab w:val="left" w:pos="1134"/>
              </w:tabs>
              <w:ind w:left="720"/>
              <w:rPr>
                <w:sz w:val="22"/>
                <w:szCs w:val="22"/>
              </w:rPr>
            </w:pPr>
          </w:p>
          <w:p w14:paraId="1B7878F7" w14:textId="77777777" w:rsidR="00F02F11" w:rsidRPr="006A5051" w:rsidRDefault="00F02F11" w:rsidP="00F02F11">
            <w:pPr>
              <w:tabs>
                <w:tab w:val="left" w:pos="1134"/>
              </w:tabs>
              <w:ind w:left="720"/>
              <w:rPr>
                <w:sz w:val="22"/>
                <w:szCs w:val="22"/>
              </w:rPr>
            </w:pPr>
            <w:r w:rsidRPr="006A5051">
              <w:rPr>
                <w:sz w:val="22"/>
                <w:szCs w:val="22"/>
              </w:rPr>
              <w:t xml:space="preserve">Further information is available on the </w:t>
            </w:r>
            <w:hyperlink r:id="rId27" w:history="1">
              <w:r w:rsidRPr="006A5051">
                <w:rPr>
                  <w:rStyle w:val="Hyperlink"/>
                  <w:color w:val="auto"/>
                  <w:sz w:val="22"/>
                  <w:szCs w:val="22"/>
                </w:rPr>
                <w:t>disability services website.</w:t>
              </w:r>
            </w:hyperlink>
            <w:r w:rsidRPr="006A5051">
              <w:rPr>
                <w:sz w:val="22"/>
                <w:szCs w:val="22"/>
              </w:rPr>
              <w:tab/>
            </w:r>
          </w:p>
          <w:p w14:paraId="77C55F8A" w14:textId="77777777" w:rsidR="00F02F11" w:rsidRPr="006A5051" w:rsidRDefault="00F02F11" w:rsidP="00F02F11">
            <w:pPr>
              <w:tabs>
                <w:tab w:val="left" w:pos="1134"/>
              </w:tabs>
              <w:ind w:left="720" w:hanging="720"/>
              <w:rPr>
                <w:sz w:val="22"/>
                <w:szCs w:val="22"/>
              </w:rPr>
            </w:pPr>
          </w:p>
          <w:p w14:paraId="69EF19BB" w14:textId="77777777" w:rsidR="00F02F11" w:rsidRPr="006A5051" w:rsidRDefault="00F02F11" w:rsidP="00F02F11">
            <w:pPr>
              <w:tabs>
                <w:tab w:val="left" w:pos="1134"/>
              </w:tabs>
              <w:ind w:left="720" w:hanging="720"/>
              <w:rPr>
                <w:sz w:val="22"/>
                <w:szCs w:val="22"/>
              </w:rPr>
            </w:pPr>
            <w:r w:rsidRPr="006A5051">
              <w:rPr>
                <w:b/>
                <w:sz w:val="22"/>
                <w:szCs w:val="22"/>
              </w:rPr>
              <w:tab/>
            </w:r>
            <w:r w:rsidRPr="006A5051">
              <w:rPr>
                <w:sz w:val="22"/>
                <w:szCs w:val="22"/>
              </w:rPr>
              <w:t xml:space="preserve">Further advice on the specific skills and abilities needed to successfully undertake this course can be found by contacting the admissions tutor and by visiting our </w:t>
            </w:r>
            <w:hyperlink r:id="rId28" w:history="1">
              <w:r w:rsidRPr="006A5051">
                <w:rPr>
                  <w:rStyle w:val="Hyperlink"/>
                  <w:color w:val="auto"/>
                  <w:sz w:val="22"/>
                  <w:szCs w:val="22"/>
                </w:rPr>
                <w:t>course finder website page</w:t>
              </w:r>
            </w:hyperlink>
            <w:r w:rsidRPr="006A5051">
              <w:rPr>
                <w:sz w:val="22"/>
                <w:szCs w:val="22"/>
              </w:rPr>
              <w:t xml:space="preserve">. </w:t>
            </w:r>
          </w:p>
          <w:p w14:paraId="4787BE0F" w14:textId="2C208D0E" w:rsidR="00F02F11" w:rsidRPr="009B2237" w:rsidRDefault="00F02F11" w:rsidP="006A5051">
            <w:pPr>
              <w:tabs>
                <w:tab w:val="left" w:pos="1134"/>
              </w:tabs>
              <w:rPr>
                <w:b/>
                <w:szCs w:val="22"/>
              </w:rPr>
            </w:pPr>
          </w:p>
        </w:tc>
      </w:tr>
      <w:tr w:rsidR="00961303" w:rsidRPr="00147183" w14:paraId="4BDD705B" w14:textId="77777777" w:rsidTr="00F02F11">
        <w:trPr>
          <w:cantSplit/>
        </w:trPr>
        <w:tc>
          <w:tcPr>
            <w:tcW w:w="9900" w:type="dxa"/>
            <w:gridSpan w:val="2"/>
          </w:tcPr>
          <w:p w14:paraId="55B80441" w14:textId="77777777" w:rsidR="00961303" w:rsidRPr="00147183" w:rsidRDefault="00961303" w:rsidP="00961303">
            <w:pPr>
              <w:tabs>
                <w:tab w:val="clear" w:pos="360"/>
              </w:tabs>
              <w:jc w:val="both"/>
              <w:rPr>
                <w:color w:val="auto"/>
                <w:sz w:val="22"/>
                <w:szCs w:val="22"/>
              </w:rPr>
            </w:pPr>
            <w:r w:rsidRPr="00147183">
              <w:rPr>
                <w:color w:val="auto"/>
                <w:sz w:val="22"/>
                <w:szCs w:val="22"/>
              </w:rPr>
              <w:t>Candidates must be able to satisfy the general admissions requirements of the University of Huddersfield and the specific requirements of the course as follows:</w:t>
            </w:r>
          </w:p>
          <w:p w14:paraId="0F881A97" w14:textId="77777777" w:rsidR="00961303" w:rsidRPr="00147183" w:rsidRDefault="00961303" w:rsidP="00961303">
            <w:pPr>
              <w:rPr>
                <w:sz w:val="22"/>
                <w:szCs w:val="22"/>
              </w:rPr>
            </w:pPr>
            <w:r w:rsidRPr="00147183">
              <w:rPr>
                <w:sz w:val="22"/>
                <w:szCs w:val="22"/>
              </w:rPr>
              <w:t>.</w:t>
            </w:r>
          </w:p>
          <w:p w14:paraId="7370D8B0" w14:textId="77777777" w:rsidR="00961303" w:rsidRPr="00147183" w:rsidRDefault="00961303" w:rsidP="00961303">
            <w:pPr>
              <w:pStyle w:val="HangingIndent2"/>
              <w:rPr>
                <w:rFonts w:cs="Arial"/>
                <w:sz w:val="22"/>
                <w:szCs w:val="22"/>
              </w:rPr>
            </w:pPr>
            <w:r>
              <w:rPr>
                <w:rFonts w:cs="Arial"/>
                <w:sz w:val="22"/>
                <w:szCs w:val="22"/>
              </w:rPr>
              <w:t>Minimum 112-104</w:t>
            </w:r>
            <w:r w:rsidRPr="00147183">
              <w:rPr>
                <w:rFonts w:cs="Arial"/>
                <w:sz w:val="22"/>
                <w:szCs w:val="22"/>
              </w:rPr>
              <w:t xml:space="preserve"> UCAS tariff points with at least 2 A levels as well as passes in five subjects at GCSE (including English and Math) </w:t>
            </w:r>
          </w:p>
          <w:p w14:paraId="4B35BCDE" w14:textId="77777777" w:rsidR="00961303" w:rsidRPr="00147183" w:rsidRDefault="00961303" w:rsidP="00961303">
            <w:pPr>
              <w:pStyle w:val="HangingIndent2"/>
              <w:rPr>
                <w:rFonts w:cs="Arial"/>
                <w:sz w:val="22"/>
                <w:szCs w:val="22"/>
                <w:u w:val="single"/>
              </w:rPr>
            </w:pPr>
            <w:r w:rsidRPr="00147183">
              <w:rPr>
                <w:rFonts w:cs="Arial"/>
                <w:sz w:val="22"/>
                <w:szCs w:val="22"/>
              </w:rPr>
              <w:t xml:space="preserve"> </w:t>
            </w:r>
          </w:p>
          <w:p w14:paraId="679B5DE6" w14:textId="77777777" w:rsidR="00961303" w:rsidRPr="00147183" w:rsidRDefault="00961303" w:rsidP="00961303">
            <w:pPr>
              <w:pStyle w:val="HangingIndent2"/>
              <w:rPr>
                <w:rFonts w:cs="Arial"/>
                <w:sz w:val="22"/>
                <w:szCs w:val="22"/>
              </w:rPr>
            </w:pPr>
            <w:r w:rsidRPr="00147183">
              <w:rPr>
                <w:rFonts w:cs="Arial"/>
                <w:sz w:val="22"/>
                <w:szCs w:val="22"/>
              </w:rPr>
              <w:t>AND/OR</w:t>
            </w:r>
            <w:r w:rsidRPr="00147183">
              <w:rPr>
                <w:rFonts w:cs="Arial"/>
                <w:sz w:val="22"/>
                <w:szCs w:val="22"/>
              </w:rPr>
              <w:tab/>
              <w:t>A Scottish Certification of Education with passes in 5 subjects including passes in four subjects at the higher level</w:t>
            </w:r>
          </w:p>
          <w:p w14:paraId="4E6E24CF" w14:textId="77777777" w:rsidR="00961303" w:rsidRPr="00147183" w:rsidRDefault="00961303" w:rsidP="00961303">
            <w:pPr>
              <w:pStyle w:val="HangingIndent2"/>
              <w:rPr>
                <w:rFonts w:cs="Arial"/>
                <w:sz w:val="22"/>
                <w:szCs w:val="22"/>
              </w:rPr>
            </w:pPr>
            <w:r w:rsidRPr="00147183">
              <w:rPr>
                <w:rFonts w:cs="Arial"/>
                <w:sz w:val="22"/>
                <w:szCs w:val="22"/>
              </w:rPr>
              <w:t>AND/OR</w:t>
            </w:r>
            <w:r w:rsidRPr="00147183">
              <w:rPr>
                <w:rFonts w:cs="Arial"/>
                <w:sz w:val="22"/>
                <w:szCs w:val="22"/>
              </w:rPr>
              <w:tab/>
            </w:r>
            <w:r w:rsidRPr="00147183">
              <w:rPr>
                <w:rFonts w:cs="Arial"/>
                <w:sz w:val="22"/>
                <w:szCs w:val="22"/>
              </w:rPr>
              <w:tab/>
              <w:t>National Diploma awarded by Ed Excel Foundation (formerly BTEC) in relevant subject area – Distinction, Distinction, Merit</w:t>
            </w:r>
          </w:p>
          <w:p w14:paraId="7286F462" w14:textId="77777777" w:rsidR="00961303" w:rsidRPr="00147183" w:rsidRDefault="00961303" w:rsidP="00961303">
            <w:pPr>
              <w:pStyle w:val="HangingIndent2"/>
              <w:rPr>
                <w:rFonts w:cs="Arial"/>
                <w:sz w:val="22"/>
                <w:szCs w:val="22"/>
              </w:rPr>
            </w:pPr>
            <w:r w:rsidRPr="00147183">
              <w:rPr>
                <w:rFonts w:cs="Arial"/>
                <w:sz w:val="22"/>
                <w:szCs w:val="22"/>
              </w:rPr>
              <w:t>AND/OR</w:t>
            </w:r>
            <w:r w:rsidRPr="00147183">
              <w:rPr>
                <w:rFonts w:cs="Arial"/>
                <w:sz w:val="22"/>
                <w:szCs w:val="22"/>
              </w:rPr>
              <w:tab/>
            </w:r>
            <w:r w:rsidRPr="00147183">
              <w:rPr>
                <w:rFonts w:cs="Arial"/>
                <w:sz w:val="22"/>
                <w:szCs w:val="22"/>
              </w:rPr>
              <w:tab/>
              <w:t>The Irish Leaving Certificate with grades BBCC in 4 subjects at higher level</w:t>
            </w:r>
          </w:p>
          <w:p w14:paraId="3E5A55FA" w14:textId="77777777" w:rsidR="00961303" w:rsidRPr="00147183" w:rsidRDefault="00961303" w:rsidP="00961303">
            <w:pPr>
              <w:pStyle w:val="HangingIndent2"/>
              <w:rPr>
                <w:rFonts w:cs="Arial"/>
                <w:sz w:val="22"/>
                <w:szCs w:val="22"/>
              </w:rPr>
            </w:pPr>
            <w:r w:rsidRPr="00147183">
              <w:rPr>
                <w:rFonts w:cs="Arial"/>
                <w:sz w:val="22"/>
                <w:szCs w:val="22"/>
              </w:rPr>
              <w:t>AND/OR</w:t>
            </w:r>
            <w:r w:rsidRPr="00147183">
              <w:rPr>
                <w:rFonts w:cs="Arial"/>
                <w:sz w:val="22"/>
                <w:szCs w:val="22"/>
              </w:rPr>
              <w:tab/>
              <w:t xml:space="preserve">An European Baccalaureate </w:t>
            </w:r>
          </w:p>
          <w:p w14:paraId="2AA133C2" w14:textId="77777777" w:rsidR="00961303" w:rsidRPr="00147183" w:rsidRDefault="00961303" w:rsidP="00961303">
            <w:pPr>
              <w:pStyle w:val="HangingIndent2"/>
              <w:rPr>
                <w:rFonts w:cs="Arial"/>
                <w:sz w:val="22"/>
                <w:szCs w:val="22"/>
              </w:rPr>
            </w:pPr>
            <w:r w:rsidRPr="00147183">
              <w:rPr>
                <w:rFonts w:cs="Arial"/>
                <w:sz w:val="22"/>
                <w:szCs w:val="22"/>
              </w:rPr>
              <w:t>AND/OR</w:t>
            </w:r>
            <w:r w:rsidRPr="00147183">
              <w:rPr>
                <w:rFonts w:cs="Arial"/>
                <w:sz w:val="22"/>
                <w:szCs w:val="22"/>
              </w:rPr>
              <w:tab/>
              <w:t>An International Baccalaureate (26 points or above)</w:t>
            </w:r>
          </w:p>
          <w:p w14:paraId="054B6E73" w14:textId="77777777" w:rsidR="00961303" w:rsidRPr="00147183" w:rsidRDefault="00961303" w:rsidP="00961303">
            <w:pPr>
              <w:pStyle w:val="HangingIndent2"/>
              <w:rPr>
                <w:rFonts w:cs="Arial"/>
                <w:sz w:val="22"/>
                <w:szCs w:val="22"/>
              </w:rPr>
            </w:pPr>
            <w:r w:rsidRPr="00147183">
              <w:rPr>
                <w:rFonts w:cs="Arial"/>
                <w:sz w:val="22"/>
                <w:szCs w:val="22"/>
              </w:rPr>
              <w:t>AND/OR</w:t>
            </w:r>
            <w:r w:rsidRPr="00147183">
              <w:rPr>
                <w:rFonts w:cs="Arial"/>
                <w:sz w:val="22"/>
                <w:szCs w:val="22"/>
              </w:rPr>
              <w:tab/>
              <w:t>A national certificate awarded by Ed Excel Foundation (formerly BTEC) in relevant subject area Distinction or above and 1 A-level at grade B or above.</w:t>
            </w:r>
            <w:r w:rsidRPr="00147183" w:rsidDel="006B5B29">
              <w:rPr>
                <w:rFonts w:cs="Arial"/>
                <w:sz w:val="22"/>
                <w:szCs w:val="22"/>
              </w:rPr>
              <w:t xml:space="preserve"> </w:t>
            </w:r>
          </w:p>
          <w:p w14:paraId="39D8E481" w14:textId="77777777" w:rsidR="00961303" w:rsidRPr="00147183" w:rsidRDefault="00961303" w:rsidP="00961303">
            <w:pPr>
              <w:pStyle w:val="HangingIndent2"/>
              <w:rPr>
                <w:rFonts w:cs="Arial"/>
                <w:sz w:val="22"/>
                <w:szCs w:val="22"/>
              </w:rPr>
            </w:pPr>
            <w:r w:rsidRPr="00147183">
              <w:rPr>
                <w:rFonts w:cs="Arial"/>
                <w:sz w:val="22"/>
                <w:szCs w:val="22"/>
              </w:rPr>
              <w:t>AND/OR            Qualifications deemed equivalent to the above</w:t>
            </w:r>
          </w:p>
          <w:p w14:paraId="56FD3B6C" w14:textId="77777777" w:rsidR="00961303" w:rsidRPr="00961303" w:rsidRDefault="00961303" w:rsidP="00F02F11">
            <w:pPr>
              <w:tabs>
                <w:tab w:val="left" w:pos="1134"/>
              </w:tabs>
              <w:ind w:left="720" w:hanging="720"/>
              <w:rPr>
                <w:b/>
                <w:sz w:val="22"/>
                <w:szCs w:val="22"/>
              </w:rPr>
            </w:pPr>
          </w:p>
        </w:tc>
      </w:tr>
      <w:tr w:rsidR="00961303" w:rsidRPr="00147183" w14:paraId="0F64A034" w14:textId="77777777">
        <w:trPr>
          <w:cantSplit/>
        </w:trPr>
        <w:tc>
          <w:tcPr>
            <w:tcW w:w="9900" w:type="dxa"/>
            <w:gridSpan w:val="2"/>
            <w:tcBorders>
              <w:bottom w:val="single" w:sz="4" w:space="0" w:color="auto"/>
            </w:tcBorders>
          </w:tcPr>
          <w:p w14:paraId="589B221A" w14:textId="77777777" w:rsidR="00961303" w:rsidRPr="00147183" w:rsidRDefault="00961303" w:rsidP="00961303">
            <w:pPr>
              <w:pStyle w:val="BodyTextIndent"/>
              <w:spacing w:after="0"/>
              <w:ind w:left="0"/>
              <w:jc w:val="both"/>
              <w:rPr>
                <w:color w:val="auto"/>
                <w:sz w:val="22"/>
                <w:szCs w:val="22"/>
              </w:rPr>
            </w:pPr>
            <w:r w:rsidRPr="00147183">
              <w:rPr>
                <w:color w:val="auto"/>
                <w:sz w:val="22"/>
                <w:szCs w:val="22"/>
              </w:rPr>
              <w:lastRenderedPageBreak/>
              <w:t>Exceptionally, applicants whose qualifications do not conform to the standard requirements may be admitted on the basis of appropriate prior learning or experience.</w:t>
            </w:r>
          </w:p>
          <w:p w14:paraId="52782AD1" w14:textId="77777777" w:rsidR="00961303" w:rsidRPr="00147183" w:rsidRDefault="00961303" w:rsidP="00961303">
            <w:pPr>
              <w:rPr>
                <w:color w:val="auto"/>
                <w:sz w:val="22"/>
                <w:szCs w:val="22"/>
              </w:rPr>
            </w:pPr>
          </w:p>
          <w:p w14:paraId="670F78ED" w14:textId="77777777" w:rsidR="00961303" w:rsidRPr="00147183" w:rsidRDefault="00961303" w:rsidP="00961303">
            <w:pPr>
              <w:pStyle w:val="BodyTextIndent"/>
              <w:spacing w:after="0"/>
              <w:ind w:left="0"/>
              <w:jc w:val="both"/>
              <w:rPr>
                <w:color w:val="auto"/>
                <w:sz w:val="22"/>
                <w:szCs w:val="22"/>
              </w:rPr>
            </w:pPr>
            <w:r w:rsidRPr="00147183">
              <w:rPr>
                <w:color w:val="auto"/>
                <w:sz w:val="22"/>
                <w:szCs w:val="22"/>
              </w:rPr>
              <w:t xml:space="preserve">A student seeking credit for advanced standing on the course under Section D3 of the University’s Regulations for Awards may claim accreditation </w:t>
            </w:r>
            <w:r w:rsidRPr="00147183">
              <w:rPr>
                <w:color w:val="auto"/>
                <w:sz w:val="22"/>
                <w:szCs w:val="22"/>
                <w:u w:val="single"/>
              </w:rPr>
              <w:t>f</w:t>
            </w:r>
            <w:r w:rsidRPr="00147183">
              <w:rPr>
                <w:color w:val="auto"/>
                <w:sz w:val="22"/>
                <w:szCs w:val="22"/>
              </w:rPr>
              <w:t xml:space="preserve">or prior learning (APL) or for prior experiential learning (APEL) which is equivalent to that arising from relevant modules of study.  The School Accreditation and Validation Panel (SAVP) will look at each applicant individually to assess whether the applicant has acquired the necessary skills and knowledge deemed appropriate to be granted credit where applicable on the course.  </w:t>
            </w:r>
          </w:p>
          <w:p w14:paraId="579F169B" w14:textId="77777777" w:rsidR="00961303" w:rsidRPr="00147183" w:rsidRDefault="00961303" w:rsidP="00961303">
            <w:pPr>
              <w:pStyle w:val="BodyTextIndent"/>
              <w:spacing w:after="0"/>
              <w:ind w:left="0"/>
              <w:jc w:val="both"/>
              <w:rPr>
                <w:color w:val="auto"/>
                <w:sz w:val="22"/>
                <w:szCs w:val="22"/>
              </w:rPr>
            </w:pPr>
          </w:p>
          <w:p w14:paraId="0D33117A" w14:textId="77777777" w:rsidR="00961303" w:rsidRPr="00147183" w:rsidRDefault="00961303" w:rsidP="00961303">
            <w:pPr>
              <w:tabs>
                <w:tab w:val="clear" w:pos="360"/>
              </w:tabs>
              <w:jc w:val="both"/>
              <w:rPr>
                <w:b/>
                <w:color w:val="auto"/>
                <w:sz w:val="22"/>
                <w:szCs w:val="22"/>
              </w:rPr>
            </w:pPr>
            <w:r w:rsidRPr="00147183">
              <w:rPr>
                <w:b/>
                <w:color w:val="auto"/>
                <w:sz w:val="22"/>
                <w:szCs w:val="22"/>
              </w:rPr>
              <w:t>Mature and Overseas Students (considered on an individual basis)</w:t>
            </w:r>
          </w:p>
          <w:p w14:paraId="7B322EA3" w14:textId="4D00B8C8" w:rsidR="00961303" w:rsidRPr="00147183" w:rsidRDefault="00961303" w:rsidP="00961303">
            <w:pPr>
              <w:rPr>
                <w:color w:val="auto"/>
                <w:sz w:val="22"/>
                <w:szCs w:val="22"/>
              </w:rPr>
            </w:pPr>
            <w:r w:rsidRPr="00147183">
              <w:rPr>
                <w:color w:val="auto"/>
                <w:sz w:val="22"/>
                <w:szCs w:val="22"/>
              </w:rPr>
              <w:t xml:space="preserve">Mature students with no or few formal qualifications will be considered for admission but will be expected to show their aptitude and suitability for the course. </w:t>
            </w:r>
          </w:p>
          <w:p w14:paraId="4F3421B1" w14:textId="77777777" w:rsidR="00961303" w:rsidRPr="00147183" w:rsidRDefault="00961303" w:rsidP="00961303">
            <w:pPr>
              <w:rPr>
                <w:sz w:val="22"/>
                <w:szCs w:val="22"/>
              </w:rPr>
            </w:pPr>
          </w:p>
          <w:p w14:paraId="1DFD7485" w14:textId="1D255A93" w:rsidR="00961303" w:rsidRPr="00147183" w:rsidRDefault="00961303" w:rsidP="00961303">
            <w:pPr>
              <w:rPr>
                <w:color w:val="auto"/>
                <w:sz w:val="22"/>
                <w:szCs w:val="22"/>
              </w:rPr>
            </w:pPr>
            <w:r w:rsidRPr="00147183">
              <w:rPr>
                <w:color w:val="auto"/>
                <w:sz w:val="22"/>
                <w:szCs w:val="22"/>
              </w:rPr>
              <w:t>Applicants from non</w:t>
            </w:r>
            <w:r w:rsidR="00FA3A0E">
              <w:rPr>
                <w:color w:val="auto"/>
                <w:sz w:val="22"/>
                <w:szCs w:val="22"/>
              </w:rPr>
              <w:t>-</w:t>
            </w:r>
            <w:r w:rsidRPr="00147183">
              <w:rPr>
                <w:color w:val="auto"/>
                <w:sz w:val="22"/>
                <w:szCs w:val="22"/>
              </w:rPr>
              <w:t>English speaking countries will be required to demonstrate that they have a suitable level of English, which would normally be a qualification such as IELTS at grade 6 or above, or equivalent and at least 5.5 in each component.</w:t>
            </w:r>
          </w:p>
          <w:p w14:paraId="1F6BD767" w14:textId="77777777" w:rsidR="00961303" w:rsidRPr="00147183" w:rsidRDefault="00961303" w:rsidP="00961303">
            <w:pPr>
              <w:rPr>
                <w:sz w:val="22"/>
                <w:szCs w:val="22"/>
              </w:rPr>
            </w:pPr>
          </w:p>
          <w:p w14:paraId="07335008" w14:textId="77777777" w:rsidR="00961303" w:rsidRPr="00147183" w:rsidRDefault="00961303" w:rsidP="00961303">
            <w:pPr>
              <w:tabs>
                <w:tab w:val="clear" w:pos="360"/>
              </w:tabs>
              <w:jc w:val="both"/>
              <w:rPr>
                <w:b/>
                <w:color w:val="auto"/>
                <w:sz w:val="22"/>
                <w:szCs w:val="22"/>
              </w:rPr>
            </w:pPr>
            <w:r w:rsidRPr="00147183">
              <w:rPr>
                <w:b/>
                <w:color w:val="auto"/>
                <w:sz w:val="22"/>
                <w:szCs w:val="22"/>
              </w:rPr>
              <w:t>Additional Course Requirements</w:t>
            </w:r>
          </w:p>
          <w:p w14:paraId="04215FCB" w14:textId="5691EC91" w:rsidR="00961303" w:rsidRPr="00F02F11" w:rsidRDefault="00961303" w:rsidP="00961303">
            <w:pPr>
              <w:tabs>
                <w:tab w:val="left" w:pos="1134"/>
              </w:tabs>
              <w:ind w:left="720" w:hanging="720"/>
              <w:rPr>
                <w:b/>
                <w:sz w:val="22"/>
                <w:szCs w:val="22"/>
              </w:rPr>
            </w:pPr>
            <w:r w:rsidRPr="00147183">
              <w:rPr>
                <w:color w:val="auto"/>
                <w:sz w:val="22"/>
                <w:szCs w:val="22"/>
              </w:rPr>
              <w:t>N/A</w:t>
            </w:r>
          </w:p>
        </w:tc>
      </w:tr>
    </w:tbl>
    <w:p w14:paraId="368EA669" w14:textId="77777777" w:rsidR="00C311C6" w:rsidRPr="00147183" w:rsidRDefault="00C311C6">
      <w:pPr>
        <w:rPr>
          <w:color w:val="auto"/>
          <w:sz w:val="22"/>
          <w:szCs w:val="22"/>
        </w:rPr>
      </w:pPr>
    </w:p>
    <w:tbl>
      <w:tblPr>
        <w:tblW w:w="990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400"/>
      </w:tblGrid>
      <w:tr w:rsidR="00C311C6" w:rsidRPr="00147183" w14:paraId="63A3B802" w14:textId="77777777">
        <w:tc>
          <w:tcPr>
            <w:tcW w:w="500" w:type="dxa"/>
            <w:tcBorders>
              <w:top w:val="single" w:sz="4" w:space="0" w:color="auto"/>
            </w:tcBorders>
          </w:tcPr>
          <w:p w14:paraId="1992DCF1" w14:textId="77777777" w:rsidR="00C311C6" w:rsidRPr="00147183" w:rsidRDefault="00C311C6">
            <w:pPr>
              <w:tabs>
                <w:tab w:val="clear" w:pos="360"/>
              </w:tabs>
              <w:rPr>
                <w:b/>
                <w:color w:val="auto"/>
                <w:sz w:val="22"/>
                <w:szCs w:val="22"/>
              </w:rPr>
            </w:pPr>
            <w:r w:rsidRPr="00147183">
              <w:rPr>
                <w:b/>
                <w:color w:val="auto"/>
                <w:sz w:val="22"/>
                <w:szCs w:val="22"/>
              </w:rPr>
              <w:t>17</w:t>
            </w:r>
          </w:p>
        </w:tc>
        <w:tc>
          <w:tcPr>
            <w:tcW w:w="9400" w:type="dxa"/>
            <w:tcBorders>
              <w:top w:val="single" w:sz="4" w:space="0" w:color="auto"/>
            </w:tcBorders>
          </w:tcPr>
          <w:p w14:paraId="3232D860" w14:textId="77777777" w:rsidR="00C311C6" w:rsidRPr="00147183" w:rsidRDefault="00C311C6">
            <w:pPr>
              <w:tabs>
                <w:tab w:val="clear" w:pos="360"/>
              </w:tabs>
              <w:rPr>
                <w:b/>
                <w:color w:val="auto"/>
                <w:sz w:val="22"/>
                <w:szCs w:val="22"/>
              </w:rPr>
            </w:pPr>
            <w:r w:rsidRPr="00147183">
              <w:rPr>
                <w:b/>
                <w:color w:val="auto"/>
                <w:sz w:val="22"/>
                <w:szCs w:val="22"/>
              </w:rPr>
              <w:t>Methods for Evaluating and Improving the Quality and Standards of Teaching and Learning</w:t>
            </w:r>
          </w:p>
        </w:tc>
      </w:tr>
      <w:tr w:rsidR="00C311C6" w:rsidRPr="00147183" w14:paraId="496BBEBF" w14:textId="77777777">
        <w:trPr>
          <w:cantSplit/>
        </w:trPr>
        <w:tc>
          <w:tcPr>
            <w:tcW w:w="9900" w:type="dxa"/>
            <w:gridSpan w:val="2"/>
          </w:tcPr>
          <w:p w14:paraId="6AB9A819" w14:textId="77777777" w:rsidR="00961303" w:rsidRPr="009F1E81" w:rsidRDefault="00961303" w:rsidP="00FA3A0E">
            <w:pPr>
              <w:tabs>
                <w:tab w:val="left" w:pos="1134"/>
              </w:tabs>
              <w:rPr>
                <w:b/>
                <w:bCs w:val="0"/>
                <w:szCs w:val="22"/>
              </w:rPr>
            </w:pPr>
            <w:r w:rsidRPr="009F0F20">
              <w:rPr>
                <w:szCs w:val="22"/>
              </w:rPr>
              <w:t xml:space="preserve">The methods for the validation and annual evaluation of courses, including those validated by external bodies, and for the review of teaching and research and of academic support services are specified in the University’s; </w:t>
            </w:r>
            <w:hyperlink r:id="rId29" w:history="1">
              <w:r w:rsidRPr="009F1E81">
                <w:rPr>
                  <w:rStyle w:val="Hyperlink"/>
                  <w:b/>
                  <w:color w:val="auto"/>
                  <w:szCs w:val="22"/>
                </w:rPr>
                <w:t>Quality Assurance Procedures for Taught Courses and Research Awards</w:t>
              </w:r>
            </w:hyperlink>
            <w:r w:rsidRPr="009F1E81">
              <w:rPr>
                <w:b/>
                <w:szCs w:val="22"/>
              </w:rPr>
              <w:t>.</w:t>
            </w:r>
          </w:p>
          <w:p w14:paraId="1AD71C77" w14:textId="0CFF131A" w:rsidR="00C311C6" w:rsidRPr="00147183" w:rsidRDefault="00C311C6" w:rsidP="006A5051">
            <w:pPr>
              <w:tabs>
                <w:tab w:val="clear" w:pos="360"/>
                <w:tab w:val="clear" w:pos="720"/>
              </w:tabs>
              <w:ind w:left="360"/>
              <w:jc w:val="both"/>
              <w:rPr>
                <w:color w:val="auto"/>
                <w:sz w:val="22"/>
                <w:szCs w:val="22"/>
              </w:rPr>
            </w:pPr>
          </w:p>
        </w:tc>
      </w:tr>
    </w:tbl>
    <w:p w14:paraId="49A52954" w14:textId="77777777" w:rsidR="00C311C6" w:rsidRPr="00147183" w:rsidRDefault="00C311C6">
      <w:pPr>
        <w:tabs>
          <w:tab w:val="clear" w:pos="360"/>
        </w:tabs>
        <w:rPr>
          <w:color w:val="auto"/>
          <w:sz w:val="22"/>
          <w:szCs w:val="22"/>
        </w:rPr>
      </w:pPr>
    </w:p>
    <w:tbl>
      <w:tblPr>
        <w:tblW w:w="990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400"/>
      </w:tblGrid>
      <w:tr w:rsidR="00C311C6" w:rsidRPr="00147183" w14:paraId="68800AD1" w14:textId="77777777">
        <w:tc>
          <w:tcPr>
            <w:tcW w:w="500" w:type="dxa"/>
            <w:tcBorders>
              <w:top w:val="single" w:sz="4" w:space="0" w:color="auto"/>
            </w:tcBorders>
          </w:tcPr>
          <w:p w14:paraId="602F4E29" w14:textId="77777777" w:rsidR="00C311C6" w:rsidRPr="00147183" w:rsidRDefault="00C311C6">
            <w:pPr>
              <w:rPr>
                <w:b/>
                <w:color w:val="auto"/>
                <w:sz w:val="22"/>
                <w:szCs w:val="22"/>
              </w:rPr>
            </w:pPr>
            <w:r w:rsidRPr="00147183">
              <w:rPr>
                <w:b/>
                <w:color w:val="auto"/>
                <w:sz w:val="22"/>
                <w:szCs w:val="22"/>
              </w:rPr>
              <w:t>18</w:t>
            </w:r>
          </w:p>
        </w:tc>
        <w:tc>
          <w:tcPr>
            <w:tcW w:w="9400" w:type="dxa"/>
            <w:tcBorders>
              <w:top w:val="single" w:sz="4" w:space="0" w:color="auto"/>
            </w:tcBorders>
          </w:tcPr>
          <w:p w14:paraId="11D66226" w14:textId="77777777" w:rsidR="00C311C6" w:rsidRPr="00147183" w:rsidRDefault="00C311C6">
            <w:pPr>
              <w:rPr>
                <w:b/>
                <w:color w:val="auto"/>
                <w:sz w:val="22"/>
                <w:szCs w:val="22"/>
              </w:rPr>
            </w:pPr>
            <w:r w:rsidRPr="00147183">
              <w:rPr>
                <w:b/>
                <w:color w:val="auto"/>
                <w:sz w:val="22"/>
                <w:szCs w:val="22"/>
              </w:rPr>
              <w:t>Regulation of Assessment</w:t>
            </w:r>
          </w:p>
        </w:tc>
      </w:tr>
      <w:tr w:rsidR="00C311C6" w:rsidRPr="00147183" w14:paraId="3A4B3F4E" w14:textId="77777777">
        <w:trPr>
          <w:cantSplit/>
          <w:trHeight w:val="100"/>
        </w:trPr>
        <w:tc>
          <w:tcPr>
            <w:tcW w:w="9900" w:type="dxa"/>
            <w:gridSpan w:val="2"/>
            <w:tcBorders>
              <w:bottom w:val="single" w:sz="4" w:space="0" w:color="auto"/>
            </w:tcBorders>
          </w:tcPr>
          <w:p w14:paraId="12E24281" w14:textId="77777777" w:rsidR="00961303" w:rsidRPr="009F0F20" w:rsidRDefault="00961303" w:rsidP="006A5051">
            <w:pPr>
              <w:rPr>
                <w:szCs w:val="22"/>
              </w:rPr>
            </w:pPr>
            <w:r w:rsidRPr="009F0F20">
              <w:rPr>
                <w:szCs w:val="22"/>
              </w:rPr>
              <w:t xml:space="preserve">The course operates within the University’s regulations: </w:t>
            </w:r>
          </w:p>
          <w:p w14:paraId="0D1E1BE5" w14:textId="77777777" w:rsidR="00961303" w:rsidRPr="009F0F20" w:rsidRDefault="00961303" w:rsidP="006A5051">
            <w:pPr>
              <w:rPr>
                <w:szCs w:val="22"/>
              </w:rPr>
            </w:pPr>
            <w:r w:rsidRPr="009F0F20">
              <w:rPr>
                <w:szCs w:val="22"/>
              </w:rPr>
              <w:t xml:space="preserve">University awards are regulated by the </w:t>
            </w:r>
            <w:hyperlink r:id="rId30" w:history="1">
              <w:r w:rsidRPr="009F1E81">
                <w:rPr>
                  <w:rStyle w:val="Hyperlink"/>
                  <w:b/>
                  <w:color w:val="auto"/>
                  <w:szCs w:val="22"/>
                </w:rPr>
                <w:t>Regulations for Awards</w:t>
              </w:r>
            </w:hyperlink>
            <w:r w:rsidRPr="009F0F20">
              <w:rPr>
                <w:szCs w:val="22"/>
              </w:rPr>
              <w:t xml:space="preserve"> on the University website.</w:t>
            </w:r>
          </w:p>
          <w:p w14:paraId="23452333" w14:textId="7A145534" w:rsidR="00961303" w:rsidRPr="009F0F20" w:rsidRDefault="00961303" w:rsidP="00961303">
            <w:pPr>
              <w:tabs>
                <w:tab w:val="left" w:pos="1134"/>
              </w:tabs>
              <w:rPr>
                <w:szCs w:val="22"/>
              </w:rPr>
            </w:pPr>
            <w:r w:rsidRPr="009F0F20">
              <w:rPr>
                <w:szCs w:val="22"/>
              </w:rPr>
              <w:t xml:space="preserve">Quick links to the </w:t>
            </w:r>
            <w:hyperlink r:id="rId31" w:history="1">
              <w:r w:rsidRPr="009F1E81">
                <w:rPr>
                  <w:rStyle w:val="Hyperlink"/>
                  <w:b/>
                  <w:color w:val="auto"/>
                  <w:szCs w:val="22"/>
                </w:rPr>
                <w:t>Regulations for Taught Students, procedures and forms</w:t>
              </w:r>
            </w:hyperlink>
            <w:r w:rsidRPr="009F0F20">
              <w:rPr>
                <w:szCs w:val="22"/>
              </w:rPr>
              <w:t xml:space="preserve"> can be accessed on the University website.</w:t>
            </w:r>
          </w:p>
          <w:p w14:paraId="245DB73C" w14:textId="0BFC25B2" w:rsidR="00C311C6" w:rsidRPr="00147183" w:rsidRDefault="00C311C6" w:rsidP="006A5051">
            <w:pPr>
              <w:tabs>
                <w:tab w:val="clear" w:pos="360"/>
              </w:tabs>
              <w:ind w:left="360"/>
              <w:jc w:val="both"/>
              <w:rPr>
                <w:color w:val="auto"/>
                <w:sz w:val="22"/>
                <w:szCs w:val="22"/>
              </w:rPr>
            </w:pPr>
          </w:p>
        </w:tc>
      </w:tr>
    </w:tbl>
    <w:p w14:paraId="73C86A40" w14:textId="77777777" w:rsidR="00C311C6" w:rsidRPr="00147183" w:rsidRDefault="00C311C6">
      <w:pPr>
        <w:rPr>
          <w:color w:val="auto"/>
          <w:sz w:val="22"/>
          <w:szCs w:val="22"/>
        </w:rPr>
      </w:pPr>
    </w:p>
    <w:tbl>
      <w:tblPr>
        <w:tblW w:w="990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100"/>
        <w:gridCol w:w="300"/>
      </w:tblGrid>
      <w:tr w:rsidR="00C311C6" w:rsidRPr="00147183" w14:paraId="5794F000" w14:textId="77777777">
        <w:tc>
          <w:tcPr>
            <w:tcW w:w="500" w:type="dxa"/>
            <w:tcBorders>
              <w:top w:val="single" w:sz="4" w:space="0" w:color="auto"/>
            </w:tcBorders>
          </w:tcPr>
          <w:p w14:paraId="5B643284" w14:textId="77777777" w:rsidR="00C311C6" w:rsidRPr="00147183" w:rsidRDefault="00C311C6">
            <w:pPr>
              <w:rPr>
                <w:b/>
                <w:color w:val="auto"/>
                <w:sz w:val="22"/>
                <w:szCs w:val="22"/>
              </w:rPr>
            </w:pPr>
            <w:r w:rsidRPr="00147183">
              <w:rPr>
                <w:b/>
                <w:color w:val="auto"/>
                <w:sz w:val="22"/>
                <w:szCs w:val="22"/>
              </w:rPr>
              <w:t>19</w:t>
            </w:r>
          </w:p>
        </w:tc>
        <w:tc>
          <w:tcPr>
            <w:tcW w:w="9400" w:type="dxa"/>
            <w:gridSpan w:val="2"/>
            <w:tcBorders>
              <w:top w:val="single" w:sz="4" w:space="0" w:color="auto"/>
            </w:tcBorders>
          </w:tcPr>
          <w:p w14:paraId="2DF2D2FD" w14:textId="77777777" w:rsidR="00C311C6" w:rsidRPr="00147183" w:rsidRDefault="00C311C6">
            <w:pPr>
              <w:rPr>
                <w:b/>
                <w:color w:val="auto"/>
                <w:sz w:val="22"/>
                <w:szCs w:val="22"/>
              </w:rPr>
            </w:pPr>
            <w:r w:rsidRPr="00147183">
              <w:rPr>
                <w:b/>
                <w:color w:val="auto"/>
                <w:sz w:val="22"/>
                <w:szCs w:val="22"/>
              </w:rPr>
              <w:t>Indicators of Quality and Standards</w:t>
            </w:r>
          </w:p>
        </w:tc>
      </w:tr>
      <w:tr w:rsidR="00C311C6" w:rsidRPr="00147183" w14:paraId="2410E208" w14:textId="77777777">
        <w:trPr>
          <w:cantSplit/>
        </w:trPr>
        <w:tc>
          <w:tcPr>
            <w:tcW w:w="9900" w:type="dxa"/>
            <w:gridSpan w:val="3"/>
          </w:tcPr>
          <w:p w14:paraId="50D02E0E" w14:textId="633EC320" w:rsidR="00AC4EC3" w:rsidRPr="00147183" w:rsidRDefault="008E0382" w:rsidP="008E0382">
            <w:pPr>
              <w:rPr>
                <w:color w:val="auto"/>
                <w:sz w:val="22"/>
                <w:szCs w:val="22"/>
              </w:rPr>
            </w:pPr>
            <w:r w:rsidRPr="00147183">
              <w:rPr>
                <w:color w:val="auto"/>
                <w:sz w:val="22"/>
                <w:szCs w:val="22"/>
              </w:rPr>
              <w:t>This c</w:t>
            </w:r>
            <w:r w:rsidR="00C311C6" w:rsidRPr="00147183">
              <w:rPr>
                <w:color w:val="auto"/>
                <w:sz w:val="22"/>
                <w:szCs w:val="22"/>
              </w:rPr>
              <w:t xml:space="preserve">ourse </w:t>
            </w:r>
            <w:r w:rsidRPr="00147183">
              <w:rPr>
                <w:color w:val="auto"/>
                <w:sz w:val="22"/>
                <w:szCs w:val="22"/>
              </w:rPr>
              <w:t xml:space="preserve">is </w:t>
            </w:r>
            <w:r w:rsidR="00C311C6" w:rsidRPr="00147183">
              <w:rPr>
                <w:color w:val="auto"/>
                <w:sz w:val="22"/>
                <w:szCs w:val="22"/>
              </w:rPr>
              <w:t>validated</w:t>
            </w:r>
            <w:r w:rsidRPr="00147183">
              <w:rPr>
                <w:color w:val="auto"/>
                <w:sz w:val="22"/>
                <w:szCs w:val="22"/>
              </w:rPr>
              <w:t xml:space="preserve"> </w:t>
            </w:r>
            <w:r w:rsidR="00C311C6" w:rsidRPr="00147183">
              <w:rPr>
                <w:color w:val="auto"/>
                <w:sz w:val="22"/>
                <w:szCs w:val="22"/>
              </w:rPr>
              <w:t>by the Univers</w:t>
            </w:r>
            <w:r w:rsidR="00514E40" w:rsidRPr="00147183">
              <w:rPr>
                <w:color w:val="auto"/>
                <w:sz w:val="22"/>
                <w:szCs w:val="22"/>
              </w:rPr>
              <w:t>ity of Huddersfield</w:t>
            </w:r>
            <w:r w:rsidR="00AC4EC3" w:rsidRPr="00147183">
              <w:rPr>
                <w:color w:val="auto"/>
                <w:sz w:val="22"/>
                <w:szCs w:val="22"/>
              </w:rPr>
              <w:t xml:space="preserve">.  </w:t>
            </w:r>
          </w:p>
          <w:p w14:paraId="07C823C5" w14:textId="5D4A9A1A" w:rsidR="00C311C6" w:rsidRPr="00147183" w:rsidRDefault="00C311C6" w:rsidP="008E0382">
            <w:pPr>
              <w:rPr>
                <w:color w:val="auto"/>
                <w:sz w:val="22"/>
                <w:szCs w:val="22"/>
              </w:rPr>
            </w:pPr>
          </w:p>
        </w:tc>
      </w:tr>
      <w:tr w:rsidR="00C311C6" w:rsidRPr="00147183" w14:paraId="6A1ECAF4" w14:textId="77777777">
        <w:trPr>
          <w:cantSplit/>
        </w:trPr>
        <w:tc>
          <w:tcPr>
            <w:tcW w:w="9900" w:type="dxa"/>
            <w:gridSpan w:val="3"/>
          </w:tcPr>
          <w:p w14:paraId="76064FA4" w14:textId="77777777" w:rsidR="00C311C6" w:rsidRPr="00147183" w:rsidRDefault="00C311C6">
            <w:pPr>
              <w:rPr>
                <w:color w:val="auto"/>
                <w:sz w:val="22"/>
                <w:szCs w:val="22"/>
              </w:rPr>
            </w:pPr>
            <w:r w:rsidRPr="00147183">
              <w:rPr>
                <w:color w:val="auto"/>
                <w:sz w:val="22"/>
                <w:szCs w:val="22"/>
              </w:rPr>
              <w:t xml:space="preserve">Professional Body reviews: </w:t>
            </w:r>
          </w:p>
          <w:p w14:paraId="36BC1FDA" w14:textId="77777777" w:rsidR="00AC4EC3" w:rsidRPr="00147183" w:rsidRDefault="00AC4EC3">
            <w:pPr>
              <w:rPr>
                <w:color w:val="auto"/>
                <w:sz w:val="22"/>
                <w:szCs w:val="22"/>
              </w:rPr>
            </w:pPr>
          </w:p>
        </w:tc>
      </w:tr>
      <w:tr w:rsidR="00C311C6" w:rsidRPr="00147183" w14:paraId="401D0765" w14:textId="77777777" w:rsidTr="008E0382">
        <w:trPr>
          <w:cantSplit/>
          <w:trHeight w:val="1090"/>
        </w:trPr>
        <w:tc>
          <w:tcPr>
            <w:tcW w:w="9600" w:type="dxa"/>
            <w:gridSpan w:val="2"/>
            <w:tcBorders>
              <w:bottom w:val="single" w:sz="4" w:space="0" w:color="auto"/>
            </w:tcBorders>
          </w:tcPr>
          <w:p w14:paraId="17340821" w14:textId="72C66A56" w:rsidR="00AB6140" w:rsidRPr="00147183" w:rsidRDefault="008E0382" w:rsidP="00C311C6">
            <w:pPr>
              <w:jc w:val="both"/>
              <w:rPr>
                <w:color w:val="auto"/>
                <w:sz w:val="22"/>
                <w:szCs w:val="22"/>
              </w:rPr>
            </w:pPr>
            <w:r w:rsidRPr="00147183">
              <w:rPr>
                <w:color w:val="auto"/>
                <w:sz w:val="22"/>
                <w:szCs w:val="22"/>
              </w:rPr>
              <w:t>The accreditation of the Royal Institution of Chartered Surveyors (RICS)</w:t>
            </w:r>
            <w:r w:rsidR="00E85606" w:rsidRPr="00147183">
              <w:rPr>
                <w:color w:val="auto"/>
                <w:sz w:val="22"/>
                <w:szCs w:val="22"/>
              </w:rPr>
              <w:t xml:space="preserve"> and Charted Institute of Builder (CIOB)</w:t>
            </w:r>
            <w:r w:rsidRPr="00147183">
              <w:rPr>
                <w:color w:val="auto"/>
                <w:sz w:val="22"/>
                <w:szCs w:val="22"/>
              </w:rPr>
              <w:t xml:space="preserve"> is planned to be applied for, for this course.  </w:t>
            </w:r>
          </w:p>
          <w:p w14:paraId="339FFCCC" w14:textId="77777777" w:rsidR="00EB63EE" w:rsidRPr="00147183" w:rsidRDefault="00EB63EE" w:rsidP="00EB63EE">
            <w:pPr>
              <w:rPr>
                <w:sz w:val="22"/>
                <w:szCs w:val="22"/>
              </w:rPr>
            </w:pPr>
          </w:p>
          <w:p w14:paraId="1BB1E272" w14:textId="77777777" w:rsidR="00EB63EE" w:rsidRPr="00147183" w:rsidRDefault="00EB63EE" w:rsidP="00EB63EE">
            <w:pPr>
              <w:rPr>
                <w:b/>
                <w:sz w:val="22"/>
                <w:szCs w:val="22"/>
              </w:rPr>
            </w:pPr>
            <w:r w:rsidRPr="00147183">
              <w:rPr>
                <w:b/>
                <w:sz w:val="22"/>
                <w:szCs w:val="22"/>
              </w:rPr>
              <w:t>Please note: This specification provides a concise summary of the main features of the course and the learning outcomes that a typical student might reasonably be expected to achieve and demonstrate if he/she takes full advantage of the learning opportunities that are provided.</w:t>
            </w:r>
          </w:p>
          <w:p w14:paraId="1248FC12" w14:textId="77777777" w:rsidR="00EB63EE" w:rsidRPr="00147183" w:rsidRDefault="00EB63EE" w:rsidP="00EB63EE">
            <w:pPr>
              <w:rPr>
                <w:b/>
                <w:sz w:val="22"/>
                <w:szCs w:val="22"/>
              </w:rPr>
            </w:pPr>
          </w:p>
          <w:p w14:paraId="14FAEB0D" w14:textId="77777777" w:rsidR="00EB63EE" w:rsidRPr="00147183" w:rsidRDefault="00EB63EE" w:rsidP="00EB63EE">
            <w:pPr>
              <w:rPr>
                <w:sz w:val="22"/>
                <w:szCs w:val="22"/>
              </w:rPr>
            </w:pPr>
            <w:r w:rsidRPr="00147183">
              <w:rPr>
                <w:sz w:val="22"/>
                <w:szCs w:val="22"/>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79180126" w14:textId="77777777" w:rsidR="00EB63EE" w:rsidRPr="00147183" w:rsidRDefault="00EB63EE" w:rsidP="00EB63EE">
            <w:pPr>
              <w:rPr>
                <w:sz w:val="22"/>
                <w:szCs w:val="22"/>
              </w:rPr>
            </w:pPr>
          </w:p>
          <w:p w14:paraId="28F10E2F" w14:textId="77777777" w:rsidR="00EB63EE" w:rsidRPr="00147183" w:rsidRDefault="00EB63EE" w:rsidP="00EB63EE">
            <w:pPr>
              <w:rPr>
                <w:sz w:val="22"/>
                <w:szCs w:val="22"/>
              </w:rPr>
            </w:pPr>
            <w:r w:rsidRPr="00147183">
              <w:rPr>
                <w:sz w:val="22"/>
                <w:szCs w:val="22"/>
              </w:rPr>
              <w:t>Key sources of information about the course can be found at</w:t>
            </w:r>
          </w:p>
          <w:p w14:paraId="42B9F2D2" w14:textId="77777777" w:rsidR="00EB63EE" w:rsidRPr="00147183" w:rsidRDefault="00000000" w:rsidP="00EB63EE">
            <w:pPr>
              <w:rPr>
                <w:sz w:val="22"/>
                <w:szCs w:val="22"/>
              </w:rPr>
            </w:pPr>
            <w:hyperlink r:id="rId32" w:history="1">
              <w:r w:rsidR="00EB63EE" w:rsidRPr="00147183">
                <w:rPr>
                  <w:rStyle w:val="Hyperlink"/>
                  <w:rFonts w:cs="Arial"/>
                  <w:sz w:val="22"/>
                  <w:szCs w:val="22"/>
                </w:rPr>
                <w:t>http://www.hud.ac.uk</w:t>
              </w:r>
            </w:hyperlink>
          </w:p>
          <w:p w14:paraId="7D1A3339" w14:textId="77777777" w:rsidR="00EB63EE" w:rsidRPr="00147183" w:rsidRDefault="00EB63EE" w:rsidP="008E0382">
            <w:pPr>
              <w:rPr>
                <w:color w:val="auto"/>
                <w:sz w:val="22"/>
                <w:szCs w:val="22"/>
              </w:rPr>
            </w:pPr>
          </w:p>
        </w:tc>
        <w:tc>
          <w:tcPr>
            <w:tcW w:w="300" w:type="dxa"/>
            <w:tcBorders>
              <w:bottom w:val="single" w:sz="4" w:space="0" w:color="auto"/>
            </w:tcBorders>
          </w:tcPr>
          <w:p w14:paraId="712C0086" w14:textId="77777777" w:rsidR="00C311C6" w:rsidRPr="00147183" w:rsidRDefault="00C311C6">
            <w:pPr>
              <w:ind w:left="4281" w:hanging="4281"/>
              <w:rPr>
                <w:color w:val="auto"/>
                <w:sz w:val="22"/>
                <w:szCs w:val="22"/>
              </w:rPr>
            </w:pPr>
          </w:p>
        </w:tc>
      </w:tr>
    </w:tbl>
    <w:p w14:paraId="3EDAD96C" w14:textId="262ED391" w:rsidR="004854D4" w:rsidRDefault="004854D4" w:rsidP="008E0382">
      <w:pPr>
        <w:tabs>
          <w:tab w:val="clear" w:pos="360"/>
        </w:tabs>
        <w:rPr>
          <w:color w:val="auto"/>
          <w:sz w:val="22"/>
          <w:szCs w:val="22"/>
        </w:rPr>
      </w:pPr>
    </w:p>
    <w:p w14:paraId="2D7D92E2" w14:textId="35614477" w:rsidR="00D92F55" w:rsidRDefault="00D92F55">
      <w:pPr>
        <w:tabs>
          <w:tab w:val="clear" w:pos="360"/>
          <w:tab w:val="clear" w:pos="720"/>
          <w:tab w:val="clear" w:pos="1080"/>
          <w:tab w:val="clear" w:pos="1440"/>
        </w:tabs>
        <w:rPr>
          <w:sz w:val="22"/>
          <w:szCs w:val="22"/>
        </w:rPr>
      </w:pPr>
      <w:r>
        <w:rPr>
          <w:sz w:val="22"/>
          <w:szCs w:val="22"/>
        </w:rPr>
        <w:br w:type="page"/>
      </w:r>
    </w:p>
    <w:p w14:paraId="7597B1AE" w14:textId="77777777" w:rsidR="00D92F55" w:rsidRDefault="00D92F55" w:rsidP="004854D4">
      <w:pPr>
        <w:rPr>
          <w:sz w:val="22"/>
          <w:szCs w:val="22"/>
        </w:rPr>
        <w:sectPr w:rsidR="00D92F55" w:rsidSect="00291473">
          <w:headerReference w:type="even" r:id="rId33"/>
          <w:headerReference w:type="default" r:id="rId34"/>
          <w:footerReference w:type="even" r:id="rId35"/>
          <w:footerReference w:type="default" r:id="rId36"/>
          <w:headerReference w:type="first" r:id="rId37"/>
          <w:footerReference w:type="first" r:id="rId38"/>
          <w:type w:val="continuous"/>
          <w:pgSz w:w="11907" w:h="16840" w:code="9"/>
          <w:pgMar w:top="720" w:right="720" w:bottom="426" w:left="720" w:header="432" w:footer="432" w:gutter="0"/>
          <w:cols w:space="720"/>
          <w:docGrid w:linePitch="360"/>
        </w:sectPr>
      </w:pPr>
    </w:p>
    <w:tbl>
      <w:tblPr>
        <w:tblW w:w="1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4945"/>
        <w:gridCol w:w="669"/>
        <w:gridCol w:w="760"/>
        <w:gridCol w:w="709"/>
        <w:gridCol w:w="709"/>
        <w:gridCol w:w="567"/>
        <w:gridCol w:w="708"/>
        <w:gridCol w:w="709"/>
        <w:gridCol w:w="709"/>
        <w:gridCol w:w="716"/>
        <w:gridCol w:w="701"/>
      </w:tblGrid>
      <w:tr w:rsidR="007759E9" w:rsidRPr="00DB6AC6" w14:paraId="6C207BDF" w14:textId="77777777" w:rsidTr="004904B8">
        <w:trPr>
          <w:cantSplit/>
          <w:trHeight w:val="2619"/>
        </w:trPr>
        <w:tc>
          <w:tcPr>
            <w:tcW w:w="4945" w:type="dxa"/>
            <w:tcBorders>
              <w:right w:val="single" w:sz="18" w:space="0" w:color="000000"/>
            </w:tcBorders>
            <w:shd w:val="clear" w:color="auto" w:fill="FFFFFF"/>
          </w:tcPr>
          <w:p w14:paraId="62B61B7F" w14:textId="426A330B" w:rsidR="00544FF0" w:rsidRPr="006A5051" w:rsidRDefault="00544FF0" w:rsidP="00544FF0">
            <w:pPr>
              <w:rPr>
                <w:rFonts w:cs="Calibri"/>
                <w:b/>
                <w:bCs w:val="0"/>
                <w:sz w:val="22"/>
                <w:szCs w:val="22"/>
              </w:rPr>
            </w:pPr>
            <w:r w:rsidRPr="006A5051">
              <w:rPr>
                <w:rFonts w:cs="Calibri"/>
                <w:b/>
                <w:bCs w:val="0"/>
                <w:sz w:val="22"/>
                <w:szCs w:val="22"/>
              </w:rPr>
              <w:lastRenderedPageBreak/>
              <w:t>Course Learning Outcomes Mapped to Modules</w:t>
            </w:r>
          </w:p>
        </w:tc>
        <w:tc>
          <w:tcPr>
            <w:tcW w:w="669" w:type="dxa"/>
            <w:tcBorders>
              <w:left w:val="single" w:sz="18" w:space="0" w:color="000000"/>
            </w:tcBorders>
            <w:shd w:val="clear" w:color="auto" w:fill="FFFFFF"/>
            <w:textDirection w:val="btLr"/>
            <w:vAlign w:val="center"/>
          </w:tcPr>
          <w:p w14:paraId="7F49AF8C" w14:textId="435E1525" w:rsidR="00544FF0" w:rsidRPr="00DB6AC6" w:rsidRDefault="00495E31" w:rsidP="004904B8">
            <w:pPr>
              <w:autoSpaceDE w:val="0"/>
              <w:autoSpaceDN w:val="0"/>
              <w:adjustRightInd w:val="0"/>
              <w:ind w:left="113" w:right="113"/>
              <w:rPr>
                <w:rFonts w:cs="Calibri"/>
                <w:b/>
                <w:sz w:val="16"/>
                <w:szCs w:val="16"/>
              </w:rPr>
            </w:pPr>
            <w:r w:rsidRPr="004904B8">
              <w:rPr>
                <w:rStyle w:val="normaltextrun"/>
                <w:b/>
                <w:sz w:val="16"/>
                <w:szCs w:val="16"/>
                <w:lang w:val="en-US"/>
              </w:rPr>
              <w:t>TFA</w:t>
            </w:r>
            <w:r w:rsidR="008F2421">
              <w:rPr>
                <w:rStyle w:val="normaltextrun"/>
                <w:b/>
                <w:sz w:val="16"/>
                <w:szCs w:val="16"/>
                <w:lang w:val="en-US"/>
              </w:rPr>
              <w:t>10</w:t>
            </w:r>
            <w:r>
              <w:rPr>
                <w:rStyle w:val="normaltextrun"/>
                <w:b/>
                <w:sz w:val="16"/>
                <w:szCs w:val="16"/>
                <w:lang w:val="en-US"/>
              </w:rPr>
              <w:t>15</w:t>
            </w:r>
            <w:r w:rsidRPr="004904B8">
              <w:rPr>
                <w:rStyle w:val="normaltextrun"/>
                <w:b/>
                <w:sz w:val="16"/>
                <w:szCs w:val="16"/>
                <w:lang w:val="en-US"/>
              </w:rPr>
              <w:t xml:space="preserve"> </w:t>
            </w:r>
            <w:r w:rsidR="00544FF0" w:rsidRPr="004904B8">
              <w:rPr>
                <w:rStyle w:val="normaltextrun"/>
                <w:b/>
                <w:sz w:val="16"/>
                <w:szCs w:val="16"/>
                <w:lang w:val="en-US"/>
              </w:rPr>
              <w:t>Building Technology and Digital Communication</w:t>
            </w:r>
            <w:r w:rsidR="00544FF0">
              <w:rPr>
                <w:rStyle w:val="normaltextrun"/>
                <w:b/>
                <w:sz w:val="16"/>
                <w:szCs w:val="16"/>
                <w:lang w:val="en-US"/>
              </w:rPr>
              <w:t xml:space="preserve"> (40) </w:t>
            </w:r>
          </w:p>
        </w:tc>
        <w:tc>
          <w:tcPr>
            <w:tcW w:w="760" w:type="dxa"/>
            <w:shd w:val="clear" w:color="auto" w:fill="FFFFFF"/>
            <w:textDirection w:val="btLr"/>
            <w:vAlign w:val="center"/>
          </w:tcPr>
          <w:p w14:paraId="48E09AF3" w14:textId="11DBE240" w:rsidR="00544FF0" w:rsidRPr="00DB6AC6" w:rsidRDefault="00502AC4" w:rsidP="00DA6948">
            <w:pPr>
              <w:autoSpaceDE w:val="0"/>
              <w:autoSpaceDN w:val="0"/>
              <w:adjustRightInd w:val="0"/>
              <w:ind w:left="680" w:right="113" w:hanging="567"/>
              <w:rPr>
                <w:rFonts w:cs="Calibri"/>
                <w:b/>
                <w:sz w:val="16"/>
                <w:szCs w:val="16"/>
              </w:rPr>
            </w:pPr>
            <w:r w:rsidRPr="00DB6AC6">
              <w:rPr>
                <w:rFonts w:cs="Calibri"/>
                <w:b/>
                <w:sz w:val="16"/>
                <w:szCs w:val="16"/>
                <w:lang w:val="en-US"/>
              </w:rPr>
              <w:t>TFA101</w:t>
            </w:r>
            <w:r>
              <w:rPr>
                <w:rFonts w:cs="Calibri"/>
                <w:b/>
                <w:sz w:val="16"/>
                <w:szCs w:val="16"/>
                <w:lang w:val="en-US"/>
              </w:rPr>
              <w:t>1</w:t>
            </w:r>
            <w:r w:rsidRPr="00DB6AC6">
              <w:rPr>
                <w:rFonts w:cs="Calibri"/>
                <w:b/>
                <w:sz w:val="16"/>
                <w:szCs w:val="16"/>
                <w:lang w:val="en-US"/>
              </w:rPr>
              <w:t xml:space="preserve"> </w:t>
            </w:r>
            <w:r w:rsidR="002C5EB1">
              <w:rPr>
                <w:rFonts w:cs="Calibri"/>
                <w:b/>
                <w:sz w:val="16"/>
                <w:szCs w:val="16"/>
                <w:lang w:val="en-US"/>
              </w:rPr>
              <w:t>C</w:t>
            </w:r>
            <w:r w:rsidR="00544FF0" w:rsidRPr="00DB6AC6">
              <w:rPr>
                <w:rFonts w:cs="Calibri"/>
                <w:b/>
                <w:sz w:val="16"/>
                <w:szCs w:val="16"/>
                <w:lang w:val="en-US"/>
              </w:rPr>
              <w:t>onstruction</w:t>
            </w:r>
            <w:r w:rsidR="002C5EB1">
              <w:rPr>
                <w:rFonts w:cs="Calibri"/>
                <w:b/>
                <w:sz w:val="16"/>
                <w:szCs w:val="16"/>
                <w:lang w:val="en-US"/>
              </w:rPr>
              <w:t xml:space="preserve"> </w:t>
            </w:r>
            <w:r w:rsidR="00544FF0">
              <w:rPr>
                <w:rFonts w:cs="Calibri"/>
                <w:b/>
                <w:sz w:val="16"/>
                <w:szCs w:val="16"/>
                <w:lang w:val="en-US"/>
              </w:rPr>
              <w:t xml:space="preserve">Business and Law </w:t>
            </w:r>
            <w:r w:rsidR="00544FF0" w:rsidRPr="00DB6AC6">
              <w:rPr>
                <w:rFonts w:cs="Calibri"/>
                <w:b/>
                <w:sz w:val="16"/>
                <w:szCs w:val="16"/>
                <w:lang w:val="en-US"/>
              </w:rPr>
              <w:t>(</w:t>
            </w:r>
            <w:r w:rsidR="00544FF0">
              <w:rPr>
                <w:rFonts w:cs="Calibri"/>
                <w:b/>
                <w:sz w:val="16"/>
                <w:szCs w:val="16"/>
                <w:lang w:val="en-US"/>
              </w:rPr>
              <w:t>4</w:t>
            </w:r>
            <w:r w:rsidR="00544FF0" w:rsidRPr="00DB6AC6">
              <w:rPr>
                <w:rFonts w:cs="Calibri"/>
                <w:b/>
                <w:sz w:val="16"/>
                <w:szCs w:val="16"/>
                <w:lang w:val="en-US"/>
              </w:rPr>
              <w:t>0)</w:t>
            </w:r>
          </w:p>
        </w:tc>
        <w:tc>
          <w:tcPr>
            <w:tcW w:w="709" w:type="dxa"/>
            <w:tcBorders>
              <w:right w:val="single" w:sz="18" w:space="0" w:color="000000"/>
            </w:tcBorders>
            <w:shd w:val="clear" w:color="auto" w:fill="FFFFFF"/>
            <w:textDirection w:val="btLr"/>
            <w:vAlign w:val="center"/>
          </w:tcPr>
          <w:p w14:paraId="2E48CED5" w14:textId="2291DA18" w:rsidR="00544FF0" w:rsidRPr="00DB6AC6" w:rsidRDefault="00502AC4" w:rsidP="00DA6948">
            <w:pPr>
              <w:autoSpaceDE w:val="0"/>
              <w:autoSpaceDN w:val="0"/>
              <w:adjustRightInd w:val="0"/>
              <w:ind w:left="680" w:right="113" w:hanging="567"/>
              <w:rPr>
                <w:rFonts w:cs="Calibri"/>
                <w:b/>
                <w:sz w:val="16"/>
                <w:szCs w:val="16"/>
              </w:rPr>
            </w:pPr>
            <w:r w:rsidRPr="004904B8">
              <w:rPr>
                <w:rStyle w:val="normaltextrun"/>
                <w:b/>
                <w:sz w:val="16"/>
                <w:szCs w:val="16"/>
                <w:lang w:val="en-US"/>
              </w:rPr>
              <w:t>T</w:t>
            </w:r>
            <w:r>
              <w:rPr>
                <w:rStyle w:val="normaltextrun"/>
                <w:b/>
                <w:sz w:val="16"/>
                <w:szCs w:val="16"/>
                <w:lang w:val="en-US"/>
              </w:rPr>
              <w:t xml:space="preserve">FA1016 </w:t>
            </w:r>
            <w:r w:rsidR="00544FF0" w:rsidRPr="004904B8">
              <w:rPr>
                <w:rStyle w:val="normaltextrun"/>
                <w:b/>
                <w:sz w:val="16"/>
                <w:szCs w:val="16"/>
                <w:lang w:val="en-US"/>
              </w:rPr>
              <w:t>Design &amp; Construction practice</w:t>
            </w:r>
            <w:r w:rsidR="00544FF0">
              <w:rPr>
                <w:rStyle w:val="normaltextrun"/>
                <w:b/>
                <w:sz w:val="16"/>
                <w:szCs w:val="16"/>
                <w:lang w:val="en-US"/>
              </w:rPr>
              <w:t xml:space="preserve"> (40)</w:t>
            </w:r>
            <w:r w:rsidR="00544FF0" w:rsidRPr="00DB6AC6" w:rsidDel="00FC77E0">
              <w:rPr>
                <w:rFonts w:cs="Calibri"/>
                <w:b/>
                <w:sz w:val="16"/>
                <w:szCs w:val="16"/>
                <w:lang w:val="en-US"/>
              </w:rPr>
              <w:t xml:space="preserve"> </w:t>
            </w:r>
          </w:p>
        </w:tc>
        <w:tc>
          <w:tcPr>
            <w:tcW w:w="709" w:type="dxa"/>
            <w:tcBorders>
              <w:left w:val="single" w:sz="18" w:space="0" w:color="000000"/>
            </w:tcBorders>
            <w:shd w:val="clear" w:color="auto" w:fill="FFFFFF"/>
            <w:textDirection w:val="btLr"/>
            <w:vAlign w:val="center"/>
          </w:tcPr>
          <w:p w14:paraId="3A337D2C" w14:textId="07C16256" w:rsidR="00544FF0" w:rsidRPr="00DB6AC6" w:rsidRDefault="00DA6948" w:rsidP="004904B8">
            <w:pPr>
              <w:tabs>
                <w:tab w:val="left" w:pos="993"/>
              </w:tabs>
              <w:autoSpaceDE w:val="0"/>
              <w:autoSpaceDN w:val="0"/>
              <w:adjustRightInd w:val="0"/>
              <w:ind w:left="113" w:right="113"/>
              <w:rPr>
                <w:rFonts w:cs="Calibri"/>
                <w:b/>
                <w:sz w:val="16"/>
                <w:szCs w:val="16"/>
              </w:rPr>
            </w:pPr>
            <w:r w:rsidRPr="004904B8">
              <w:rPr>
                <w:rStyle w:val="normaltextrun"/>
                <w:b/>
                <w:sz w:val="16"/>
                <w:szCs w:val="16"/>
                <w:lang w:val="en-US"/>
              </w:rPr>
              <w:t>TIA102</w:t>
            </w:r>
            <w:r w:rsidR="00502AC4">
              <w:rPr>
                <w:rStyle w:val="normaltextrun"/>
                <w:b/>
                <w:sz w:val="16"/>
                <w:szCs w:val="16"/>
                <w:lang w:val="en-US"/>
              </w:rPr>
              <w:t xml:space="preserve">9 </w:t>
            </w:r>
            <w:r w:rsidR="00544FF0" w:rsidRPr="004904B8">
              <w:rPr>
                <w:rStyle w:val="normaltextrun"/>
                <w:b/>
                <w:sz w:val="16"/>
                <w:szCs w:val="16"/>
                <w:lang w:val="en-US"/>
              </w:rPr>
              <w:t>Collaborative Project</w:t>
            </w:r>
            <w:r>
              <w:rPr>
                <w:rStyle w:val="normaltextrun"/>
                <w:b/>
                <w:sz w:val="16"/>
                <w:szCs w:val="16"/>
                <w:lang w:val="en-US"/>
              </w:rPr>
              <w:t xml:space="preserve"> (40)</w:t>
            </w:r>
          </w:p>
        </w:tc>
        <w:tc>
          <w:tcPr>
            <w:tcW w:w="567" w:type="dxa"/>
            <w:shd w:val="clear" w:color="auto" w:fill="FFFFFF"/>
            <w:textDirection w:val="btLr"/>
            <w:vAlign w:val="center"/>
          </w:tcPr>
          <w:p w14:paraId="4C6DE5B0" w14:textId="5068A143" w:rsidR="00544FF0" w:rsidRPr="00DB6AC6" w:rsidRDefault="00502AC4" w:rsidP="00DA6948">
            <w:pPr>
              <w:autoSpaceDE w:val="0"/>
              <w:autoSpaceDN w:val="0"/>
              <w:adjustRightInd w:val="0"/>
              <w:ind w:left="680" w:right="113" w:hanging="567"/>
              <w:rPr>
                <w:rFonts w:cs="Calibri"/>
                <w:b/>
                <w:bCs w:val="0"/>
                <w:sz w:val="16"/>
                <w:szCs w:val="16"/>
              </w:rPr>
            </w:pPr>
            <w:r w:rsidRPr="004904B8">
              <w:rPr>
                <w:rStyle w:val="normaltextrun"/>
                <w:b/>
                <w:sz w:val="16"/>
                <w:szCs w:val="16"/>
                <w:lang w:val="en-US"/>
              </w:rPr>
              <w:t>TIA</w:t>
            </w:r>
            <w:r>
              <w:rPr>
                <w:rStyle w:val="normaltextrun"/>
                <w:b/>
                <w:sz w:val="16"/>
                <w:szCs w:val="16"/>
                <w:lang w:val="en-US"/>
              </w:rPr>
              <w:t>1037</w:t>
            </w:r>
            <w:r w:rsidRPr="004904B8">
              <w:rPr>
                <w:rStyle w:val="normaltextrun"/>
                <w:b/>
                <w:sz w:val="16"/>
                <w:szCs w:val="16"/>
                <w:lang w:val="en-US"/>
              </w:rPr>
              <w:t xml:space="preserve"> </w:t>
            </w:r>
            <w:r w:rsidR="00544FF0" w:rsidRPr="004904B8">
              <w:rPr>
                <w:rStyle w:val="normaltextrun"/>
                <w:b/>
                <w:sz w:val="16"/>
                <w:szCs w:val="16"/>
                <w:lang w:val="en-US"/>
              </w:rPr>
              <w:t>Building technology and digital detailing</w:t>
            </w:r>
            <w:r w:rsidR="00300532">
              <w:rPr>
                <w:rStyle w:val="normaltextrun"/>
                <w:b/>
                <w:sz w:val="16"/>
                <w:szCs w:val="16"/>
                <w:lang w:val="en-US"/>
              </w:rPr>
              <w:t xml:space="preserve"> </w:t>
            </w:r>
            <w:r w:rsidR="00300532" w:rsidRPr="00DF5040">
              <w:rPr>
                <w:rStyle w:val="normaltextrun"/>
                <w:b/>
                <w:sz w:val="16"/>
                <w:szCs w:val="16"/>
                <w:lang w:val="en-US"/>
              </w:rPr>
              <w:t>(40)</w:t>
            </w:r>
          </w:p>
        </w:tc>
        <w:tc>
          <w:tcPr>
            <w:tcW w:w="708" w:type="dxa"/>
            <w:tcBorders>
              <w:left w:val="single" w:sz="4" w:space="0" w:color="auto"/>
            </w:tcBorders>
            <w:shd w:val="clear" w:color="auto" w:fill="FFFFFF"/>
            <w:textDirection w:val="btLr"/>
            <w:vAlign w:val="center"/>
          </w:tcPr>
          <w:p w14:paraId="7500FA5D" w14:textId="5DB3D195" w:rsidR="00544FF0" w:rsidRPr="00BA4C47" w:rsidRDefault="00502AC4" w:rsidP="00544FF0">
            <w:pPr>
              <w:ind w:left="113" w:right="113"/>
              <w:rPr>
                <w:rFonts w:cs="Calibri"/>
                <w:b/>
                <w:sz w:val="16"/>
                <w:szCs w:val="16"/>
              </w:rPr>
            </w:pPr>
            <w:r w:rsidRPr="00BA4C47">
              <w:rPr>
                <w:rFonts w:cs="Calibri"/>
                <w:b/>
                <w:sz w:val="16"/>
                <w:szCs w:val="16"/>
                <w:lang w:val="en-US"/>
              </w:rPr>
              <w:t>TIA</w:t>
            </w:r>
            <w:r>
              <w:rPr>
                <w:rFonts w:cs="Calibri"/>
                <w:b/>
                <w:sz w:val="16"/>
                <w:szCs w:val="16"/>
                <w:lang w:val="en-US"/>
              </w:rPr>
              <w:t xml:space="preserve">1035 </w:t>
            </w:r>
            <w:r w:rsidR="003B5BBA">
              <w:rPr>
                <w:rFonts w:cs="Calibri"/>
                <w:b/>
                <w:sz w:val="16"/>
                <w:szCs w:val="16"/>
                <w:lang w:val="en-US"/>
              </w:rPr>
              <w:t xml:space="preserve">Quantification </w:t>
            </w:r>
            <w:r w:rsidR="00DA6948">
              <w:rPr>
                <w:rFonts w:cs="Calibri"/>
                <w:b/>
                <w:sz w:val="16"/>
                <w:szCs w:val="16"/>
                <w:lang w:val="en-US"/>
              </w:rPr>
              <w:t xml:space="preserve">and </w:t>
            </w:r>
            <w:r w:rsidR="005C608B">
              <w:rPr>
                <w:rFonts w:cs="Calibri"/>
                <w:b/>
                <w:sz w:val="16"/>
                <w:szCs w:val="16"/>
                <w:lang w:val="en-US"/>
              </w:rPr>
              <w:t>cost management</w:t>
            </w:r>
            <w:r w:rsidR="00300532">
              <w:rPr>
                <w:rFonts w:cs="Calibri"/>
                <w:b/>
                <w:sz w:val="16"/>
                <w:szCs w:val="16"/>
                <w:lang w:val="en-US"/>
              </w:rPr>
              <w:t xml:space="preserve"> (40)</w:t>
            </w:r>
          </w:p>
        </w:tc>
        <w:tc>
          <w:tcPr>
            <w:tcW w:w="709" w:type="dxa"/>
            <w:tcBorders>
              <w:left w:val="single" w:sz="18" w:space="0" w:color="000000"/>
            </w:tcBorders>
            <w:shd w:val="clear" w:color="auto" w:fill="FFFFFF"/>
            <w:textDirection w:val="btLr"/>
            <w:vAlign w:val="center"/>
          </w:tcPr>
          <w:p w14:paraId="0D8452D7" w14:textId="77777777" w:rsidR="00544FF0" w:rsidRPr="00DB6AC6" w:rsidRDefault="00544FF0" w:rsidP="00DA6948">
            <w:pPr>
              <w:autoSpaceDE w:val="0"/>
              <w:autoSpaceDN w:val="0"/>
              <w:adjustRightInd w:val="0"/>
              <w:ind w:left="680" w:right="113" w:hanging="567"/>
              <w:rPr>
                <w:rFonts w:cs="Calibri"/>
                <w:b/>
                <w:bCs w:val="0"/>
                <w:sz w:val="16"/>
                <w:szCs w:val="16"/>
              </w:rPr>
            </w:pPr>
            <w:r w:rsidRPr="00DB6AC6">
              <w:rPr>
                <w:rFonts w:cs="Calibri"/>
                <w:b/>
                <w:bCs w:val="0"/>
                <w:sz w:val="16"/>
                <w:szCs w:val="16"/>
                <w:lang w:val="en-US"/>
              </w:rPr>
              <w:t>THA1030 Professional Practice (20)</w:t>
            </w:r>
          </w:p>
        </w:tc>
        <w:tc>
          <w:tcPr>
            <w:tcW w:w="709" w:type="dxa"/>
            <w:shd w:val="clear" w:color="auto" w:fill="FFFFFF"/>
            <w:textDirection w:val="btLr"/>
            <w:vAlign w:val="center"/>
          </w:tcPr>
          <w:p w14:paraId="1F971462" w14:textId="567C235C" w:rsidR="00544FF0" w:rsidRPr="00DB6AC6" w:rsidRDefault="00544FF0" w:rsidP="00544FF0">
            <w:pPr>
              <w:ind w:left="113" w:right="113"/>
              <w:rPr>
                <w:rFonts w:cs="Calibri"/>
                <w:b/>
                <w:sz w:val="16"/>
                <w:szCs w:val="16"/>
              </w:rPr>
            </w:pPr>
            <w:r w:rsidRPr="00DB6AC6">
              <w:rPr>
                <w:rFonts w:cs="Calibri"/>
                <w:b/>
                <w:sz w:val="16"/>
                <w:szCs w:val="16"/>
                <w:lang w:val="en-US"/>
              </w:rPr>
              <w:t>THA1032 Major Project  (40)</w:t>
            </w:r>
          </w:p>
        </w:tc>
        <w:tc>
          <w:tcPr>
            <w:tcW w:w="716" w:type="dxa"/>
            <w:shd w:val="clear" w:color="auto" w:fill="FFFFFF"/>
            <w:textDirection w:val="btLr"/>
            <w:vAlign w:val="center"/>
          </w:tcPr>
          <w:p w14:paraId="01F5B159" w14:textId="1305255A" w:rsidR="00544FF0" w:rsidRPr="00DB6AC6" w:rsidRDefault="00544FF0" w:rsidP="00544FF0">
            <w:pPr>
              <w:ind w:left="113" w:right="113"/>
              <w:rPr>
                <w:rFonts w:cs="Calibri"/>
                <w:b/>
                <w:sz w:val="16"/>
                <w:szCs w:val="16"/>
              </w:rPr>
            </w:pPr>
            <w:r w:rsidRPr="00DB6AC6">
              <w:rPr>
                <w:rFonts w:cs="Calibri"/>
                <w:b/>
                <w:sz w:val="16"/>
                <w:szCs w:val="16"/>
                <w:lang w:val="en-US"/>
              </w:rPr>
              <w:t>THA</w:t>
            </w:r>
            <w:r w:rsidR="005C608B" w:rsidRPr="00DB6AC6">
              <w:rPr>
                <w:rFonts w:cs="Calibri"/>
                <w:b/>
                <w:sz w:val="16"/>
                <w:szCs w:val="16"/>
                <w:lang w:val="en-US"/>
              </w:rPr>
              <w:t>10</w:t>
            </w:r>
            <w:r w:rsidR="00502AC4">
              <w:rPr>
                <w:rFonts w:cs="Calibri"/>
                <w:b/>
                <w:sz w:val="16"/>
                <w:szCs w:val="16"/>
                <w:lang w:val="en-US"/>
              </w:rPr>
              <w:t>41</w:t>
            </w:r>
            <w:r w:rsidR="005C608B" w:rsidRPr="00DB6AC6">
              <w:rPr>
                <w:rFonts w:cs="Calibri"/>
                <w:b/>
                <w:sz w:val="16"/>
                <w:szCs w:val="16"/>
                <w:lang w:val="en-US"/>
              </w:rPr>
              <w:t xml:space="preserve"> </w:t>
            </w:r>
            <w:r w:rsidR="005C608B">
              <w:rPr>
                <w:rFonts w:cs="Calibri"/>
                <w:b/>
                <w:sz w:val="16"/>
                <w:szCs w:val="16"/>
                <w:lang w:val="en-US"/>
              </w:rPr>
              <w:t xml:space="preserve">Advanced measurement and </w:t>
            </w:r>
            <w:r w:rsidRPr="00DB6AC6">
              <w:rPr>
                <w:rFonts w:cs="Calibri"/>
                <w:b/>
                <w:sz w:val="16"/>
                <w:szCs w:val="16"/>
                <w:lang w:val="en-US"/>
              </w:rPr>
              <w:t>Commercial Management (</w:t>
            </w:r>
            <w:r w:rsidR="007759E9">
              <w:rPr>
                <w:rFonts w:cs="Calibri"/>
                <w:b/>
                <w:sz w:val="16"/>
                <w:szCs w:val="16"/>
                <w:lang w:val="en-US"/>
              </w:rPr>
              <w:t>4</w:t>
            </w:r>
            <w:r w:rsidR="007759E9" w:rsidRPr="00DB6AC6">
              <w:rPr>
                <w:rFonts w:cs="Calibri"/>
                <w:b/>
                <w:sz w:val="16"/>
                <w:szCs w:val="16"/>
                <w:lang w:val="en-US"/>
              </w:rPr>
              <w:t>0</w:t>
            </w:r>
            <w:r w:rsidRPr="00DB6AC6">
              <w:rPr>
                <w:rFonts w:cs="Calibri"/>
                <w:b/>
                <w:sz w:val="16"/>
                <w:szCs w:val="16"/>
                <w:lang w:val="en-US"/>
              </w:rPr>
              <w:t>)</w:t>
            </w:r>
          </w:p>
        </w:tc>
        <w:tc>
          <w:tcPr>
            <w:tcW w:w="701" w:type="dxa"/>
            <w:shd w:val="clear" w:color="auto" w:fill="FFFFFF"/>
            <w:textDirection w:val="btLr"/>
            <w:vAlign w:val="center"/>
          </w:tcPr>
          <w:p w14:paraId="4BA92A9A" w14:textId="6D6A1CB0" w:rsidR="00544FF0" w:rsidRPr="00DB6AC6" w:rsidRDefault="007759E9" w:rsidP="00544FF0">
            <w:pPr>
              <w:ind w:left="113" w:right="113"/>
              <w:rPr>
                <w:rFonts w:cs="Calibri"/>
                <w:b/>
                <w:sz w:val="16"/>
                <w:szCs w:val="16"/>
                <w:lang w:val="en-US"/>
              </w:rPr>
            </w:pPr>
            <w:r w:rsidRPr="00DB6AC6">
              <w:rPr>
                <w:rFonts w:cs="Calibri"/>
                <w:b/>
                <w:sz w:val="16"/>
                <w:szCs w:val="16"/>
                <w:lang w:val="en-US"/>
              </w:rPr>
              <w:t>THA</w:t>
            </w:r>
            <w:r w:rsidR="00632F02">
              <w:rPr>
                <w:rFonts w:cs="Calibri"/>
                <w:b/>
                <w:sz w:val="16"/>
                <w:szCs w:val="16"/>
                <w:lang w:val="en-US"/>
              </w:rPr>
              <w:t>10</w:t>
            </w:r>
            <w:r w:rsidR="00502AC4">
              <w:rPr>
                <w:rFonts w:cs="Calibri"/>
                <w:b/>
                <w:sz w:val="16"/>
                <w:szCs w:val="16"/>
                <w:lang w:val="en-US"/>
              </w:rPr>
              <w:t>43</w:t>
            </w:r>
            <w:r w:rsidRPr="00DB6AC6">
              <w:rPr>
                <w:rFonts w:cs="Calibri"/>
                <w:b/>
                <w:sz w:val="16"/>
                <w:szCs w:val="16"/>
                <w:lang w:val="en-US"/>
              </w:rPr>
              <w:t xml:space="preserve"> </w:t>
            </w:r>
            <w:r>
              <w:rPr>
                <w:rFonts w:cs="Calibri"/>
                <w:b/>
                <w:sz w:val="16"/>
                <w:szCs w:val="16"/>
                <w:lang w:val="en-US"/>
              </w:rPr>
              <w:t>Procurement and Contract administration</w:t>
            </w:r>
            <w:r w:rsidR="00544FF0" w:rsidRPr="00DB6AC6">
              <w:rPr>
                <w:rFonts w:cs="Calibri"/>
                <w:b/>
                <w:sz w:val="16"/>
                <w:szCs w:val="16"/>
                <w:lang w:val="en-US"/>
              </w:rPr>
              <w:t xml:space="preserve"> (20)</w:t>
            </w:r>
          </w:p>
        </w:tc>
      </w:tr>
      <w:tr w:rsidR="007759E9" w:rsidRPr="00124F42" w14:paraId="7BDC32F5" w14:textId="77777777" w:rsidTr="004904B8">
        <w:tc>
          <w:tcPr>
            <w:tcW w:w="4945" w:type="dxa"/>
            <w:tcBorders>
              <w:right w:val="single" w:sz="18" w:space="0" w:color="000000"/>
            </w:tcBorders>
            <w:shd w:val="clear" w:color="auto" w:fill="FFFFFF"/>
          </w:tcPr>
          <w:p w14:paraId="353D1D23" w14:textId="01B8DB8A" w:rsidR="00544FF0" w:rsidRPr="001F6453" w:rsidRDefault="00544FF0" w:rsidP="003E667A">
            <w:pPr>
              <w:rPr>
                <w:rFonts w:cs="Calibri"/>
                <w:b/>
                <w:sz w:val="15"/>
                <w:szCs w:val="15"/>
              </w:rPr>
            </w:pPr>
            <w:r w:rsidRPr="001F6453">
              <w:rPr>
                <w:rFonts w:cs="Calibri"/>
                <w:b/>
                <w:sz w:val="15"/>
                <w:szCs w:val="15"/>
              </w:rPr>
              <w:t>Knowledge and Understanding Outcomes</w:t>
            </w:r>
          </w:p>
        </w:tc>
        <w:tc>
          <w:tcPr>
            <w:tcW w:w="669" w:type="dxa"/>
            <w:tcBorders>
              <w:left w:val="single" w:sz="18" w:space="0" w:color="000000"/>
            </w:tcBorders>
            <w:shd w:val="clear" w:color="auto" w:fill="FFFFFF"/>
            <w:vAlign w:val="center"/>
          </w:tcPr>
          <w:p w14:paraId="04939CC3" w14:textId="77777777" w:rsidR="00544FF0" w:rsidRPr="00124F42" w:rsidRDefault="00544FF0" w:rsidP="003E667A">
            <w:pPr>
              <w:jc w:val="center"/>
              <w:rPr>
                <w:rFonts w:cs="Calibri"/>
                <w:sz w:val="16"/>
                <w:szCs w:val="16"/>
              </w:rPr>
            </w:pPr>
          </w:p>
        </w:tc>
        <w:tc>
          <w:tcPr>
            <w:tcW w:w="760" w:type="dxa"/>
            <w:shd w:val="clear" w:color="auto" w:fill="FFFFFF"/>
            <w:vAlign w:val="center"/>
          </w:tcPr>
          <w:p w14:paraId="2DF19E89" w14:textId="77777777"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63657E03"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47A01374" w14:textId="77777777" w:rsidR="00544FF0" w:rsidRPr="00124F42" w:rsidRDefault="00544FF0" w:rsidP="003E667A">
            <w:pPr>
              <w:jc w:val="center"/>
              <w:rPr>
                <w:rFonts w:cs="Calibri"/>
                <w:sz w:val="16"/>
                <w:szCs w:val="16"/>
              </w:rPr>
            </w:pPr>
          </w:p>
        </w:tc>
        <w:tc>
          <w:tcPr>
            <w:tcW w:w="567" w:type="dxa"/>
            <w:shd w:val="clear" w:color="auto" w:fill="FFFFFF"/>
            <w:vAlign w:val="center"/>
          </w:tcPr>
          <w:p w14:paraId="09FC04FB" w14:textId="77777777" w:rsidR="00544FF0" w:rsidRPr="00124F42" w:rsidRDefault="00544FF0" w:rsidP="003E667A">
            <w:pPr>
              <w:jc w:val="center"/>
              <w:rPr>
                <w:rFonts w:cs="Calibri"/>
                <w:sz w:val="16"/>
                <w:szCs w:val="16"/>
              </w:rPr>
            </w:pPr>
          </w:p>
        </w:tc>
        <w:tc>
          <w:tcPr>
            <w:tcW w:w="708" w:type="dxa"/>
            <w:tcBorders>
              <w:left w:val="single" w:sz="4" w:space="0" w:color="auto"/>
            </w:tcBorders>
            <w:shd w:val="clear" w:color="auto" w:fill="FFFFFF"/>
            <w:vAlign w:val="center"/>
          </w:tcPr>
          <w:p w14:paraId="010417B1"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4256E764" w14:textId="77777777" w:rsidR="00544FF0" w:rsidRPr="00124F42" w:rsidRDefault="00544FF0" w:rsidP="003E667A">
            <w:pPr>
              <w:jc w:val="center"/>
              <w:rPr>
                <w:rFonts w:cs="Calibri"/>
                <w:sz w:val="16"/>
                <w:szCs w:val="16"/>
              </w:rPr>
            </w:pPr>
          </w:p>
        </w:tc>
        <w:tc>
          <w:tcPr>
            <w:tcW w:w="709" w:type="dxa"/>
            <w:shd w:val="clear" w:color="auto" w:fill="FFFFFF"/>
          </w:tcPr>
          <w:p w14:paraId="2FFAB654" w14:textId="77777777" w:rsidR="00544FF0" w:rsidRPr="00124F42" w:rsidRDefault="00544FF0" w:rsidP="003E667A">
            <w:pPr>
              <w:jc w:val="center"/>
              <w:rPr>
                <w:rFonts w:cs="Calibri"/>
                <w:sz w:val="16"/>
                <w:szCs w:val="16"/>
              </w:rPr>
            </w:pPr>
          </w:p>
        </w:tc>
        <w:tc>
          <w:tcPr>
            <w:tcW w:w="716" w:type="dxa"/>
            <w:shd w:val="clear" w:color="auto" w:fill="FFFFFF"/>
          </w:tcPr>
          <w:p w14:paraId="403175C7" w14:textId="77777777" w:rsidR="00544FF0" w:rsidRPr="00124F42" w:rsidRDefault="00544FF0" w:rsidP="003E667A">
            <w:pPr>
              <w:jc w:val="center"/>
              <w:rPr>
                <w:rFonts w:cs="Calibri"/>
                <w:sz w:val="16"/>
                <w:szCs w:val="16"/>
              </w:rPr>
            </w:pPr>
          </w:p>
        </w:tc>
        <w:tc>
          <w:tcPr>
            <w:tcW w:w="701" w:type="dxa"/>
            <w:shd w:val="clear" w:color="auto" w:fill="FFFFFF"/>
          </w:tcPr>
          <w:p w14:paraId="0583D530" w14:textId="77777777" w:rsidR="00544FF0" w:rsidRPr="00124F42" w:rsidRDefault="00544FF0" w:rsidP="003E667A">
            <w:pPr>
              <w:jc w:val="center"/>
              <w:rPr>
                <w:rFonts w:cs="Calibri"/>
                <w:sz w:val="16"/>
                <w:szCs w:val="16"/>
              </w:rPr>
            </w:pPr>
          </w:p>
        </w:tc>
      </w:tr>
      <w:tr w:rsidR="007759E9" w:rsidRPr="00124F42" w14:paraId="0C612F97" w14:textId="77777777" w:rsidTr="004904B8">
        <w:tc>
          <w:tcPr>
            <w:tcW w:w="4945" w:type="dxa"/>
            <w:tcBorders>
              <w:right w:val="single" w:sz="18" w:space="0" w:color="000000"/>
            </w:tcBorders>
            <w:shd w:val="clear" w:color="auto" w:fill="FFFFFF"/>
          </w:tcPr>
          <w:p w14:paraId="499BD9F0" w14:textId="77777777" w:rsidR="00544FF0" w:rsidRPr="001F6453" w:rsidRDefault="00544FF0" w:rsidP="003E667A">
            <w:pPr>
              <w:rPr>
                <w:rFonts w:cs="Calibri"/>
                <w:sz w:val="15"/>
                <w:szCs w:val="15"/>
              </w:rPr>
            </w:pPr>
            <w:r w:rsidRPr="001F6453">
              <w:rPr>
                <w:rFonts w:cs="Calibri"/>
                <w:sz w:val="15"/>
                <w:szCs w:val="15"/>
              </w:rPr>
              <w:t>A1</w:t>
            </w:r>
            <w:r w:rsidRPr="001F6453">
              <w:rPr>
                <w:rFonts w:cs="Calibri"/>
                <w:sz w:val="15"/>
                <w:szCs w:val="15"/>
              </w:rPr>
              <w:tab/>
              <w:t>Knowledge of the key concepts, theories and principles of Quantity Surveying profession, including measurement and quantification (traditional and BIM based); cost, value and risk management in construction (traditional and software based); legal principles, construction contracts and dispute resolution; construction technology; economic theories and construction economics; and procurement arrangements in construction (F, I, H)</w:t>
            </w:r>
          </w:p>
        </w:tc>
        <w:tc>
          <w:tcPr>
            <w:tcW w:w="669" w:type="dxa"/>
            <w:tcBorders>
              <w:left w:val="single" w:sz="18" w:space="0" w:color="000000"/>
            </w:tcBorders>
            <w:shd w:val="clear" w:color="auto" w:fill="FFFFFF"/>
            <w:vAlign w:val="center"/>
          </w:tcPr>
          <w:p w14:paraId="7B04AC9E" w14:textId="77777777" w:rsidR="00544FF0" w:rsidRPr="00124F42" w:rsidRDefault="00544FF0" w:rsidP="003E667A">
            <w:pPr>
              <w:jc w:val="center"/>
              <w:rPr>
                <w:rFonts w:cs="Calibri"/>
                <w:sz w:val="16"/>
                <w:szCs w:val="16"/>
              </w:rPr>
            </w:pPr>
            <w:r w:rsidRPr="00124F42">
              <w:rPr>
                <w:rFonts w:cs="Calibri"/>
              </w:rPr>
              <w:t>•</w:t>
            </w:r>
          </w:p>
        </w:tc>
        <w:tc>
          <w:tcPr>
            <w:tcW w:w="760" w:type="dxa"/>
            <w:shd w:val="clear" w:color="auto" w:fill="FFFFFF"/>
            <w:vAlign w:val="center"/>
          </w:tcPr>
          <w:p w14:paraId="7D5F20D5" w14:textId="77777777" w:rsidR="00544FF0" w:rsidRPr="00124F42" w:rsidRDefault="00544FF0"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7E266788" w14:textId="3DD1BA1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225ED78D"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67E1A343" w14:textId="77777777" w:rsidR="00544FF0" w:rsidRPr="00124F42" w:rsidRDefault="00544FF0" w:rsidP="003E667A">
            <w:pPr>
              <w:jc w:val="center"/>
              <w:rPr>
                <w:rFonts w:cs="Calibri"/>
              </w:rPr>
            </w:pPr>
            <w:r w:rsidRPr="00124F42">
              <w:rPr>
                <w:rFonts w:cs="Calibri"/>
              </w:rPr>
              <w:t>•</w:t>
            </w:r>
          </w:p>
        </w:tc>
        <w:tc>
          <w:tcPr>
            <w:tcW w:w="708" w:type="dxa"/>
            <w:tcBorders>
              <w:left w:val="single" w:sz="4" w:space="0" w:color="auto"/>
            </w:tcBorders>
            <w:shd w:val="clear" w:color="auto" w:fill="FFFFFF"/>
            <w:vAlign w:val="center"/>
          </w:tcPr>
          <w:p w14:paraId="4C5CF123" w14:textId="6413FDEC" w:rsidR="00544FF0" w:rsidRPr="00124F42" w:rsidRDefault="008F7207"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00E07922"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4750600E" w14:textId="6A9560CD" w:rsidR="00544FF0" w:rsidRPr="00124F42" w:rsidRDefault="000813E4" w:rsidP="003E667A">
            <w:pPr>
              <w:jc w:val="center"/>
              <w:rPr>
                <w:rFonts w:cs="Calibri"/>
              </w:rPr>
            </w:pPr>
            <w:r w:rsidRPr="00124F42">
              <w:rPr>
                <w:rFonts w:cs="Calibri"/>
              </w:rPr>
              <w:t>•</w:t>
            </w:r>
          </w:p>
        </w:tc>
        <w:tc>
          <w:tcPr>
            <w:tcW w:w="716" w:type="dxa"/>
            <w:shd w:val="clear" w:color="auto" w:fill="FFFFFF"/>
            <w:vAlign w:val="center"/>
          </w:tcPr>
          <w:p w14:paraId="7181E5A8"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7E128A9E" w14:textId="77777777" w:rsidR="00544FF0" w:rsidRPr="00124F42" w:rsidRDefault="00544FF0" w:rsidP="003E667A">
            <w:pPr>
              <w:jc w:val="center"/>
              <w:rPr>
                <w:rFonts w:cs="Calibri"/>
              </w:rPr>
            </w:pPr>
            <w:r w:rsidRPr="00124F42">
              <w:rPr>
                <w:rFonts w:cs="Calibri"/>
              </w:rPr>
              <w:t>•</w:t>
            </w:r>
          </w:p>
        </w:tc>
      </w:tr>
      <w:tr w:rsidR="007759E9" w:rsidRPr="00124F42" w14:paraId="18941F74" w14:textId="77777777" w:rsidTr="004904B8">
        <w:tc>
          <w:tcPr>
            <w:tcW w:w="4945" w:type="dxa"/>
            <w:tcBorders>
              <w:right w:val="single" w:sz="18" w:space="0" w:color="000000"/>
            </w:tcBorders>
            <w:shd w:val="clear" w:color="auto" w:fill="FFFFFF"/>
          </w:tcPr>
          <w:p w14:paraId="076B5CC5" w14:textId="05159BCE" w:rsidR="00544FF0" w:rsidRPr="00124F42" w:rsidRDefault="00544FF0" w:rsidP="003E667A">
            <w:pPr>
              <w:rPr>
                <w:rFonts w:cs="Calibri"/>
                <w:sz w:val="15"/>
                <w:szCs w:val="15"/>
              </w:rPr>
            </w:pPr>
            <w:r w:rsidRPr="001F6453">
              <w:rPr>
                <w:rFonts w:cs="Calibri"/>
                <w:sz w:val="15"/>
                <w:szCs w:val="15"/>
              </w:rPr>
              <w:t>A2</w:t>
            </w:r>
            <w:r w:rsidRPr="001F6453">
              <w:rPr>
                <w:rFonts w:cs="Calibri"/>
                <w:sz w:val="15"/>
                <w:szCs w:val="15"/>
              </w:rPr>
              <w:tab/>
              <w:t xml:space="preserve">An awareness of the context in which building, construction industry operate, including the legal; business; social; economic; health and safety; cultural; technological; physical; environmental; and global influences on the </w:t>
            </w:r>
            <w:r>
              <w:rPr>
                <w:rFonts w:cs="Calibri"/>
                <w:sz w:val="15"/>
                <w:szCs w:val="15"/>
              </w:rPr>
              <w:t xml:space="preserve">Quantity </w:t>
            </w:r>
            <w:r w:rsidRPr="001F6453">
              <w:rPr>
                <w:rFonts w:cs="Calibri"/>
                <w:sz w:val="15"/>
                <w:szCs w:val="15"/>
              </w:rPr>
              <w:t>Surveying profession  (F, I)</w:t>
            </w:r>
          </w:p>
        </w:tc>
        <w:tc>
          <w:tcPr>
            <w:tcW w:w="669" w:type="dxa"/>
            <w:tcBorders>
              <w:left w:val="single" w:sz="18" w:space="0" w:color="000000"/>
            </w:tcBorders>
            <w:shd w:val="clear" w:color="auto" w:fill="FFFFFF"/>
            <w:vAlign w:val="center"/>
          </w:tcPr>
          <w:p w14:paraId="3CD2ABC9" w14:textId="56159B5A" w:rsidR="00544FF0" w:rsidRPr="00124F42" w:rsidRDefault="000813E4" w:rsidP="003E667A">
            <w:pPr>
              <w:jc w:val="center"/>
              <w:rPr>
                <w:rFonts w:cs="Calibri"/>
                <w:sz w:val="16"/>
                <w:szCs w:val="16"/>
              </w:rPr>
            </w:pPr>
            <w:r w:rsidRPr="00124F42">
              <w:rPr>
                <w:rFonts w:cs="Calibri"/>
              </w:rPr>
              <w:t>•</w:t>
            </w:r>
          </w:p>
        </w:tc>
        <w:tc>
          <w:tcPr>
            <w:tcW w:w="760" w:type="dxa"/>
            <w:shd w:val="clear" w:color="auto" w:fill="FFFFFF"/>
            <w:vAlign w:val="center"/>
          </w:tcPr>
          <w:p w14:paraId="79151D07" w14:textId="77777777" w:rsidR="00544FF0" w:rsidRPr="00124F42" w:rsidRDefault="00544FF0"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0C2310C3" w14:textId="1A25773E"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3846C3A9" w14:textId="305F508B" w:rsidR="00544FF0" w:rsidRPr="00124F42" w:rsidRDefault="000813E4" w:rsidP="003E667A">
            <w:pPr>
              <w:jc w:val="center"/>
              <w:rPr>
                <w:rFonts w:cs="Calibri"/>
                <w:sz w:val="16"/>
                <w:szCs w:val="16"/>
              </w:rPr>
            </w:pPr>
            <w:r w:rsidRPr="00124F42">
              <w:rPr>
                <w:rFonts w:cs="Calibri"/>
              </w:rPr>
              <w:t>•</w:t>
            </w:r>
          </w:p>
        </w:tc>
        <w:tc>
          <w:tcPr>
            <w:tcW w:w="567" w:type="dxa"/>
            <w:shd w:val="clear" w:color="auto" w:fill="FFFFFF"/>
            <w:vAlign w:val="center"/>
          </w:tcPr>
          <w:p w14:paraId="0AC9BEC3" w14:textId="77777777" w:rsidR="00544FF0" w:rsidRPr="00124F42" w:rsidRDefault="00544FF0" w:rsidP="003E667A">
            <w:pPr>
              <w:jc w:val="center"/>
              <w:rPr>
                <w:rFonts w:cs="Calibri"/>
              </w:rPr>
            </w:pPr>
            <w:r w:rsidRPr="00124F42">
              <w:rPr>
                <w:rFonts w:cs="Calibri"/>
              </w:rPr>
              <w:t>•</w:t>
            </w:r>
          </w:p>
        </w:tc>
        <w:tc>
          <w:tcPr>
            <w:tcW w:w="708" w:type="dxa"/>
            <w:tcBorders>
              <w:left w:val="single" w:sz="4" w:space="0" w:color="auto"/>
            </w:tcBorders>
            <w:shd w:val="clear" w:color="auto" w:fill="FFFFFF"/>
            <w:vAlign w:val="center"/>
          </w:tcPr>
          <w:p w14:paraId="305764E6" w14:textId="7777777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17A13B68" w14:textId="754EB041" w:rsidR="00544FF0" w:rsidRPr="00124F42" w:rsidRDefault="000813E4" w:rsidP="003E667A">
            <w:pPr>
              <w:jc w:val="center"/>
              <w:rPr>
                <w:rFonts w:cs="Calibri"/>
              </w:rPr>
            </w:pPr>
            <w:r w:rsidRPr="00124F42">
              <w:rPr>
                <w:rFonts w:cs="Calibri"/>
              </w:rPr>
              <w:t>•</w:t>
            </w:r>
          </w:p>
        </w:tc>
        <w:tc>
          <w:tcPr>
            <w:tcW w:w="709" w:type="dxa"/>
            <w:shd w:val="clear" w:color="auto" w:fill="FFFFFF"/>
            <w:vAlign w:val="center"/>
          </w:tcPr>
          <w:p w14:paraId="46787E30" w14:textId="51F6421F" w:rsidR="00544FF0" w:rsidRPr="00124F42" w:rsidRDefault="000813E4" w:rsidP="003E667A">
            <w:pPr>
              <w:jc w:val="center"/>
              <w:rPr>
                <w:rFonts w:cs="Calibri"/>
              </w:rPr>
            </w:pPr>
            <w:r w:rsidRPr="00124F42">
              <w:rPr>
                <w:rFonts w:cs="Calibri"/>
              </w:rPr>
              <w:t>•</w:t>
            </w:r>
          </w:p>
        </w:tc>
        <w:tc>
          <w:tcPr>
            <w:tcW w:w="716" w:type="dxa"/>
            <w:shd w:val="clear" w:color="auto" w:fill="FFFFFF"/>
            <w:vAlign w:val="center"/>
          </w:tcPr>
          <w:p w14:paraId="178DC092" w14:textId="72A131DC" w:rsidR="00544FF0" w:rsidRPr="00124F42" w:rsidRDefault="000813E4" w:rsidP="003E667A">
            <w:pPr>
              <w:jc w:val="center"/>
              <w:rPr>
                <w:rFonts w:cs="Calibri"/>
              </w:rPr>
            </w:pPr>
            <w:r w:rsidRPr="00124F42">
              <w:rPr>
                <w:rFonts w:cs="Calibri"/>
              </w:rPr>
              <w:t>•</w:t>
            </w:r>
          </w:p>
        </w:tc>
        <w:tc>
          <w:tcPr>
            <w:tcW w:w="701" w:type="dxa"/>
            <w:shd w:val="clear" w:color="auto" w:fill="FFFFFF"/>
            <w:vAlign w:val="center"/>
          </w:tcPr>
          <w:p w14:paraId="7F520B00" w14:textId="5F5F6237" w:rsidR="00544FF0" w:rsidRPr="00124F42" w:rsidRDefault="000813E4" w:rsidP="003E667A">
            <w:pPr>
              <w:jc w:val="center"/>
              <w:rPr>
                <w:rFonts w:cs="Calibri"/>
              </w:rPr>
            </w:pPr>
            <w:r w:rsidRPr="00124F42">
              <w:rPr>
                <w:rFonts w:cs="Calibri"/>
              </w:rPr>
              <w:t>•</w:t>
            </w:r>
          </w:p>
        </w:tc>
      </w:tr>
      <w:tr w:rsidR="007759E9" w:rsidRPr="00124F42" w14:paraId="65BBFFA6" w14:textId="77777777" w:rsidTr="004904B8">
        <w:tc>
          <w:tcPr>
            <w:tcW w:w="4945" w:type="dxa"/>
            <w:tcBorders>
              <w:right w:val="single" w:sz="18" w:space="0" w:color="000000"/>
            </w:tcBorders>
            <w:shd w:val="clear" w:color="auto" w:fill="FFFFFF"/>
          </w:tcPr>
          <w:p w14:paraId="05876F79" w14:textId="41781B4F" w:rsidR="00544FF0" w:rsidRPr="00124F42" w:rsidRDefault="00544FF0" w:rsidP="003E667A">
            <w:pPr>
              <w:rPr>
                <w:rFonts w:cs="Calibri"/>
                <w:sz w:val="15"/>
                <w:szCs w:val="15"/>
              </w:rPr>
            </w:pPr>
            <w:r w:rsidRPr="001F6453">
              <w:rPr>
                <w:rFonts w:cs="Calibri"/>
                <w:sz w:val="15"/>
                <w:szCs w:val="15"/>
              </w:rPr>
              <w:t>A3</w:t>
            </w:r>
            <w:r w:rsidRPr="001F6453">
              <w:rPr>
                <w:rFonts w:cs="Calibri"/>
                <w:sz w:val="15"/>
                <w:szCs w:val="15"/>
              </w:rPr>
              <w:tab/>
              <w:t xml:space="preserve">Understand the linkages and interdisciplinary relationships between the functions of the </w:t>
            </w:r>
            <w:r>
              <w:rPr>
                <w:rFonts w:cs="Calibri"/>
                <w:sz w:val="15"/>
                <w:szCs w:val="15"/>
              </w:rPr>
              <w:t xml:space="preserve">Quantity </w:t>
            </w:r>
            <w:r w:rsidRPr="001F6453">
              <w:rPr>
                <w:rFonts w:cs="Calibri"/>
                <w:sz w:val="15"/>
                <w:szCs w:val="15"/>
              </w:rPr>
              <w:t xml:space="preserve">Surveying discipline and the relationships between the </w:t>
            </w:r>
            <w:r>
              <w:rPr>
                <w:rFonts w:cs="Calibri"/>
                <w:sz w:val="15"/>
                <w:szCs w:val="15"/>
              </w:rPr>
              <w:t xml:space="preserve">Quantity </w:t>
            </w:r>
            <w:r w:rsidRPr="001F6453">
              <w:rPr>
                <w:rFonts w:cs="Calibri"/>
                <w:sz w:val="15"/>
                <w:szCs w:val="15"/>
              </w:rPr>
              <w:t xml:space="preserve">Surveying and related disciplines operating in the built and natural environments </w:t>
            </w:r>
            <w:r w:rsidRPr="001F6453">
              <w:rPr>
                <w:rFonts w:ascii="Tahoma" w:hAnsi="Tahoma" w:cs="Tahoma"/>
                <w:sz w:val="15"/>
                <w:szCs w:val="15"/>
              </w:rPr>
              <w:t> </w:t>
            </w:r>
            <w:r w:rsidRPr="001F6453">
              <w:rPr>
                <w:rFonts w:cs="Calibri"/>
                <w:sz w:val="15"/>
                <w:szCs w:val="15"/>
              </w:rPr>
              <w:t>(I, H)</w:t>
            </w:r>
          </w:p>
        </w:tc>
        <w:tc>
          <w:tcPr>
            <w:tcW w:w="669" w:type="dxa"/>
            <w:tcBorders>
              <w:left w:val="single" w:sz="18" w:space="0" w:color="000000"/>
            </w:tcBorders>
            <w:shd w:val="clear" w:color="auto" w:fill="FFFFFF"/>
            <w:vAlign w:val="center"/>
          </w:tcPr>
          <w:p w14:paraId="37CC2FA0" w14:textId="77777777" w:rsidR="00544FF0" w:rsidRPr="00124F42" w:rsidRDefault="00544FF0" w:rsidP="003E667A">
            <w:pPr>
              <w:jc w:val="center"/>
              <w:rPr>
                <w:rFonts w:cs="Calibri"/>
                <w:sz w:val="16"/>
                <w:szCs w:val="16"/>
              </w:rPr>
            </w:pPr>
          </w:p>
        </w:tc>
        <w:tc>
          <w:tcPr>
            <w:tcW w:w="760" w:type="dxa"/>
            <w:shd w:val="clear" w:color="auto" w:fill="FFFFFF"/>
            <w:vAlign w:val="center"/>
          </w:tcPr>
          <w:p w14:paraId="2F4BEF95" w14:textId="108751F5" w:rsidR="00544FF0" w:rsidRPr="00124F42" w:rsidRDefault="000813E4"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7BF6BDBD" w14:textId="5454EF37"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43D9FEC9"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129057E0" w14:textId="4A65548A"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252C4CB2" w14:textId="2C6920CE"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6897E1D8"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518E79B9"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61E087AB" w14:textId="521D69E2" w:rsidR="00544FF0" w:rsidRPr="00124F42" w:rsidRDefault="00544FF0" w:rsidP="003E667A">
            <w:pPr>
              <w:jc w:val="center"/>
              <w:rPr>
                <w:rFonts w:cs="Calibri"/>
              </w:rPr>
            </w:pPr>
          </w:p>
        </w:tc>
        <w:tc>
          <w:tcPr>
            <w:tcW w:w="701" w:type="dxa"/>
            <w:shd w:val="clear" w:color="auto" w:fill="FFFFFF"/>
            <w:vAlign w:val="center"/>
          </w:tcPr>
          <w:p w14:paraId="092428D9" w14:textId="4D73EA47" w:rsidR="00544FF0" w:rsidRPr="00124F42" w:rsidRDefault="00544FF0" w:rsidP="003E667A">
            <w:pPr>
              <w:jc w:val="center"/>
              <w:rPr>
                <w:rFonts w:cs="Calibri"/>
              </w:rPr>
            </w:pPr>
          </w:p>
        </w:tc>
      </w:tr>
      <w:tr w:rsidR="007759E9" w:rsidRPr="00124F42" w14:paraId="0A113E14" w14:textId="77777777" w:rsidTr="004904B8">
        <w:tc>
          <w:tcPr>
            <w:tcW w:w="4945" w:type="dxa"/>
            <w:tcBorders>
              <w:right w:val="single" w:sz="18" w:space="0" w:color="000000"/>
            </w:tcBorders>
            <w:shd w:val="clear" w:color="auto" w:fill="FFFFFF"/>
          </w:tcPr>
          <w:p w14:paraId="784B6994" w14:textId="30FA12F4" w:rsidR="00544FF0" w:rsidRPr="00124F42" w:rsidRDefault="00544FF0" w:rsidP="003E667A">
            <w:pPr>
              <w:rPr>
                <w:rFonts w:cs="Calibri"/>
                <w:sz w:val="15"/>
                <w:szCs w:val="15"/>
              </w:rPr>
            </w:pPr>
            <w:r w:rsidRPr="001F6453">
              <w:rPr>
                <w:rFonts w:cs="Calibri"/>
                <w:sz w:val="15"/>
                <w:szCs w:val="15"/>
              </w:rPr>
              <w:t>A4</w:t>
            </w:r>
            <w:r w:rsidRPr="001F6453">
              <w:rPr>
                <w:rFonts w:cs="Calibri"/>
                <w:sz w:val="15"/>
                <w:szCs w:val="15"/>
              </w:rPr>
              <w:tab/>
              <w:t xml:space="preserve">Systematic understanding of the digital technologies and BIM tools that supports </w:t>
            </w:r>
            <w:r>
              <w:rPr>
                <w:rFonts w:cs="Calibri"/>
                <w:sz w:val="15"/>
                <w:szCs w:val="15"/>
              </w:rPr>
              <w:t xml:space="preserve">Quantity </w:t>
            </w:r>
            <w:r w:rsidRPr="001F6453">
              <w:rPr>
                <w:rFonts w:cs="Calibri"/>
                <w:sz w:val="15"/>
                <w:szCs w:val="15"/>
              </w:rPr>
              <w:t>Surveying functions. (F, I, H)</w:t>
            </w:r>
            <w:r w:rsidRPr="001F6453">
              <w:rPr>
                <w:rFonts w:ascii="Tahoma" w:hAnsi="Tahoma" w:cs="Tahoma"/>
                <w:sz w:val="15"/>
                <w:szCs w:val="15"/>
              </w:rPr>
              <w:t> </w:t>
            </w:r>
          </w:p>
        </w:tc>
        <w:tc>
          <w:tcPr>
            <w:tcW w:w="669" w:type="dxa"/>
            <w:tcBorders>
              <w:left w:val="single" w:sz="18" w:space="0" w:color="000000"/>
            </w:tcBorders>
            <w:shd w:val="clear" w:color="auto" w:fill="FFFFFF"/>
            <w:vAlign w:val="center"/>
          </w:tcPr>
          <w:p w14:paraId="001E50A6" w14:textId="77777777" w:rsidR="00544FF0" w:rsidRPr="00124F42" w:rsidRDefault="00544FF0" w:rsidP="003E667A">
            <w:pPr>
              <w:jc w:val="center"/>
              <w:rPr>
                <w:rFonts w:cs="Calibri"/>
                <w:sz w:val="16"/>
                <w:szCs w:val="16"/>
              </w:rPr>
            </w:pPr>
            <w:r w:rsidRPr="00124F42">
              <w:rPr>
                <w:rFonts w:cs="Calibri"/>
              </w:rPr>
              <w:t>•</w:t>
            </w:r>
          </w:p>
        </w:tc>
        <w:tc>
          <w:tcPr>
            <w:tcW w:w="760" w:type="dxa"/>
            <w:shd w:val="clear" w:color="auto" w:fill="FFFFFF"/>
            <w:vAlign w:val="center"/>
          </w:tcPr>
          <w:p w14:paraId="2608A9C7" w14:textId="77777777"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3C25A5E6" w14:textId="0F9F1072"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0B5A3582"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4DC319FB" w14:textId="0B1C588D" w:rsidR="00544FF0" w:rsidRPr="00124F42" w:rsidRDefault="000813E4" w:rsidP="003E667A">
            <w:pPr>
              <w:jc w:val="center"/>
              <w:rPr>
                <w:rFonts w:cs="Calibri"/>
              </w:rPr>
            </w:pPr>
            <w:r w:rsidRPr="00124F42">
              <w:rPr>
                <w:rFonts w:cs="Calibri"/>
              </w:rPr>
              <w:t>•</w:t>
            </w:r>
          </w:p>
        </w:tc>
        <w:tc>
          <w:tcPr>
            <w:tcW w:w="708" w:type="dxa"/>
            <w:tcBorders>
              <w:left w:val="single" w:sz="4" w:space="0" w:color="auto"/>
            </w:tcBorders>
            <w:shd w:val="clear" w:color="auto" w:fill="FFFFFF"/>
            <w:vAlign w:val="center"/>
          </w:tcPr>
          <w:p w14:paraId="499EA49A" w14:textId="7777777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13CC9BEC" w14:textId="77777777" w:rsidR="00544FF0" w:rsidRPr="00124F42" w:rsidRDefault="00544FF0" w:rsidP="003E667A">
            <w:pPr>
              <w:jc w:val="center"/>
              <w:rPr>
                <w:rFonts w:cs="Calibri"/>
              </w:rPr>
            </w:pPr>
          </w:p>
        </w:tc>
        <w:tc>
          <w:tcPr>
            <w:tcW w:w="709" w:type="dxa"/>
            <w:shd w:val="clear" w:color="auto" w:fill="FFFFFF"/>
            <w:vAlign w:val="center"/>
          </w:tcPr>
          <w:p w14:paraId="5C065638" w14:textId="3F5B81CC" w:rsidR="00544FF0" w:rsidRPr="00124F42" w:rsidRDefault="00544FF0" w:rsidP="003E667A">
            <w:pPr>
              <w:jc w:val="center"/>
              <w:rPr>
                <w:rFonts w:cs="Calibri"/>
              </w:rPr>
            </w:pPr>
          </w:p>
        </w:tc>
        <w:tc>
          <w:tcPr>
            <w:tcW w:w="716" w:type="dxa"/>
            <w:shd w:val="clear" w:color="auto" w:fill="FFFFFF"/>
            <w:vAlign w:val="center"/>
          </w:tcPr>
          <w:p w14:paraId="7A269834"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54AA73E2" w14:textId="2E6B290F" w:rsidR="00544FF0" w:rsidRPr="00124F42" w:rsidRDefault="00544FF0" w:rsidP="003E667A">
            <w:pPr>
              <w:jc w:val="center"/>
              <w:rPr>
                <w:rFonts w:cs="Calibri"/>
              </w:rPr>
            </w:pPr>
          </w:p>
        </w:tc>
      </w:tr>
      <w:tr w:rsidR="007759E9" w:rsidRPr="00124F42" w14:paraId="5CA7135F" w14:textId="77777777" w:rsidTr="004904B8">
        <w:tc>
          <w:tcPr>
            <w:tcW w:w="4945" w:type="dxa"/>
            <w:tcBorders>
              <w:right w:val="single" w:sz="18" w:space="0" w:color="000000"/>
            </w:tcBorders>
            <w:shd w:val="clear" w:color="auto" w:fill="FFFFFF"/>
          </w:tcPr>
          <w:p w14:paraId="52872F86" w14:textId="08197A4E" w:rsidR="00544FF0" w:rsidRPr="00124F42" w:rsidRDefault="00544FF0" w:rsidP="003E667A">
            <w:pPr>
              <w:rPr>
                <w:rFonts w:cs="Calibri"/>
                <w:sz w:val="15"/>
                <w:szCs w:val="15"/>
              </w:rPr>
            </w:pPr>
            <w:r w:rsidRPr="001F6453">
              <w:rPr>
                <w:rFonts w:cs="Calibri"/>
                <w:sz w:val="15"/>
                <w:szCs w:val="15"/>
              </w:rPr>
              <w:t>A5</w:t>
            </w:r>
            <w:r w:rsidRPr="001F6453">
              <w:rPr>
                <w:rFonts w:cs="Calibri"/>
                <w:sz w:val="15"/>
                <w:szCs w:val="15"/>
              </w:rPr>
              <w:tab/>
              <w:t xml:space="preserve">Awareness of the evolution of the role of the </w:t>
            </w:r>
            <w:r>
              <w:rPr>
                <w:rFonts w:cs="Calibri"/>
                <w:sz w:val="15"/>
                <w:szCs w:val="15"/>
              </w:rPr>
              <w:t xml:space="preserve">Quantity </w:t>
            </w:r>
            <w:r w:rsidRPr="001F6453">
              <w:rPr>
                <w:rFonts w:cs="Calibri"/>
                <w:sz w:val="15"/>
                <w:szCs w:val="15"/>
              </w:rPr>
              <w:t xml:space="preserve">Surveyor; the contemporary issues that the </w:t>
            </w:r>
            <w:r>
              <w:rPr>
                <w:rFonts w:cs="Calibri"/>
                <w:sz w:val="15"/>
                <w:szCs w:val="15"/>
              </w:rPr>
              <w:t xml:space="preserve">Quantity </w:t>
            </w:r>
            <w:r w:rsidRPr="001F6453">
              <w:rPr>
                <w:rFonts w:cs="Calibri"/>
                <w:sz w:val="15"/>
                <w:szCs w:val="15"/>
              </w:rPr>
              <w:t xml:space="preserve">Surveying profession is facing and driving change within it, for example, the sustainability/environmental agenda and the shift from transactional to consultancy-based businesses </w:t>
            </w:r>
            <w:r w:rsidRPr="001F6453">
              <w:rPr>
                <w:rFonts w:ascii="Tahoma" w:hAnsi="Tahoma" w:cs="Tahoma"/>
                <w:sz w:val="15"/>
                <w:szCs w:val="15"/>
              </w:rPr>
              <w:t> </w:t>
            </w:r>
            <w:r w:rsidRPr="001F6453">
              <w:rPr>
                <w:rFonts w:cs="Calibri"/>
                <w:sz w:val="15"/>
                <w:szCs w:val="15"/>
              </w:rPr>
              <w:t xml:space="preserve"> (I, H)</w:t>
            </w:r>
            <w:r w:rsidRPr="001F6453">
              <w:rPr>
                <w:rFonts w:ascii="Tahoma" w:hAnsi="Tahoma" w:cs="Tahoma"/>
                <w:sz w:val="15"/>
                <w:szCs w:val="15"/>
              </w:rPr>
              <w:t> </w:t>
            </w:r>
          </w:p>
        </w:tc>
        <w:tc>
          <w:tcPr>
            <w:tcW w:w="669" w:type="dxa"/>
            <w:tcBorders>
              <w:left w:val="single" w:sz="18" w:space="0" w:color="000000"/>
            </w:tcBorders>
            <w:shd w:val="clear" w:color="auto" w:fill="FFFFFF"/>
            <w:vAlign w:val="center"/>
          </w:tcPr>
          <w:p w14:paraId="2737129B" w14:textId="77777777" w:rsidR="00544FF0" w:rsidRPr="00124F42" w:rsidRDefault="00544FF0" w:rsidP="003E667A">
            <w:pPr>
              <w:jc w:val="center"/>
              <w:rPr>
                <w:rFonts w:cs="Calibri"/>
                <w:sz w:val="16"/>
                <w:szCs w:val="16"/>
              </w:rPr>
            </w:pPr>
          </w:p>
        </w:tc>
        <w:tc>
          <w:tcPr>
            <w:tcW w:w="760" w:type="dxa"/>
            <w:shd w:val="clear" w:color="auto" w:fill="FFFFFF"/>
            <w:vAlign w:val="center"/>
          </w:tcPr>
          <w:p w14:paraId="06D17F81" w14:textId="01747D25" w:rsidR="00544FF0" w:rsidRPr="00124F42" w:rsidRDefault="000813E4"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1838DF6A" w14:textId="0C95E1A0"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58DF9FCD"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766D3B31" w14:textId="6135253B"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6385ADBC" w14:textId="106573CA"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7A7C3180"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2676047C"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1896D9D3"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20E33B56" w14:textId="5A886D23" w:rsidR="00544FF0" w:rsidRPr="00124F42" w:rsidRDefault="00D32444" w:rsidP="003E667A">
            <w:pPr>
              <w:jc w:val="center"/>
              <w:rPr>
                <w:rFonts w:cs="Calibri"/>
              </w:rPr>
            </w:pPr>
            <w:r w:rsidRPr="00124F42">
              <w:rPr>
                <w:rFonts w:cs="Calibri"/>
              </w:rPr>
              <w:t>•</w:t>
            </w:r>
          </w:p>
        </w:tc>
      </w:tr>
      <w:tr w:rsidR="007759E9" w:rsidRPr="00124F42" w14:paraId="02E5752A" w14:textId="77777777" w:rsidTr="004904B8">
        <w:tc>
          <w:tcPr>
            <w:tcW w:w="4945" w:type="dxa"/>
            <w:tcBorders>
              <w:right w:val="single" w:sz="18" w:space="0" w:color="000000"/>
            </w:tcBorders>
            <w:shd w:val="clear" w:color="auto" w:fill="FFFFFF"/>
          </w:tcPr>
          <w:p w14:paraId="109F157B" w14:textId="4BBE610D" w:rsidR="00544FF0" w:rsidRPr="00124F42" w:rsidRDefault="00544FF0" w:rsidP="003E667A">
            <w:pPr>
              <w:rPr>
                <w:rFonts w:cs="Calibri"/>
                <w:sz w:val="15"/>
                <w:szCs w:val="15"/>
              </w:rPr>
            </w:pPr>
            <w:r w:rsidRPr="001F6453">
              <w:rPr>
                <w:rFonts w:cs="Calibri"/>
                <w:sz w:val="15"/>
                <w:szCs w:val="15"/>
              </w:rPr>
              <w:t>A6</w:t>
            </w:r>
            <w:r w:rsidRPr="001F6453">
              <w:rPr>
                <w:rFonts w:cs="Calibri"/>
                <w:sz w:val="15"/>
                <w:szCs w:val="15"/>
              </w:rPr>
              <w:tab/>
              <w:t xml:space="preserve">Understanding of professional ethics, their impact on the operation of the </w:t>
            </w:r>
            <w:r>
              <w:rPr>
                <w:rFonts w:cs="Calibri"/>
                <w:sz w:val="15"/>
                <w:szCs w:val="15"/>
              </w:rPr>
              <w:t xml:space="preserve">Quantity </w:t>
            </w:r>
            <w:r w:rsidRPr="001F6453">
              <w:rPr>
                <w:rFonts w:cs="Calibri"/>
                <w:sz w:val="15"/>
                <w:szCs w:val="15"/>
              </w:rPr>
              <w:t xml:space="preserve">Surveying profession and their influence on the society; conflict avoidance/dispute resolution; communities and the stakeholders with whom they have contact. </w:t>
            </w:r>
            <w:r w:rsidRPr="001F6453">
              <w:rPr>
                <w:rFonts w:ascii="Tahoma" w:hAnsi="Tahoma" w:cs="Tahoma"/>
                <w:sz w:val="15"/>
                <w:szCs w:val="15"/>
              </w:rPr>
              <w:t> </w:t>
            </w:r>
            <w:r w:rsidRPr="001F6453">
              <w:rPr>
                <w:rFonts w:cs="Calibri"/>
                <w:sz w:val="15"/>
                <w:szCs w:val="15"/>
              </w:rPr>
              <w:t>(F, I, H)</w:t>
            </w:r>
            <w:r w:rsidRPr="001F6453">
              <w:rPr>
                <w:rFonts w:ascii="Tahoma" w:hAnsi="Tahoma" w:cs="Tahoma"/>
                <w:sz w:val="15"/>
                <w:szCs w:val="15"/>
              </w:rPr>
              <w:t> </w:t>
            </w:r>
          </w:p>
        </w:tc>
        <w:tc>
          <w:tcPr>
            <w:tcW w:w="669" w:type="dxa"/>
            <w:tcBorders>
              <w:left w:val="single" w:sz="18" w:space="0" w:color="000000"/>
            </w:tcBorders>
            <w:shd w:val="clear" w:color="auto" w:fill="FFFFFF"/>
            <w:vAlign w:val="center"/>
          </w:tcPr>
          <w:p w14:paraId="4207CDB9" w14:textId="77777777" w:rsidR="00544FF0" w:rsidRPr="00124F42" w:rsidRDefault="00544FF0" w:rsidP="003E667A">
            <w:pPr>
              <w:jc w:val="center"/>
              <w:rPr>
                <w:rFonts w:cs="Calibri"/>
                <w:sz w:val="16"/>
                <w:szCs w:val="16"/>
              </w:rPr>
            </w:pPr>
          </w:p>
        </w:tc>
        <w:tc>
          <w:tcPr>
            <w:tcW w:w="760" w:type="dxa"/>
            <w:shd w:val="clear" w:color="auto" w:fill="FFFFFF"/>
            <w:vAlign w:val="center"/>
          </w:tcPr>
          <w:p w14:paraId="406C1B55" w14:textId="77777777" w:rsidR="00544FF0" w:rsidRPr="00124F42" w:rsidRDefault="00544FF0"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2066C133" w14:textId="5B4A4F41"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210E97C6" w14:textId="2D8028DE" w:rsidR="00544FF0" w:rsidRPr="00124F42" w:rsidRDefault="000813E4" w:rsidP="003E667A">
            <w:pPr>
              <w:jc w:val="center"/>
              <w:rPr>
                <w:rFonts w:cs="Calibri"/>
                <w:sz w:val="16"/>
                <w:szCs w:val="16"/>
              </w:rPr>
            </w:pPr>
            <w:r w:rsidRPr="00124F42">
              <w:rPr>
                <w:rFonts w:cs="Calibri"/>
              </w:rPr>
              <w:t>•</w:t>
            </w:r>
          </w:p>
        </w:tc>
        <w:tc>
          <w:tcPr>
            <w:tcW w:w="567" w:type="dxa"/>
            <w:shd w:val="clear" w:color="auto" w:fill="FFFFFF"/>
            <w:vAlign w:val="center"/>
          </w:tcPr>
          <w:p w14:paraId="26EF14EE" w14:textId="0A7EA238"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16B24786" w14:textId="52C04510"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3C2481CF"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66D3AAC1" w14:textId="540F2342" w:rsidR="00544FF0" w:rsidRPr="00124F42" w:rsidRDefault="00544FF0" w:rsidP="003E667A">
            <w:pPr>
              <w:jc w:val="center"/>
              <w:rPr>
                <w:rFonts w:cs="Calibri"/>
              </w:rPr>
            </w:pPr>
          </w:p>
        </w:tc>
        <w:tc>
          <w:tcPr>
            <w:tcW w:w="716" w:type="dxa"/>
            <w:shd w:val="clear" w:color="auto" w:fill="FFFFFF"/>
            <w:vAlign w:val="center"/>
          </w:tcPr>
          <w:p w14:paraId="614A8E18" w14:textId="05212BCB" w:rsidR="00544FF0" w:rsidRPr="00124F42" w:rsidRDefault="007F50F9" w:rsidP="003E667A">
            <w:pPr>
              <w:jc w:val="center"/>
              <w:rPr>
                <w:rFonts w:cs="Calibri"/>
              </w:rPr>
            </w:pPr>
            <w:r w:rsidRPr="00124F42">
              <w:rPr>
                <w:rFonts w:cs="Calibri"/>
              </w:rPr>
              <w:t>•</w:t>
            </w:r>
          </w:p>
        </w:tc>
        <w:tc>
          <w:tcPr>
            <w:tcW w:w="701" w:type="dxa"/>
            <w:shd w:val="clear" w:color="auto" w:fill="FFFFFF"/>
            <w:vAlign w:val="center"/>
          </w:tcPr>
          <w:p w14:paraId="45525A7D" w14:textId="1FF0920F" w:rsidR="00544FF0" w:rsidRPr="00124F42" w:rsidRDefault="000813E4" w:rsidP="003E667A">
            <w:pPr>
              <w:jc w:val="center"/>
              <w:rPr>
                <w:rFonts w:cs="Calibri"/>
              </w:rPr>
            </w:pPr>
            <w:r w:rsidRPr="00124F42">
              <w:rPr>
                <w:rFonts w:cs="Calibri"/>
              </w:rPr>
              <w:t>•</w:t>
            </w:r>
          </w:p>
        </w:tc>
      </w:tr>
      <w:tr w:rsidR="007759E9" w:rsidRPr="00124F42" w14:paraId="1EC13684" w14:textId="77777777" w:rsidTr="004904B8">
        <w:tc>
          <w:tcPr>
            <w:tcW w:w="4945" w:type="dxa"/>
            <w:tcBorders>
              <w:right w:val="single" w:sz="18" w:space="0" w:color="000000"/>
            </w:tcBorders>
            <w:shd w:val="clear" w:color="auto" w:fill="FFFFFF"/>
          </w:tcPr>
          <w:p w14:paraId="1B1750C1" w14:textId="77777777" w:rsidR="00544FF0" w:rsidRPr="00BD4AB1" w:rsidRDefault="00544FF0" w:rsidP="003E667A">
            <w:pPr>
              <w:rPr>
                <w:rFonts w:cs="Calibri"/>
                <w:sz w:val="15"/>
                <w:szCs w:val="15"/>
              </w:rPr>
            </w:pPr>
            <w:r w:rsidRPr="00BD4AB1">
              <w:rPr>
                <w:rFonts w:cs="Calibri"/>
                <w:b/>
                <w:bCs w:val="0"/>
                <w:sz w:val="15"/>
                <w:szCs w:val="15"/>
              </w:rPr>
              <w:t>Professional / Practical Skills</w:t>
            </w:r>
          </w:p>
        </w:tc>
        <w:tc>
          <w:tcPr>
            <w:tcW w:w="669" w:type="dxa"/>
            <w:tcBorders>
              <w:left w:val="single" w:sz="18" w:space="0" w:color="000000"/>
            </w:tcBorders>
            <w:shd w:val="clear" w:color="auto" w:fill="FFFFFF"/>
            <w:vAlign w:val="center"/>
          </w:tcPr>
          <w:p w14:paraId="6881B069" w14:textId="77777777" w:rsidR="00544FF0" w:rsidRPr="00124F42" w:rsidRDefault="00544FF0" w:rsidP="003E667A">
            <w:pPr>
              <w:jc w:val="center"/>
              <w:rPr>
                <w:rFonts w:cs="Calibri"/>
                <w:sz w:val="16"/>
                <w:szCs w:val="16"/>
              </w:rPr>
            </w:pPr>
          </w:p>
        </w:tc>
        <w:tc>
          <w:tcPr>
            <w:tcW w:w="760" w:type="dxa"/>
            <w:shd w:val="clear" w:color="auto" w:fill="FFFFFF"/>
            <w:vAlign w:val="center"/>
          </w:tcPr>
          <w:p w14:paraId="5259A41B" w14:textId="77777777"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4F23AB09"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266547C5" w14:textId="77777777" w:rsidR="00544FF0" w:rsidRPr="00124F42" w:rsidRDefault="00544FF0" w:rsidP="003E667A">
            <w:pPr>
              <w:jc w:val="center"/>
              <w:rPr>
                <w:rFonts w:cs="Calibri"/>
                <w:sz w:val="16"/>
                <w:szCs w:val="16"/>
              </w:rPr>
            </w:pPr>
          </w:p>
        </w:tc>
        <w:tc>
          <w:tcPr>
            <w:tcW w:w="567" w:type="dxa"/>
            <w:shd w:val="clear" w:color="auto" w:fill="FFFFFF"/>
            <w:vAlign w:val="center"/>
          </w:tcPr>
          <w:p w14:paraId="25EF9BF3" w14:textId="77777777" w:rsidR="00544FF0" w:rsidRPr="00124F42" w:rsidRDefault="00544FF0" w:rsidP="003E667A">
            <w:pPr>
              <w:jc w:val="center"/>
              <w:rPr>
                <w:rFonts w:cs="Calibri"/>
                <w:sz w:val="16"/>
                <w:szCs w:val="16"/>
              </w:rPr>
            </w:pPr>
          </w:p>
        </w:tc>
        <w:tc>
          <w:tcPr>
            <w:tcW w:w="708" w:type="dxa"/>
            <w:tcBorders>
              <w:left w:val="single" w:sz="4" w:space="0" w:color="auto"/>
            </w:tcBorders>
            <w:shd w:val="clear" w:color="auto" w:fill="FFFFFF"/>
            <w:vAlign w:val="center"/>
          </w:tcPr>
          <w:p w14:paraId="355D77EA"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4669C034" w14:textId="77777777" w:rsidR="00544FF0" w:rsidRPr="00124F42" w:rsidRDefault="00544FF0" w:rsidP="003E667A">
            <w:pPr>
              <w:jc w:val="center"/>
              <w:rPr>
                <w:rFonts w:cs="Calibri"/>
                <w:sz w:val="16"/>
                <w:szCs w:val="16"/>
              </w:rPr>
            </w:pPr>
          </w:p>
        </w:tc>
        <w:tc>
          <w:tcPr>
            <w:tcW w:w="709" w:type="dxa"/>
            <w:shd w:val="clear" w:color="auto" w:fill="FFFFFF"/>
            <w:vAlign w:val="center"/>
          </w:tcPr>
          <w:p w14:paraId="20B0AA1D" w14:textId="77777777" w:rsidR="00544FF0" w:rsidRPr="00124F42" w:rsidRDefault="00544FF0" w:rsidP="003E667A">
            <w:pPr>
              <w:jc w:val="center"/>
              <w:rPr>
                <w:rFonts w:cs="Calibri"/>
              </w:rPr>
            </w:pPr>
          </w:p>
        </w:tc>
        <w:tc>
          <w:tcPr>
            <w:tcW w:w="716" w:type="dxa"/>
            <w:shd w:val="clear" w:color="auto" w:fill="FFFFFF"/>
            <w:vAlign w:val="center"/>
          </w:tcPr>
          <w:p w14:paraId="347AD461" w14:textId="77777777" w:rsidR="00544FF0" w:rsidRPr="00124F42" w:rsidRDefault="00544FF0" w:rsidP="003E667A">
            <w:pPr>
              <w:jc w:val="center"/>
              <w:rPr>
                <w:rFonts w:cs="Calibri"/>
              </w:rPr>
            </w:pPr>
          </w:p>
        </w:tc>
        <w:tc>
          <w:tcPr>
            <w:tcW w:w="701" w:type="dxa"/>
            <w:shd w:val="clear" w:color="auto" w:fill="FFFFFF"/>
            <w:vAlign w:val="center"/>
          </w:tcPr>
          <w:p w14:paraId="14F6ACF0" w14:textId="77777777" w:rsidR="00544FF0" w:rsidRPr="00124F42" w:rsidRDefault="00544FF0" w:rsidP="003E667A">
            <w:pPr>
              <w:jc w:val="center"/>
              <w:rPr>
                <w:rFonts w:cs="Calibri"/>
              </w:rPr>
            </w:pPr>
          </w:p>
        </w:tc>
      </w:tr>
      <w:tr w:rsidR="007759E9" w:rsidRPr="00124F42" w14:paraId="695683A9" w14:textId="77777777" w:rsidTr="004904B8">
        <w:tc>
          <w:tcPr>
            <w:tcW w:w="4945" w:type="dxa"/>
            <w:tcBorders>
              <w:right w:val="single" w:sz="18" w:space="0" w:color="000000"/>
            </w:tcBorders>
            <w:shd w:val="clear" w:color="auto" w:fill="FFFFFF"/>
          </w:tcPr>
          <w:p w14:paraId="755518D4" w14:textId="2BCAF6D4" w:rsidR="00544FF0" w:rsidRPr="00124F42" w:rsidRDefault="00544FF0" w:rsidP="003E667A">
            <w:pPr>
              <w:rPr>
                <w:rFonts w:cs="Calibri"/>
                <w:sz w:val="15"/>
                <w:szCs w:val="15"/>
              </w:rPr>
            </w:pPr>
            <w:r w:rsidRPr="00BD4AB1">
              <w:rPr>
                <w:rFonts w:cs="Calibri"/>
                <w:sz w:val="15"/>
                <w:szCs w:val="15"/>
              </w:rPr>
              <w:t>B1</w:t>
            </w:r>
            <w:r w:rsidRPr="00BD4AB1">
              <w:rPr>
                <w:rFonts w:cs="Calibri"/>
                <w:sz w:val="15"/>
                <w:szCs w:val="15"/>
              </w:rPr>
              <w:tab/>
              <w:t xml:space="preserve">Demonstrate a comprehensive range of skills related to </w:t>
            </w:r>
            <w:r>
              <w:rPr>
                <w:rFonts w:cs="Calibri"/>
                <w:sz w:val="15"/>
                <w:szCs w:val="15"/>
              </w:rPr>
              <w:t xml:space="preserve">Quantity </w:t>
            </w:r>
            <w:r w:rsidRPr="00BD4AB1">
              <w:rPr>
                <w:rFonts w:cs="Calibri"/>
                <w:sz w:val="15"/>
                <w:szCs w:val="15"/>
              </w:rPr>
              <w:t>Surveying practices, with the ability to describe, evaluate and apply a variety of working methods(I,H)</w:t>
            </w:r>
          </w:p>
        </w:tc>
        <w:tc>
          <w:tcPr>
            <w:tcW w:w="669" w:type="dxa"/>
            <w:tcBorders>
              <w:left w:val="single" w:sz="18" w:space="0" w:color="000000"/>
            </w:tcBorders>
            <w:shd w:val="clear" w:color="auto" w:fill="FFFFFF"/>
            <w:vAlign w:val="center"/>
          </w:tcPr>
          <w:p w14:paraId="5CA663AA" w14:textId="77777777" w:rsidR="00544FF0" w:rsidRPr="00124F42" w:rsidRDefault="00544FF0" w:rsidP="003E667A">
            <w:pPr>
              <w:jc w:val="center"/>
              <w:rPr>
                <w:rFonts w:cs="Calibri"/>
                <w:sz w:val="16"/>
                <w:szCs w:val="16"/>
              </w:rPr>
            </w:pPr>
          </w:p>
        </w:tc>
        <w:tc>
          <w:tcPr>
            <w:tcW w:w="760" w:type="dxa"/>
            <w:shd w:val="clear" w:color="auto" w:fill="FFFFFF"/>
            <w:vAlign w:val="center"/>
          </w:tcPr>
          <w:p w14:paraId="764A6B43" w14:textId="47009A78" w:rsidR="00544FF0" w:rsidRPr="00124F42" w:rsidRDefault="000813E4"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760190BC"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351A6546" w14:textId="6560224C" w:rsidR="00544FF0" w:rsidRPr="00124F42" w:rsidRDefault="000813E4" w:rsidP="003E667A">
            <w:pPr>
              <w:jc w:val="center"/>
              <w:rPr>
                <w:rFonts w:cs="Calibri"/>
                <w:sz w:val="16"/>
                <w:szCs w:val="16"/>
              </w:rPr>
            </w:pPr>
            <w:r w:rsidRPr="00124F42">
              <w:rPr>
                <w:rFonts w:cs="Calibri"/>
              </w:rPr>
              <w:t>•</w:t>
            </w:r>
          </w:p>
        </w:tc>
        <w:tc>
          <w:tcPr>
            <w:tcW w:w="567" w:type="dxa"/>
            <w:shd w:val="clear" w:color="auto" w:fill="FFFFFF"/>
            <w:vAlign w:val="center"/>
          </w:tcPr>
          <w:p w14:paraId="6FC97323" w14:textId="3665E98B"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741DE9BF" w14:textId="7777777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3AF34DEB" w14:textId="05F72517" w:rsidR="00544FF0" w:rsidRPr="00124F42" w:rsidRDefault="000813E4" w:rsidP="003E667A">
            <w:pPr>
              <w:jc w:val="center"/>
              <w:rPr>
                <w:rFonts w:cs="Calibri"/>
              </w:rPr>
            </w:pPr>
            <w:r w:rsidRPr="00124F42">
              <w:rPr>
                <w:rFonts w:cs="Calibri"/>
              </w:rPr>
              <w:t>•</w:t>
            </w:r>
          </w:p>
        </w:tc>
        <w:tc>
          <w:tcPr>
            <w:tcW w:w="709" w:type="dxa"/>
            <w:shd w:val="clear" w:color="auto" w:fill="FFFFFF"/>
            <w:vAlign w:val="center"/>
          </w:tcPr>
          <w:p w14:paraId="78F1B6CC" w14:textId="77777777" w:rsidR="00544FF0" w:rsidRPr="00124F42" w:rsidRDefault="00544FF0" w:rsidP="003E667A">
            <w:pPr>
              <w:jc w:val="center"/>
              <w:rPr>
                <w:rFonts w:cs="Calibri"/>
              </w:rPr>
            </w:pPr>
          </w:p>
        </w:tc>
        <w:tc>
          <w:tcPr>
            <w:tcW w:w="716" w:type="dxa"/>
            <w:shd w:val="clear" w:color="auto" w:fill="FFFFFF"/>
            <w:vAlign w:val="center"/>
          </w:tcPr>
          <w:p w14:paraId="6BFE9F00"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431E7F05" w14:textId="77777777" w:rsidR="00544FF0" w:rsidRPr="00124F42" w:rsidRDefault="00544FF0" w:rsidP="003E667A">
            <w:pPr>
              <w:jc w:val="center"/>
              <w:rPr>
                <w:rFonts w:cs="Calibri"/>
              </w:rPr>
            </w:pPr>
            <w:r w:rsidRPr="00124F42">
              <w:rPr>
                <w:rFonts w:cs="Calibri"/>
              </w:rPr>
              <w:t>•</w:t>
            </w:r>
          </w:p>
        </w:tc>
      </w:tr>
      <w:tr w:rsidR="007759E9" w:rsidRPr="00124F42" w14:paraId="79D51343" w14:textId="77777777" w:rsidTr="004904B8">
        <w:tc>
          <w:tcPr>
            <w:tcW w:w="4945" w:type="dxa"/>
            <w:tcBorders>
              <w:right w:val="single" w:sz="18" w:space="0" w:color="000000"/>
            </w:tcBorders>
            <w:shd w:val="clear" w:color="auto" w:fill="FFFFFF"/>
          </w:tcPr>
          <w:p w14:paraId="3705DFE2" w14:textId="5DBFDB56" w:rsidR="00544FF0" w:rsidRPr="00BD4AB1" w:rsidRDefault="00544FF0" w:rsidP="003E667A">
            <w:pPr>
              <w:rPr>
                <w:rFonts w:cs="Calibri"/>
                <w:sz w:val="15"/>
                <w:szCs w:val="15"/>
              </w:rPr>
            </w:pPr>
            <w:r w:rsidRPr="00BD4AB1">
              <w:rPr>
                <w:rFonts w:cs="Calibri"/>
                <w:sz w:val="15"/>
                <w:szCs w:val="15"/>
              </w:rPr>
              <w:t>B2</w:t>
            </w:r>
            <w:r w:rsidRPr="00BD4AB1">
              <w:rPr>
                <w:rFonts w:cs="Calibri"/>
                <w:sz w:val="15"/>
                <w:szCs w:val="15"/>
              </w:rPr>
              <w:tab/>
              <w:t xml:space="preserve">Demonstrate the ability to critically and logically evaluate evidence and arguments and to apply that to the context of </w:t>
            </w:r>
            <w:r>
              <w:rPr>
                <w:rFonts w:cs="Calibri"/>
                <w:sz w:val="15"/>
                <w:szCs w:val="15"/>
              </w:rPr>
              <w:t xml:space="preserve">Quantity </w:t>
            </w:r>
            <w:r w:rsidRPr="00BD4AB1">
              <w:rPr>
                <w:rFonts w:cs="Calibri"/>
                <w:sz w:val="15"/>
                <w:szCs w:val="15"/>
              </w:rPr>
              <w:t>Surveying practices (I,H).</w:t>
            </w:r>
          </w:p>
        </w:tc>
        <w:tc>
          <w:tcPr>
            <w:tcW w:w="669" w:type="dxa"/>
            <w:tcBorders>
              <w:left w:val="single" w:sz="18" w:space="0" w:color="000000"/>
            </w:tcBorders>
            <w:shd w:val="clear" w:color="auto" w:fill="FFFFFF"/>
            <w:vAlign w:val="center"/>
          </w:tcPr>
          <w:p w14:paraId="776AB3BF" w14:textId="4229BA61" w:rsidR="00544FF0" w:rsidRPr="00124F42" w:rsidRDefault="00544FF0" w:rsidP="003E667A">
            <w:pPr>
              <w:jc w:val="center"/>
              <w:rPr>
                <w:rFonts w:cs="Calibri"/>
                <w:sz w:val="16"/>
                <w:szCs w:val="16"/>
              </w:rPr>
            </w:pPr>
          </w:p>
        </w:tc>
        <w:tc>
          <w:tcPr>
            <w:tcW w:w="760" w:type="dxa"/>
            <w:shd w:val="clear" w:color="auto" w:fill="FFFFFF"/>
            <w:vAlign w:val="center"/>
          </w:tcPr>
          <w:p w14:paraId="537E8DA3" w14:textId="329A84F3"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5E89F4CF" w14:textId="6CEB2708"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6D818B81"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11CD8F73" w14:textId="77777777" w:rsidR="00544FF0" w:rsidRPr="00124F42" w:rsidRDefault="00544FF0" w:rsidP="003E667A">
            <w:pPr>
              <w:jc w:val="center"/>
              <w:rPr>
                <w:rFonts w:cs="Calibri"/>
              </w:rPr>
            </w:pPr>
            <w:r w:rsidRPr="00124F42">
              <w:rPr>
                <w:rFonts w:cs="Calibri"/>
              </w:rPr>
              <w:t>•</w:t>
            </w:r>
          </w:p>
        </w:tc>
        <w:tc>
          <w:tcPr>
            <w:tcW w:w="708" w:type="dxa"/>
            <w:tcBorders>
              <w:left w:val="single" w:sz="4" w:space="0" w:color="auto"/>
            </w:tcBorders>
            <w:shd w:val="clear" w:color="auto" w:fill="FFFFFF"/>
            <w:vAlign w:val="center"/>
          </w:tcPr>
          <w:p w14:paraId="6DB975E4" w14:textId="7777777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56519A84"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3C7578F7"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01AE7187"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43AF506A" w14:textId="77777777" w:rsidR="00544FF0" w:rsidRPr="00124F42" w:rsidRDefault="00544FF0" w:rsidP="003E667A">
            <w:pPr>
              <w:jc w:val="center"/>
              <w:rPr>
                <w:rFonts w:cs="Calibri"/>
              </w:rPr>
            </w:pPr>
            <w:r w:rsidRPr="00124F42">
              <w:rPr>
                <w:rFonts w:cs="Calibri"/>
              </w:rPr>
              <w:t>•</w:t>
            </w:r>
          </w:p>
        </w:tc>
      </w:tr>
      <w:tr w:rsidR="007759E9" w:rsidRPr="00124F42" w14:paraId="4806D816" w14:textId="77777777" w:rsidTr="004904B8">
        <w:tc>
          <w:tcPr>
            <w:tcW w:w="4945" w:type="dxa"/>
            <w:tcBorders>
              <w:right w:val="single" w:sz="18" w:space="0" w:color="000000"/>
            </w:tcBorders>
            <w:shd w:val="clear" w:color="auto" w:fill="FFFFFF"/>
          </w:tcPr>
          <w:p w14:paraId="7E50E4A7" w14:textId="77777777" w:rsidR="00544FF0" w:rsidRPr="00BD4AB1" w:rsidRDefault="00544FF0" w:rsidP="003E667A">
            <w:pPr>
              <w:rPr>
                <w:rFonts w:cs="Calibri"/>
                <w:sz w:val="15"/>
                <w:szCs w:val="15"/>
              </w:rPr>
            </w:pPr>
            <w:r w:rsidRPr="00BD4AB1">
              <w:rPr>
                <w:rFonts w:cs="Calibri"/>
                <w:sz w:val="15"/>
                <w:szCs w:val="15"/>
              </w:rPr>
              <w:t>B3</w:t>
            </w:r>
            <w:r w:rsidRPr="00BD4AB1">
              <w:rPr>
                <w:rFonts w:cs="Calibri"/>
                <w:sz w:val="15"/>
                <w:szCs w:val="15"/>
              </w:rPr>
              <w:tab/>
              <w:t>Evidence the collating, inputting and analysis of appropriate research data. (F,I,H)</w:t>
            </w:r>
          </w:p>
        </w:tc>
        <w:tc>
          <w:tcPr>
            <w:tcW w:w="669" w:type="dxa"/>
            <w:tcBorders>
              <w:left w:val="single" w:sz="18" w:space="0" w:color="000000"/>
            </w:tcBorders>
            <w:shd w:val="clear" w:color="auto" w:fill="FFFFFF"/>
            <w:vAlign w:val="center"/>
          </w:tcPr>
          <w:p w14:paraId="0060C97E" w14:textId="77777777" w:rsidR="00544FF0" w:rsidRPr="00124F42" w:rsidRDefault="00544FF0" w:rsidP="003E667A">
            <w:pPr>
              <w:jc w:val="center"/>
              <w:rPr>
                <w:rFonts w:cs="Calibri"/>
                <w:sz w:val="16"/>
                <w:szCs w:val="16"/>
              </w:rPr>
            </w:pPr>
          </w:p>
        </w:tc>
        <w:tc>
          <w:tcPr>
            <w:tcW w:w="760" w:type="dxa"/>
            <w:shd w:val="clear" w:color="auto" w:fill="FFFFFF"/>
            <w:vAlign w:val="center"/>
          </w:tcPr>
          <w:p w14:paraId="1C1E8CC4" w14:textId="7F3E6CB2"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1E87C186"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5917F989" w14:textId="321322EA" w:rsidR="00544FF0" w:rsidRPr="00124F42" w:rsidRDefault="000813E4" w:rsidP="003E667A">
            <w:pPr>
              <w:jc w:val="center"/>
              <w:rPr>
                <w:rFonts w:cs="Calibri"/>
                <w:sz w:val="16"/>
                <w:szCs w:val="16"/>
              </w:rPr>
            </w:pPr>
            <w:r w:rsidRPr="00124F42">
              <w:rPr>
                <w:rFonts w:cs="Calibri"/>
              </w:rPr>
              <w:t>•</w:t>
            </w:r>
          </w:p>
        </w:tc>
        <w:tc>
          <w:tcPr>
            <w:tcW w:w="567" w:type="dxa"/>
            <w:shd w:val="clear" w:color="auto" w:fill="FFFFFF"/>
            <w:vAlign w:val="center"/>
          </w:tcPr>
          <w:p w14:paraId="596E838A" w14:textId="6D2D6E03"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3A9B91AA" w14:textId="4F54F1D4"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338E5689" w14:textId="5C95F11F" w:rsidR="00544FF0" w:rsidRPr="00124F42" w:rsidRDefault="00544FF0" w:rsidP="003E667A">
            <w:pPr>
              <w:jc w:val="center"/>
              <w:rPr>
                <w:rFonts w:cs="Calibri"/>
              </w:rPr>
            </w:pPr>
          </w:p>
        </w:tc>
        <w:tc>
          <w:tcPr>
            <w:tcW w:w="709" w:type="dxa"/>
            <w:shd w:val="clear" w:color="auto" w:fill="FFFFFF"/>
            <w:vAlign w:val="center"/>
          </w:tcPr>
          <w:p w14:paraId="210D21D6"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0FD7C020" w14:textId="3C0743FC" w:rsidR="00544FF0" w:rsidRPr="00124F42" w:rsidRDefault="00544FF0" w:rsidP="003E667A">
            <w:pPr>
              <w:jc w:val="center"/>
              <w:rPr>
                <w:rFonts w:cs="Calibri"/>
              </w:rPr>
            </w:pPr>
          </w:p>
        </w:tc>
        <w:tc>
          <w:tcPr>
            <w:tcW w:w="701" w:type="dxa"/>
            <w:shd w:val="clear" w:color="auto" w:fill="FFFFFF"/>
            <w:vAlign w:val="center"/>
          </w:tcPr>
          <w:p w14:paraId="00B3CDE8" w14:textId="4086DF54" w:rsidR="00544FF0" w:rsidRPr="00124F42" w:rsidRDefault="00544FF0" w:rsidP="003E667A">
            <w:pPr>
              <w:jc w:val="center"/>
              <w:rPr>
                <w:rFonts w:cs="Calibri"/>
              </w:rPr>
            </w:pPr>
          </w:p>
        </w:tc>
      </w:tr>
      <w:tr w:rsidR="007759E9" w:rsidRPr="00124F42" w14:paraId="57576871" w14:textId="77777777" w:rsidTr="004904B8">
        <w:tc>
          <w:tcPr>
            <w:tcW w:w="4945" w:type="dxa"/>
            <w:tcBorders>
              <w:right w:val="single" w:sz="18" w:space="0" w:color="000000"/>
            </w:tcBorders>
            <w:shd w:val="clear" w:color="auto" w:fill="FFFFFF"/>
          </w:tcPr>
          <w:p w14:paraId="499C9CF8" w14:textId="77777777" w:rsidR="00544FF0" w:rsidRPr="00BD4AB1" w:rsidRDefault="00544FF0" w:rsidP="003E667A">
            <w:pPr>
              <w:rPr>
                <w:rFonts w:cs="Calibri"/>
                <w:sz w:val="15"/>
                <w:szCs w:val="15"/>
              </w:rPr>
            </w:pPr>
            <w:r w:rsidRPr="00BD4AB1">
              <w:rPr>
                <w:rFonts w:cs="Calibri"/>
                <w:sz w:val="15"/>
                <w:szCs w:val="15"/>
              </w:rPr>
              <w:t>B4</w:t>
            </w:r>
            <w:r w:rsidRPr="00BD4AB1">
              <w:rPr>
                <w:rFonts w:cs="Calibri"/>
                <w:sz w:val="15"/>
                <w:szCs w:val="15"/>
              </w:rPr>
              <w:tab/>
              <w:t>Effective use of Surveying related ICT tools (including BIM based tools)</w:t>
            </w:r>
            <w:r w:rsidRPr="00BD4AB1">
              <w:rPr>
                <w:rFonts w:ascii="Tahoma" w:hAnsi="Tahoma" w:cs="Tahoma"/>
                <w:sz w:val="15"/>
                <w:szCs w:val="15"/>
              </w:rPr>
              <w:t>  </w:t>
            </w:r>
            <w:r w:rsidRPr="00BD4AB1">
              <w:rPr>
                <w:rFonts w:cs="Calibri"/>
                <w:sz w:val="15"/>
                <w:szCs w:val="15"/>
              </w:rPr>
              <w:t xml:space="preserve"> (F,I,H)</w:t>
            </w:r>
          </w:p>
        </w:tc>
        <w:tc>
          <w:tcPr>
            <w:tcW w:w="669" w:type="dxa"/>
            <w:tcBorders>
              <w:left w:val="single" w:sz="18" w:space="0" w:color="000000"/>
            </w:tcBorders>
            <w:shd w:val="clear" w:color="auto" w:fill="FFFFFF"/>
            <w:vAlign w:val="center"/>
          </w:tcPr>
          <w:p w14:paraId="183EB781" w14:textId="2216A92F" w:rsidR="00544FF0" w:rsidRPr="00124F42" w:rsidRDefault="00F719F3" w:rsidP="003E667A">
            <w:pPr>
              <w:jc w:val="center"/>
              <w:rPr>
                <w:rFonts w:cs="Calibri"/>
                <w:sz w:val="16"/>
                <w:szCs w:val="16"/>
              </w:rPr>
            </w:pPr>
            <w:r w:rsidRPr="00124F42">
              <w:rPr>
                <w:rFonts w:cs="Calibri"/>
              </w:rPr>
              <w:t>•</w:t>
            </w:r>
          </w:p>
        </w:tc>
        <w:tc>
          <w:tcPr>
            <w:tcW w:w="760" w:type="dxa"/>
            <w:shd w:val="clear" w:color="auto" w:fill="FFFFFF"/>
            <w:vAlign w:val="center"/>
          </w:tcPr>
          <w:p w14:paraId="3912886F" w14:textId="716AD91A"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1F201217" w14:textId="7E630221"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2C62BED2"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0B0E9640" w14:textId="77777777"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15836E7D" w14:textId="7777777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1E0A6D80" w14:textId="77777777" w:rsidR="00544FF0" w:rsidRPr="00124F42" w:rsidRDefault="00544FF0" w:rsidP="003E667A">
            <w:pPr>
              <w:jc w:val="center"/>
              <w:rPr>
                <w:rFonts w:cs="Calibri"/>
              </w:rPr>
            </w:pPr>
          </w:p>
        </w:tc>
        <w:tc>
          <w:tcPr>
            <w:tcW w:w="709" w:type="dxa"/>
            <w:shd w:val="clear" w:color="auto" w:fill="FFFFFF"/>
            <w:vAlign w:val="center"/>
          </w:tcPr>
          <w:p w14:paraId="515366C3" w14:textId="113269B1" w:rsidR="00544FF0" w:rsidRPr="00124F42" w:rsidRDefault="00544FF0" w:rsidP="003E667A">
            <w:pPr>
              <w:jc w:val="center"/>
              <w:rPr>
                <w:rFonts w:cs="Calibri"/>
              </w:rPr>
            </w:pPr>
          </w:p>
        </w:tc>
        <w:tc>
          <w:tcPr>
            <w:tcW w:w="716" w:type="dxa"/>
            <w:shd w:val="clear" w:color="auto" w:fill="FFFFFF"/>
            <w:vAlign w:val="center"/>
          </w:tcPr>
          <w:p w14:paraId="079A216F" w14:textId="26867D95" w:rsidR="00544FF0" w:rsidRPr="00124F42" w:rsidRDefault="000813E4" w:rsidP="003E667A">
            <w:pPr>
              <w:jc w:val="center"/>
              <w:rPr>
                <w:rFonts w:cs="Calibri"/>
              </w:rPr>
            </w:pPr>
            <w:r w:rsidRPr="00124F42">
              <w:rPr>
                <w:rFonts w:cs="Calibri"/>
              </w:rPr>
              <w:t>•</w:t>
            </w:r>
          </w:p>
        </w:tc>
        <w:tc>
          <w:tcPr>
            <w:tcW w:w="701" w:type="dxa"/>
            <w:shd w:val="clear" w:color="auto" w:fill="FFFFFF"/>
            <w:vAlign w:val="center"/>
          </w:tcPr>
          <w:p w14:paraId="2E8ACE66" w14:textId="012784D1" w:rsidR="00544FF0" w:rsidRPr="00124F42" w:rsidRDefault="00544FF0" w:rsidP="003E667A">
            <w:pPr>
              <w:jc w:val="center"/>
              <w:rPr>
                <w:rFonts w:cs="Calibri"/>
              </w:rPr>
            </w:pPr>
          </w:p>
        </w:tc>
      </w:tr>
      <w:tr w:rsidR="007759E9" w:rsidRPr="00124F42" w14:paraId="20D691F0" w14:textId="77777777" w:rsidTr="004904B8">
        <w:tc>
          <w:tcPr>
            <w:tcW w:w="4945" w:type="dxa"/>
            <w:tcBorders>
              <w:right w:val="single" w:sz="18" w:space="0" w:color="000000"/>
            </w:tcBorders>
            <w:shd w:val="clear" w:color="auto" w:fill="FFFFFF"/>
          </w:tcPr>
          <w:p w14:paraId="4F4E9B28" w14:textId="77777777" w:rsidR="00544FF0" w:rsidRPr="00BD4AB1" w:rsidRDefault="00544FF0" w:rsidP="003E667A">
            <w:pPr>
              <w:rPr>
                <w:rFonts w:cs="Calibri"/>
                <w:sz w:val="15"/>
                <w:szCs w:val="15"/>
              </w:rPr>
            </w:pPr>
            <w:r w:rsidRPr="00BD4AB1">
              <w:rPr>
                <w:rFonts w:cs="Calibri"/>
                <w:sz w:val="15"/>
                <w:szCs w:val="15"/>
              </w:rPr>
              <w:t>B5</w:t>
            </w:r>
            <w:r w:rsidRPr="00BD4AB1">
              <w:rPr>
                <w:rFonts w:cs="Calibri"/>
                <w:sz w:val="15"/>
                <w:szCs w:val="15"/>
              </w:rPr>
              <w:tab/>
              <w:t>Demonstrate the ability to gather, summarise and interpret legal and other related documents within the context of construction contracts and building regulations. (H)</w:t>
            </w:r>
          </w:p>
        </w:tc>
        <w:tc>
          <w:tcPr>
            <w:tcW w:w="669" w:type="dxa"/>
            <w:tcBorders>
              <w:left w:val="single" w:sz="18" w:space="0" w:color="000000"/>
            </w:tcBorders>
            <w:shd w:val="clear" w:color="auto" w:fill="FFFFFF"/>
            <w:vAlign w:val="center"/>
          </w:tcPr>
          <w:p w14:paraId="15A31AC9" w14:textId="77777777" w:rsidR="00544FF0" w:rsidRPr="00124F42" w:rsidRDefault="00544FF0" w:rsidP="003E667A">
            <w:pPr>
              <w:jc w:val="center"/>
              <w:rPr>
                <w:rFonts w:cs="Calibri"/>
                <w:sz w:val="16"/>
                <w:szCs w:val="16"/>
              </w:rPr>
            </w:pPr>
          </w:p>
        </w:tc>
        <w:tc>
          <w:tcPr>
            <w:tcW w:w="760" w:type="dxa"/>
            <w:shd w:val="clear" w:color="auto" w:fill="FFFFFF"/>
            <w:vAlign w:val="center"/>
          </w:tcPr>
          <w:p w14:paraId="2D474EE9" w14:textId="77777777"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19315645" w14:textId="6BB6113D"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14C743C0" w14:textId="65A25E41" w:rsidR="00544FF0" w:rsidRPr="00124F42" w:rsidRDefault="000813E4" w:rsidP="003E667A">
            <w:pPr>
              <w:jc w:val="center"/>
              <w:rPr>
                <w:rFonts w:cs="Calibri"/>
                <w:sz w:val="16"/>
                <w:szCs w:val="16"/>
              </w:rPr>
            </w:pPr>
            <w:r w:rsidRPr="00124F42">
              <w:rPr>
                <w:rFonts w:cs="Calibri"/>
              </w:rPr>
              <w:t>•</w:t>
            </w:r>
          </w:p>
        </w:tc>
        <w:tc>
          <w:tcPr>
            <w:tcW w:w="567" w:type="dxa"/>
            <w:shd w:val="clear" w:color="auto" w:fill="FFFFFF"/>
            <w:vAlign w:val="center"/>
          </w:tcPr>
          <w:p w14:paraId="0BF5A803" w14:textId="77777777"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730977AC"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52468A8C" w14:textId="02524DE3" w:rsidR="00544FF0" w:rsidRPr="00124F42" w:rsidRDefault="000813E4" w:rsidP="003E667A">
            <w:pPr>
              <w:jc w:val="center"/>
              <w:rPr>
                <w:rFonts w:cs="Calibri"/>
              </w:rPr>
            </w:pPr>
            <w:r w:rsidRPr="00124F42">
              <w:rPr>
                <w:rFonts w:cs="Calibri"/>
              </w:rPr>
              <w:t>•</w:t>
            </w:r>
          </w:p>
        </w:tc>
        <w:tc>
          <w:tcPr>
            <w:tcW w:w="709" w:type="dxa"/>
            <w:shd w:val="clear" w:color="auto" w:fill="FFFFFF"/>
            <w:vAlign w:val="center"/>
          </w:tcPr>
          <w:p w14:paraId="1DA4346B" w14:textId="2C2F7CE8" w:rsidR="00544FF0" w:rsidRPr="00124F42" w:rsidRDefault="00544FF0" w:rsidP="003E667A">
            <w:pPr>
              <w:jc w:val="center"/>
              <w:rPr>
                <w:rFonts w:cs="Calibri"/>
              </w:rPr>
            </w:pPr>
          </w:p>
        </w:tc>
        <w:tc>
          <w:tcPr>
            <w:tcW w:w="716" w:type="dxa"/>
            <w:shd w:val="clear" w:color="auto" w:fill="FFFFFF"/>
            <w:vAlign w:val="center"/>
          </w:tcPr>
          <w:p w14:paraId="3F7BBB79" w14:textId="16A17DE8" w:rsidR="00544FF0" w:rsidRPr="00124F42" w:rsidRDefault="007E7A4C" w:rsidP="003E667A">
            <w:pPr>
              <w:jc w:val="center"/>
              <w:rPr>
                <w:rFonts w:cs="Calibri"/>
              </w:rPr>
            </w:pPr>
            <w:r w:rsidRPr="00124F42">
              <w:rPr>
                <w:rFonts w:cs="Calibri"/>
              </w:rPr>
              <w:t>•</w:t>
            </w:r>
          </w:p>
        </w:tc>
        <w:tc>
          <w:tcPr>
            <w:tcW w:w="701" w:type="dxa"/>
            <w:shd w:val="clear" w:color="auto" w:fill="FFFFFF"/>
            <w:vAlign w:val="center"/>
          </w:tcPr>
          <w:p w14:paraId="423FE42C" w14:textId="14CE6799" w:rsidR="00544FF0" w:rsidRPr="00124F42" w:rsidRDefault="000813E4" w:rsidP="003E667A">
            <w:pPr>
              <w:jc w:val="center"/>
              <w:rPr>
                <w:rFonts w:cs="Calibri"/>
              </w:rPr>
            </w:pPr>
            <w:r w:rsidRPr="00124F42">
              <w:rPr>
                <w:rFonts w:cs="Calibri"/>
              </w:rPr>
              <w:t>•</w:t>
            </w:r>
          </w:p>
        </w:tc>
      </w:tr>
      <w:tr w:rsidR="007759E9" w:rsidRPr="00124F42" w14:paraId="4BFD021F" w14:textId="77777777" w:rsidTr="004904B8">
        <w:tc>
          <w:tcPr>
            <w:tcW w:w="4945" w:type="dxa"/>
            <w:tcBorders>
              <w:right w:val="single" w:sz="18" w:space="0" w:color="000000"/>
            </w:tcBorders>
            <w:shd w:val="clear" w:color="auto" w:fill="FFFFFF"/>
          </w:tcPr>
          <w:p w14:paraId="62A95F87" w14:textId="77777777" w:rsidR="00544FF0" w:rsidRPr="00BD4AB1" w:rsidRDefault="00544FF0" w:rsidP="003E667A">
            <w:pPr>
              <w:rPr>
                <w:rFonts w:cs="Calibri"/>
                <w:sz w:val="15"/>
                <w:szCs w:val="15"/>
              </w:rPr>
            </w:pPr>
            <w:r w:rsidRPr="00BD4AB1">
              <w:rPr>
                <w:rFonts w:cs="Calibri"/>
                <w:sz w:val="15"/>
                <w:szCs w:val="15"/>
              </w:rPr>
              <w:lastRenderedPageBreak/>
              <w:t>B6</w:t>
            </w:r>
            <w:r w:rsidRPr="00BD4AB1">
              <w:rPr>
                <w:rFonts w:cs="Calibri"/>
                <w:sz w:val="15"/>
                <w:szCs w:val="15"/>
              </w:rPr>
              <w:tab/>
              <w:t xml:space="preserve">Evidence the preparation of professional reports in accordance with published conventions and/or client expectations, including executive summaries </w:t>
            </w:r>
            <w:r w:rsidRPr="00BD4AB1">
              <w:rPr>
                <w:rFonts w:ascii="Tahoma" w:hAnsi="Tahoma" w:cs="Tahoma"/>
                <w:sz w:val="15"/>
                <w:szCs w:val="15"/>
              </w:rPr>
              <w:t> </w:t>
            </w:r>
            <w:r w:rsidRPr="00BD4AB1">
              <w:rPr>
                <w:rFonts w:cs="Calibri"/>
                <w:sz w:val="15"/>
                <w:szCs w:val="15"/>
              </w:rPr>
              <w:t>(F,I,H)</w:t>
            </w:r>
          </w:p>
        </w:tc>
        <w:tc>
          <w:tcPr>
            <w:tcW w:w="669" w:type="dxa"/>
            <w:tcBorders>
              <w:left w:val="single" w:sz="18" w:space="0" w:color="000000"/>
            </w:tcBorders>
            <w:shd w:val="clear" w:color="auto" w:fill="FFFFFF"/>
            <w:vAlign w:val="center"/>
          </w:tcPr>
          <w:p w14:paraId="16C2B8DA" w14:textId="15D4D7F6" w:rsidR="00544FF0" w:rsidRPr="00124F42" w:rsidRDefault="00544FF0" w:rsidP="003E667A">
            <w:pPr>
              <w:jc w:val="center"/>
              <w:rPr>
                <w:rFonts w:cs="Calibri"/>
                <w:sz w:val="16"/>
                <w:szCs w:val="16"/>
              </w:rPr>
            </w:pPr>
          </w:p>
        </w:tc>
        <w:tc>
          <w:tcPr>
            <w:tcW w:w="760" w:type="dxa"/>
            <w:shd w:val="clear" w:color="auto" w:fill="FFFFFF"/>
            <w:vAlign w:val="center"/>
          </w:tcPr>
          <w:p w14:paraId="473A51DF" w14:textId="77777777" w:rsidR="00544FF0" w:rsidRPr="00124F42" w:rsidRDefault="00544FF0"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02006691" w14:textId="5910A847"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646B8810" w14:textId="02C4791A" w:rsidR="00544FF0" w:rsidRPr="00124F42" w:rsidRDefault="000813E4" w:rsidP="003E667A">
            <w:pPr>
              <w:jc w:val="center"/>
              <w:rPr>
                <w:rFonts w:cs="Calibri"/>
                <w:sz w:val="16"/>
                <w:szCs w:val="16"/>
              </w:rPr>
            </w:pPr>
            <w:r w:rsidRPr="00124F42">
              <w:rPr>
                <w:rFonts w:cs="Calibri"/>
              </w:rPr>
              <w:t>•</w:t>
            </w:r>
          </w:p>
        </w:tc>
        <w:tc>
          <w:tcPr>
            <w:tcW w:w="567" w:type="dxa"/>
            <w:shd w:val="clear" w:color="auto" w:fill="FFFFFF"/>
            <w:vAlign w:val="center"/>
          </w:tcPr>
          <w:p w14:paraId="6AB6AE1C" w14:textId="77777777" w:rsidR="00544FF0" w:rsidRPr="00124F42" w:rsidRDefault="00544FF0" w:rsidP="003E667A">
            <w:pPr>
              <w:jc w:val="center"/>
              <w:rPr>
                <w:rFonts w:cs="Calibri"/>
              </w:rPr>
            </w:pPr>
            <w:r w:rsidRPr="00124F42">
              <w:rPr>
                <w:rFonts w:cs="Calibri"/>
              </w:rPr>
              <w:t>•</w:t>
            </w:r>
          </w:p>
        </w:tc>
        <w:tc>
          <w:tcPr>
            <w:tcW w:w="708" w:type="dxa"/>
            <w:tcBorders>
              <w:left w:val="single" w:sz="4" w:space="0" w:color="auto"/>
            </w:tcBorders>
            <w:shd w:val="clear" w:color="auto" w:fill="FFFFFF"/>
            <w:vAlign w:val="center"/>
          </w:tcPr>
          <w:p w14:paraId="7994458E" w14:textId="2FD1C4C6"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7439527D"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6BC20C29"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0E598239"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7337529A" w14:textId="77777777" w:rsidR="00544FF0" w:rsidRPr="00124F42" w:rsidRDefault="00544FF0" w:rsidP="003E667A">
            <w:pPr>
              <w:jc w:val="center"/>
              <w:rPr>
                <w:rFonts w:cs="Calibri"/>
              </w:rPr>
            </w:pPr>
            <w:r w:rsidRPr="00124F42">
              <w:rPr>
                <w:rFonts w:cs="Calibri"/>
              </w:rPr>
              <w:t>•</w:t>
            </w:r>
          </w:p>
        </w:tc>
      </w:tr>
      <w:tr w:rsidR="007759E9" w:rsidRPr="00124F42" w14:paraId="251699EC" w14:textId="77777777" w:rsidTr="004904B8">
        <w:tc>
          <w:tcPr>
            <w:tcW w:w="4945" w:type="dxa"/>
            <w:tcBorders>
              <w:right w:val="single" w:sz="18" w:space="0" w:color="000000"/>
            </w:tcBorders>
            <w:shd w:val="clear" w:color="auto" w:fill="FFFFFF"/>
          </w:tcPr>
          <w:p w14:paraId="44474F5B" w14:textId="77777777" w:rsidR="00544FF0" w:rsidRPr="00BD4AB1" w:rsidRDefault="00544FF0" w:rsidP="003E667A">
            <w:pPr>
              <w:rPr>
                <w:rFonts w:cs="Calibri"/>
                <w:sz w:val="15"/>
                <w:szCs w:val="15"/>
              </w:rPr>
            </w:pPr>
            <w:r w:rsidRPr="00BD4AB1">
              <w:rPr>
                <w:rFonts w:cs="Calibri"/>
                <w:sz w:val="15"/>
                <w:szCs w:val="15"/>
              </w:rPr>
              <w:t>B7</w:t>
            </w:r>
            <w:r w:rsidRPr="00BD4AB1">
              <w:rPr>
                <w:rFonts w:cs="Calibri"/>
                <w:sz w:val="15"/>
                <w:szCs w:val="15"/>
              </w:rPr>
              <w:tab/>
              <w:t>Demonstrate understanding of the significance of professional ethics and accountability. (F,I,H)</w:t>
            </w:r>
          </w:p>
        </w:tc>
        <w:tc>
          <w:tcPr>
            <w:tcW w:w="669" w:type="dxa"/>
            <w:tcBorders>
              <w:left w:val="single" w:sz="18" w:space="0" w:color="000000"/>
            </w:tcBorders>
            <w:shd w:val="clear" w:color="auto" w:fill="FFFFFF"/>
            <w:vAlign w:val="center"/>
          </w:tcPr>
          <w:p w14:paraId="7EBC25B4" w14:textId="1F786A27" w:rsidR="00544FF0" w:rsidRPr="00124F42" w:rsidRDefault="00544FF0" w:rsidP="003E667A">
            <w:pPr>
              <w:jc w:val="center"/>
              <w:rPr>
                <w:rFonts w:cs="Calibri"/>
                <w:sz w:val="16"/>
                <w:szCs w:val="16"/>
              </w:rPr>
            </w:pPr>
          </w:p>
        </w:tc>
        <w:tc>
          <w:tcPr>
            <w:tcW w:w="760" w:type="dxa"/>
            <w:shd w:val="clear" w:color="auto" w:fill="FFFFFF"/>
            <w:vAlign w:val="center"/>
          </w:tcPr>
          <w:p w14:paraId="12FF6DD1" w14:textId="77777777" w:rsidR="00544FF0" w:rsidRPr="00124F42" w:rsidRDefault="00544FF0"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26175D39" w14:textId="11508CD8" w:rsidR="00544FF0" w:rsidRPr="00124F42" w:rsidRDefault="006A2A47"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696009CE"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52395DF3" w14:textId="046344A4"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27764565" w14:textId="6F4D059E"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5F39BD5A"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43DC41E0"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73D7F508" w14:textId="78DD6785" w:rsidR="00544FF0" w:rsidRPr="00124F42" w:rsidRDefault="00544FF0" w:rsidP="003E667A">
            <w:pPr>
              <w:jc w:val="center"/>
              <w:rPr>
                <w:rFonts w:cs="Calibri"/>
              </w:rPr>
            </w:pPr>
          </w:p>
        </w:tc>
        <w:tc>
          <w:tcPr>
            <w:tcW w:w="701" w:type="dxa"/>
            <w:shd w:val="clear" w:color="auto" w:fill="FFFFFF"/>
            <w:vAlign w:val="center"/>
          </w:tcPr>
          <w:p w14:paraId="3622B733" w14:textId="1DF19A07" w:rsidR="00544FF0" w:rsidRPr="00124F42" w:rsidRDefault="00544FF0" w:rsidP="003E667A">
            <w:pPr>
              <w:jc w:val="center"/>
              <w:rPr>
                <w:rFonts w:cs="Calibri"/>
              </w:rPr>
            </w:pPr>
          </w:p>
        </w:tc>
      </w:tr>
      <w:tr w:rsidR="007759E9" w:rsidRPr="00124F42" w14:paraId="025F1812" w14:textId="77777777" w:rsidTr="004904B8">
        <w:tc>
          <w:tcPr>
            <w:tcW w:w="4945" w:type="dxa"/>
            <w:tcBorders>
              <w:right w:val="single" w:sz="18" w:space="0" w:color="000000"/>
            </w:tcBorders>
            <w:shd w:val="clear" w:color="auto" w:fill="FFFFFF"/>
          </w:tcPr>
          <w:p w14:paraId="6F1BAC5A" w14:textId="77777777" w:rsidR="00544FF0" w:rsidRPr="00BD4AB1" w:rsidRDefault="00544FF0" w:rsidP="003E667A">
            <w:pPr>
              <w:rPr>
                <w:rFonts w:cs="Calibri"/>
                <w:b/>
                <w:sz w:val="15"/>
                <w:szCs w:val="15"/>
              </w:rPr>
            </w:pPr>
            <w:r w:rsidRPr="00BD4AB1">
              <w:rPr>
                <w:rFonts w:cs="Calibri"/>
                <w:b/>
                <w:bCs w:val="0"/>
                <w:sz w:val="15"/>
                <w:szCs w:val="15"/>
              </w:rPr>
              <w:t>Transferable / Key Skills</w:t>
            </w:r>
          </w:p>
          <w:p w14:paraId="13AFECB0" w14:textId="77777777" w:rsidR="00544FF0" w:rsidRPr="00BD4AB1" w:rsidRDefault="00544FF0" w:rsidP="003E667A">
            <w:pPr>
              <w:rPr>
                <w:rFonts w:cs="Calibri"/>
                <w:sz w:val="15"/>
                <w:szCs w:val="15"/>
              </w:rPr>
            </w:pPr>
          </w:p>
        </w:tc>
        <w:tc>
          <w:tcPr>
            <w:tcW w:w="669" w:type="dxa"/>
            <w:tcBorders>
              <w:left w:val="single" w:sz="18" w:space="0" w:color="000000"/>
            </w:tcBorders>
            <w:shd w:val="clear" w:color="auto" w:fill="FFFFFF"/>
            <w:vAlign w:val="center"/>
          </w:tcPr>
          <w:p w14:paraId="5F17D64E" w14:textId="77777777" w:rsidR="00544FF0" w:rsidRPr="00124F42" w:rsidRDefault="00544FF0" w:rsidP="003E667A">
            <w:pPr>
              <w:jc w:val="center"/>
              <w:rPr>
                <w:rFonts w:cs="Calibri"/>
                <w:sz w:val="16"/>
                <w:szCs w:val="16"/>
              </w:rPr>
            </w:pPr>
          </w:p>
        </w:tc>
        <w:tc>
          <w:tcPr>
            <w:tcW w:w="760" w:type="dxa"/>
            <w:shd w:val="clear" w:color="auto" w:fill="FFFFFF"/>
            <w:vAlign w:val="center"/>
          </w:tcPr>
          <w:p w14:paraId="30855B48" w14:textId="77777777"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4B45B02F"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4B84DD88" w14:textId="77777777" w:rsidR="00544FF0" w:rsidRPr="00124F42" w:rsidRDefault="00544FF0" w:rsidP="003E667A">
            <w:pPr>
              <w:jc w:val="center"/>
              <w:rPr>
                <w:rFonts w:cs="Calibri"/>
                <w:sz w:val="16"/>
                <w:szCs w:val="16"/>
              </w:rPr>
            </w:pPr>
          </w:p>
        </w:tc>
        <w:tc>
          <w:tcPr>
            <w:tcW w:w="567" w:type="dxa"/>
            <w:shd w:val="clear" w:color="auto" w:fill="FFFFFF"/>
            <w:vAlign w:val="center"/>
          </w:tcPr>
          <w:p w14:paraId="28880C07" w14:textId="77777777" w:rsidR="00544FF0" w:rsidRPr="00124F42" w:rsidRDefault="00544FF0" w:rsidP="003E667A">
            <w:pPr>
              <w:jc w:val="center"/>
              <w:rPr>
                <w:rFonts w:cs="Calibri"/>
                <w:sz w:val="16"/>
                <w:szCs w:val="16"/>
              </w:rPr>
            </w:pPr>
          </w:p>
        </w:tc>
        <w:tc>
          <w:tcPr>
            <w:tcW w:w="708" w:type="dxa"/>
            <w:tcBorders>
              <w:left w:val="single" w:sz="4" w:space="0" w:color="auto"/>
            </w:tcBorders>
            <w:shd w:val="clear" w:color="auto" w:fill="FFFFFF"/>
            <w:vAlign w:val="center"/>
          </w:tcPr>
          <w:p w14:paraId="7AACF7E0"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309488C2" w14:textId="77777777" w:rsidR="00544FF0" w:rsidRPr="00124F42" w:rsidRDefault="00544FF0" w:rsidP="003E667A">
            <w:pPr>
              <w:jc w:val="center"/>
              <w:rPr>
                <w:rFonts w:cs="Calibri"/>
                <w:sz w:val="16"/>
                <w:szCs w:val="16"/>
              </w:rPr>
            </w:pPr>
          </w:p>
        </w:tc>
        <w:tc>
          <w:tcPr>
            <w:tcW w:w="709" w:type="dxa"/>
            <w:shd w:val="clear" w:color="auto" w:fill="FFFFFF"/>
          </w:tcPr>
          <w:p w14:paraId="77B0159A" w14:textId="77777777" w:rsidR="00544FF0" w:rsidRPr="00124F42" w:rsidRDefault="00544FF0" w:rsidP="003E667A">
            <w:pPr>
              <w:jc w:val="center"/>
              <w:rPr>
                <w:rFonts w:cs="Calibri"/>
              </w:rPr>
            </w:pPr>
          </w:p>
        </w:tc>
        <w:tc>
          <w:tcPr>
            <w:tcW w:w="716" w:type="dxa"/>
            <w:shd w:val="clear" w:color="auto" w:fill="FFFFFF"/>
          </w:tcPr>
          <w:p w14:paraId="3939B885" w14:textId="77777777" w:rsidR="00544FF0" w:rsidRPr="00124F42" w:rsidRDefault="00544FF0" w:rsidP="003E667A">
            <w:pPr>
              <w:jc w:val="center"/>
              <w:rPr>
                <w:rFonts w:cs="Calibri"/>
              </w:rPr>
            </w:pPr>
          </w:p>
        </w:tc>
        <w:tc>
          <w:tcPr>
            <w:tcW w:w="701" w:type="dxa"/>
            <w:shd w:val="clear" w:color="auto" w:fill="FFFFFF"/>
          </w:tcPr>
          <w:p w14:paraId="269B72CB" w14:textId="77777777" w:rsidR="00544FF0" w:rsidRPr="00124F42" w:rsidRDefault="00544FF0" w:rsidP="003E667A">
            <w:pPr>
              <w:jc w:val="center"/>
              <w:rPr>
                <w:rFonts w:cs="Calibri"/>
              </w:rPr>
            </w:pPr>
          </w:p>
        </w:tc>
      </w:tr>
      <w:tr w:rsidR="007759E9" w:rsidRPr="00124F42" w14:paraId="58B7EE1E" w14:textId="77777777" w:rsidTr="004904B8">
        <w:tc>
          <w:tcPr>
            <w:tcW w:w="4945" w:type="dxa"/>
            <w:tcBorders>
              <w:right w:val="single" w:sz="18" w:space="0" w:color="000000"/>
            </w:tcBorders>
            <w:shd w:val="clear" w:color="auto" w:fill="FFFFFF"/>
          </w:tcPr>
          <w:p w14:paraId="152B27C2" w14:textId="77777777" w:rsidR="00544FF0" w:rsidRPr="00BD4AB1" w:rsidRDefault="00544FF0" w:rsidP="003E667A">
            <w:pPr>
              <w:rPr>
                <w:rFonts w:cs="Calibri"/>
                <w:sz w:val="15"/>
                <w:szCs w:val="15"/>
              </w:rPr>
            </w:pPr>
            <w:r w:rsidRPr="00BD4AB1">
              <w:rPr>
                <w:rFonts w:cs="Calibri"/>
                <w:sz w:val="15"/>
                <w:szCs w:val="15"/>
              </w:rPr>
              <w:t>C1</w:t>
            </w:r>
            <w:r w:rsidRPr="00BD4AB1">
              <w:rPr>
                <w:rFonts w:cs="Calibri"/>
                <w:sz w:val="15"/>
                <w:szCs w:val="15"/>
              </w:rPr>
              <w:tab/>
              <w:t>Study independently, set goals, manage own workloads and meet deadlines. (F,I,H)</w:t>
            </w:r>
          </w:p>
        </w:tc>
        <w:tc>
          <w:tcPr>
            <w:tcW w:w="669" w:type="dxa"/>
            <w:tcBorders>
              <w:left w:val="single" w:sz="18" w:space="0" w:color="000000"/>
            </w:tcBorders>
            <w:shd w:val="clear" w:color="auto" w:fill="FFFFFF"/>
            <w:vAlign w:val="center"/>
          </w:tcPr>
          <w:p w14:paraId="33A10051" w14:textId="77777777" w:rsidR="00544FF0" w:rsidRPr="00124F42" w:rsidRDefault="00544FF0" w:rsidP="003E667A">
            <w:pPr>
              <w:jc w:val="center"/>
              <w:rPr>
                <w:rFonts w:cs="Calibri"/>
                <w:sz w:val="16"/>
                <w:szCs w:val="16"/>
              </w:rPr>
            </w:pPr>
            <w:r w:rsidRPr="00124F42">
              <w:rPr>
                <w:rFonts w:cs="Calibri"/>
              </w:rPr>
              <w:t>•</w:t>
            </w:r>
          </w:p>
        </w:tc>
        <w:tc>
          <w:tcPr>
            <w:tcW w:w="760" w:type="dxa"/>
            <w:shd w:val="clear" w:color="auto" w:fill="FFFFFF"/>
            <w:vAlign w:val="center"/>
          </w:tcPr>
          <w:p w14:paraId="4295EECE" w14:textId="77777777" w:rsidR="00544FF0" w:rsidRPr="00124F42" w:rsidRDefault="00544FF0"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437BD6CB" w14:textId="1B5DEDF8"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00EC1101"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06170D40" w14:textId="77777777" w:rsidR="00544FF0" w:rsidRPr="00124F42" w:rsidRDefault="00544FF0" w:rsidP="003E667A">
            <w:pPr>
              <w:jc w:val="center"/>
              <w:rPr>
                <w:rFonts w:cs="Calibri"/>
              </w:rPr>
            </w:pPr>
            <w:r w:rsidRPr="00124F42">
              <w:rPr>
                <w:rFonts w:cs="Calibri"/>
              </w:rPr>
              <w:t>•</w:t>
            </w:r>
          </w:p>
        </w:tc>
        <w:tc>
          <w:tcPr>
            <w:tcW w:w="708" w:type="dxa"/>
            <w:tcBorders>
              <w:left w:val="single" w:sz="4" w:space="0" w:color="auto"/>
            </w:tcBorders>
            <w:shd w:val="clear" w:color="auto" w:fill="FFFFFF"/>
            <w:vAlign w:val="center"/>
          </w:tcPr>
          <w:p w14:paraId="7EEF7121" w14:textId="7777777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5BAF5893"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40D3E2C4"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1BAF6361"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16F70BAE" w14:textId="77777777" w:rsidR="00544FF0" w:rsidRPr="00124F42" w:rsidRDefault="00544FF0" w:rsidP="003E667A">
            <w:pPr>
              <w:jc w:val="center"/>
              <w:rPr>
                <w:rFonts w:cs="Calibri"/>
              </w:rPr>
            </w:pPr>
            <w:r w:rsidRPr="00124F42">
              <w:rPr>
                <w:rFonts w:cs="Calibri"/>
              </w:rPr>
              <w:t>•</w:t>
            </w:r>
          </w:p>
        </w:tc>
      </w:tr>
      <w:tr w:rsidR="007759E9" w:rsidRPr="00124F42" w14:paraId="2EBBF3EA" w14:textId="77777777" w:rsidTr="004904B8">
        <w:tc>
          <w:tcPr>
            <w:tcW w:w="4945" w:type="dxa"/>
            <w:tcBorders>
              <w:right w:val="single" w:sz="18" w:space="0" w:color="000000"/>
            </w:tcBorders>
            <w:shd w:val="clear" w:color="auto" w:fill="FFFFFF"/>
          </w:tcPr>
          <w:p w14:paraId="2336E3CB" w14:textId="77777777" w:rsidR="00544FF0" w:rsidRPr="00BD4AB1" w:rsidRDefault="00544FF0" w:rsidP="003E667A">
            <w:pPr>
              <w:rPr>
                <w:rFonts w:cs="Calibri"/>
                <w:sz w:val="15"/>
                <w:szCs w:val="15"/>
              </w:rPr>
            </w:pPr>
            <w:r w:rsidRPr="00BD4AB1">
              <w:rPr>
                <w:rFonts w:cs="Calibri"/>
                <w:sz w:val="15"/>
                <w:szCs w:val="15"/>
              </w:rPr>
              <w:t>C2</w:t>
            </w:r>
            <w:r w:rsidRPr="00BD4AB1">
              <w:rPr>
                <w:rFonts w:cs="Calibri"/>
                <w:sz w:val="15"/>
                <w:szCs w:val="15"/>
              </w:rPr>
              <w:tab/>
              <w:t xml:space="preserve">Devise solutions to routine and unfamiliar problems, by collecting, analysing and interpreting data </w:t>
            </w:r>
            <w:r w:rsidRPr="00BD4AB1">
              <w:rPr>
                <w:rFonts w:ascii="Tahoma" w:hAnsi="Tahoma" w:cs="Tahoma"/>
                <w:sz w:val="15"/>
                <w:szCs w:val="15"/>
              </w:rPr>
              <w:t> </w:t>
            </w:r>
            <w:r w:rsidRPr="00BD4AB1">
              <w:rPr>
                <w:rFonts w:cs="Calibri"/>
                <w:sz w:val="15"/>
                <w:szCs w:val="15"/>
              </w:rPr>
              <w:t>(I,H)</w:t>
            </w:r>
            <w:r w:rsidRPr="00BD4AB1">
              <w:rPr>
                <w:rFonts w:ascii="Tahoma" w:hAnsi="Tahoma" w:cs="Tahoma"/>
                <w:sz w:val="15"/>
                <w:szCs w:val="15"/>
              </w:rPr>
              <w:t> </w:t>
            </w:r>
          </w:p>
        </w:tc>
        <w:tc>
          <w:tcPr>
            <w:tcW w:w="669" w:type="dxa"/>
            <w:tcBorders>
              <w:left w:val="single" w:sz="18" w:space="0" w:color="000000"/>
            </w:tcBorders>
            <w:shd w:val="clear" w:color="auto" w:fill="FFFFFF"/>
            <w:vAlign w:val="center"/>
          </w:tcPr>
          <w:p w14:paraId="0BCDB5FF" w14:textId="77777777" w:rsidR="00544FF0" w:rsidRPr="00124F42" w:rsidRDefault="00544FF0" w:rsidP="003E667A">
            <w:pPr>
              <w:jc w:val="center"/>
              <w:rPr>
                <w:rFonts w:cs="Calibri"/>
                <w:sz w:val="16"/>
                <w:szCs w:val="16"/>
              </w:rPr>
            </w:pPr>
          </w:p>
        </w:tc>
        <w:tc>
          <w:tcPr>
            <w:tcW w:w="760" w:type="dxa"/>
            <w:shd w:val="clear" w:color="auto" w:fill="FFFFFF"/>
            <w:vAlign w:val="center"/>
          </w:tcPr>
          <w:p w14:paraId="6DCBA38B" w14:textId="77777777"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30A4768F"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30651DFF"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594055D8" w14:textId="27F74696"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02811ABF" w14:textId="2DA5102F"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49875CFA" w14:textId="1D1E4761" w:rsidR="00544FF0" w:rsidRPr="00124F42" w:rsidRDefault="00544FF0" w:rsidP="003E667A">
            <w:pPr>
              <w:jc w:val="center"/>
              <w:rPr>
                <w:rFonts w:cs="Calibri"/>
              </w:rPr>
            </w:pPr>
          </w:p>
        </w:tc>
        <w:tc>
          <w:tcPr>
            <w:tcW w:w="709" w:type="dxa"/>
            <w:shd w:val="clear" w:color="auto" w:fill="FFFFFF"/>
            <w:vAlign w:val="center"/>
          </w:tcPr>
          <w:p w14:paraId="41471F2A"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60835C7B" w14:textId="433B9DEB" w:rsidR="00544FF0" w:rsidRPr="00124F42" w:rsidRDefault="00544FF0" w:rsidP="003E667A">
            <w:pPr>
              <w:jc w:val="center"/>
              <w:rPr>
                <w:rFonts w:cs="Calibri"/>
              </w:rPr>
            </w:pPr>
          </w:p>
        </w:tc>
        <w:tc>
          <w:tcPr>
            <w:tcW w:w="701" w:type="dxa"/>
            <w:shd w:val="clear" w:color="auto" w:fill="FFFFFF"/>
            <w:vAlign w:val="center"/>
          </w:tcPr>
          <w:p w14:paraId="03E0A074" w14:textId="2757C4ED" w:rsidR="00544FF0" w:rsidRPr="00124F42" w:rsidRDefault="00544FF0" w:rsidP="003E667A">
            <w:pPr>
              <w:jc w:val="center"/>
              <w:rPr>
                <w:rFonts w:cs="Calibri"/>
              </w:rPr>
            </w:pPr>
          </w:p>
        </w:tc>
      </w:tr>
      <w:tr w:rsidR="007759E9" w:rsidRPr="00124F42" w14:paraId="39168A8D" w14:textId="77777777" w:rsidTr="004904B8">
        <w:tc>
          <w:tcPr>
            <w:tcW w:w="4945" w:type="dxa"/>
            <w:tcBorders>
              <w:right w:val="single" w:sz="18" w:space="0" w:color="000000"/>
            </w:tcBorders>
            <w:shd w:val="clear" w:color="auto" w:fill="FFFFFF"/>
          </w:tcPr>
          <w:p w14:paraId="7B892DA6" w14:textId="77777777" w:rsidR="00544FF0" w:rsidRPr="00BD4AB1" w:rsidRDefault="00544FF0" w:rsidP="003E667A">
            <w:pPr>
              <w:rPr>
                <w:rFonts w:cs="Calibri"/>
                <w:sz w:val="15"/>
                <w:szCs w:val="15"/>
              </w:rPr>
            </w:pPr>
            <w:r w:rsidRPr="00BD4AB1">
              <w:rPr>
                <w:rFonts w:cs="Calibri"/>
                <w:sz w:val="15"/>
                <w:szCs w:val="15"/>
              </w:rPr>
              <w:t>C3</w:t>
            </w:r>
            <w:r w:rsidRPr="00BD4AB1">
              <w:rPr>
                <w:rFonts w:cs="Calibri"/>
                <w:sz w:val="15"/>
                <w:szCs w:val="15"/>
              </w:rPr>
              <w:tab/>
              <w:t>Work effectively with others within the context of a multidisciplinary team (I,H)</w:t>
            </w:r>
          </w:p>
        </w:tc>
        <w:tc>
          <w:tcPr>
            <w:tcW w:w="669" w:type="dxa"/>
            <w:tcBorders>
              <w:left w:val="single" w:sz="18" w:space="0" w:color="000000"/>
            </w:tcBorders>
            <w:shd w:val="clear" w:color="auto" w:fill="FFFFFF"/>
            <w:vAlign w:val="center"/>
          </w:tcPr>
          <w:p w14:paraId="58A92ABF" w14:textId="77777777" w:rsidR="00544FF0" w:rsidRPr="00124F42" w:rsidRDefault="00544FF0" w:rsidP="003E667A">
            <w:pPr>
              <w:jc w:val="center"/>
              <w:rPr>
                <w:rFonts w:cs="Calibri"/>
                <w:sz w:val="16"/>
                <w:szCs w:val="16"/>
              </w:rPr>
            </w:pPr>
          </w:p>
        </w:tc>
        <w:tc>
          <w:tcPr>
            <w:tcW w:w="760" w:type="dxa"/>
            <w:shd w:val="clear" w:color="auto" w:fill="FFFFFF"/>
            <w:vAlign w:val="center"/>
          </w:tcPr>
          <w:p w14:paraId="6CD9BB86" w14:textId="77777777" w:rsidR="00544FF0" w:rsidRPr="00124F42" w:rsidRDefault="00544FF0" w:rsidP="003E667A">
            <w:pPr>
              <w:jc w:val="center"/>
              <w:rPr>
                <w:rFonts w:cs="Calibri"/>
                <w:sz w:val="16"/>
                <w:szCs w:val="16"/>
              </w:rPr>
            </w:pPr>
          </w:p>
        </w:tc>
        <w:tc>
          <w:tcPr>
            <w:tcW w:w="709" w:type="dxa"/>
            <w:tcBorders>
              <w:right w:val="single" w:sz="18" w:space="0" w:color="000000"/>
            </w:tcBorders>
            <w:shd w:val="clear" w:color="auto" w:fill="FFFFFF"/>
            <w:vAlign w:val="center"/>
          </w:tcPr>
          <w:p w14:paraId="26B8345D" w14:textId="77777777"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03BD902E"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2F387078" w14:textId="22339273"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1D3A7BE7" w14:textId="6C34BE90"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660354C0" w14:textId="3505085A" w:rsidR="00544FF0" w:rsidRPr="00124F42" w:rsidRDefault="00544FF0" w:rsidP="003E667A">
            <w:pPr>
              <w:jc w:val="center"/>
              <w:rPr>
                <w:rFonts w:cs="Calibri"/>
              </w:rPr>
            </w:pPr>
          </w:p>
        </w:tc>
        <w:tc>
          <w:tcPr>
            <w:tcW w:w="709" w:type="dxa"/>
            <w:shd w:val="clear" w:color="auto" w:fill="FFFFFF"/>
            <w:vAlign w:val="center"/>
          </w:tcPr>
          <w:p w14:paraId="624634F6" w14:textId="176930E1" w:rsidR="00544FF0" w:rsidRPr="00124F42" w:rsidRDefault="00544FF0" w:rsidP="003E667A">
            <w:pPr>
              <w:jc w:val="center"/>
              <w:rPr>
                <w:rFonts w:cs="Calibri"/>
              </w:rPr>
            </w:pPr>
          </w:p>
        </w:tc>
        <w:tc>
          <w:tcPr>
            <w:tcW w:w="716" w:type="dxa"/>
            <w:shd w:val="clear" w:color="auto" w:fill="FFFFFF"/>
            <w:vAlign w:val="center"/>
          </w:tcPr>
          <w:p w14:paraId="3A6ABE0C" w14:textId="20FF9C95" w:rsidR="00544FF0" w:rsidRPr="00124F42" w:rsidRDefault="00544FF0" w:rsidP="003E667A">
            <w:pPr>
              <w:jc w:val="center"/>
              <w:rPr>
                <w:rFonts w:cs="Calibri"/>
              </w:rPr>
            </w:pPr>
          </w:p>
        </w:tc>
        <w:tc>
          <w:tcPr>
            <w:tcW w:w="701" w:type="dxa"/>
            <w:shd w:val="clear" w:color="auto" w:fill="FFFFFF"/>
            <w:vAlign w:val="center"/>
          </w:tcPr>
          <w:p w14:paraId="0B8FE1A6" w14:textId="6D2A8AAB" w:rsidR="00544FF0" w:rsidRPr="00124F42" w:rsidRDefault="00544FF0" w:rsidP="003E667A">
            <w:pPr>
              <w:jc w:val="center"/>
              <w:rPr>
                <w:rFonts w:cs="Calibri"/>
              </w:rPr>
            </w:pPr>
          </w:p>
        </w:tc>
      </w:tr>
      <w:tr w:rsidR="007759E9" w:rsidRPr="00124F42" w14:paraId="4B0803F3" w14:textId="77777777" w:rsidTr="004904B8">
        <w:tc>
          <w:tcPr>
            <w:tcW w:w="4945" w:type="dxa"/>
            <w:tcBorders>
              <w:right w:val="single" w:sz="18" w:space="0" w:color="000000"/>
            </w:tcBorders>
            <w:shd w:val="clear" w:color="auto" w:fill="FFFFFF"/>
          </w:tcPr>
          <w:p w14:paraId="30CE1891" w14:textId="77777777" w:rsidR="00544FF0" w:rsidRPr="00BD4AB1" w:rsidRDefault="00544FF0" w:rsidP="003E667A">
            <w:pPr>
              <w:rPr>
                <w:rFonts w:cs="Calibri"/>
                <w:sz w:val="15"/>
                <w:szCs w:val="15"/>
              </w:rPr>
            </w:pPr>
            <w:r w:rsidRPr="00BD4AB1">
              <w:rPr>
                <w:rFonts w:cs="Calibri"/>
                <w:sz w:val="15"/>
                <w:szCs w:val="15"/>
              </w:rPr>
              <w:t>C4</w:t>
            </w:r>
            <w:r w:rsidRPr="00BD4AB1">
              <w:rPr>
                <w:rFonts w:cs="Calibri"/>
                <w:sz w:val="15"/>
                <w:szCs w:val="15"/>
              </w:rPr>
              <w:tab/>
              <w:t>Identify personal strengths, weaknesses and needs. (F, I, H)</w:t>
            </w:r>
          </w:p>
        </w:tc>
        <w:tc>
          <w:tcPr>
            <w:tcW w:w="669" w:type="dxa"/>
            <w:tcBorders>
              <w:left w:val="single" w:sz="18" w:space="0" w:color="000000"/>
            </w:tcBorders>
            <w:shd w:val="clear" w:color="auto" w:fill="FFFFFF"/>
            <w:vAlign w:val="center"/>
          </w:tcPr>
          <w:p w14:paraId="6D91483E" w14:textId="77777777" w:rsidR="00544FF0" w:rsidRPr="00124F42" w:rsidRDefault="00544FF0" w:rsidP="003E667A">
            <w:pPr>
              <w:jc w:val="center"/>
              <w:rPr>
                <w:rFonts w:cs="Calibri"/>
                <w:sz w:val="16"/>
                <w:szCs w:val="16"/>
              </w:rPr>
            </w:pPr>
            <w:r w:rsidRPr="00124F42">
              <w:rPr>
                <w:rFonts w:cs="Calibri"/>
              </w:rPr>
              <w:t>•</w:t>
            </w:r>
          </w:p>
        </w:tc>
        <w:tc>
          <w:tcPr>
            <w:tcW w:w="760" w:type="dxa"/>
            <w:shd w:val="clear" w:color="auto" w:fill="FFFFFF"/>
            <w:vAlign w:val="center"/>
          </w:tcPr>
          <w:p w14:paraId="798D5CFE" w14:textId="77777777" w:rsidR="00544FF0" w:rsidRPr="00124F42" w:rsidRDefault="00544FF0"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30B63831" w14:textId="44C498A6" w:rsidR="00544FF0" w:rsidRPr="00124F42" w:rsidRDefault="00544FF0" w:rsidP="003E667A">
            <w:pPr>
              <w:jc w:val="center"/>
              <w:rPr>
                <w:rFonts w:cs="Calibri"/>
                <w:sz w:val="16"/>
                <w:szCs w:val="16"/>
              </w:rPr>
            </w:pPr>
          </w:p>
        </w:tc>
        <w:tc>
          <w:tcPr>
            <w:tcW w:w="709" w:type="dxa"/>
            <w:tcBorders>
              <w:left w:val="single" w:sz="18" w:space="0" w:color="000000"/>
            </w:tcBorders>
            <w:shd w:val="clear" w:color="auto" w:fill="FFFFFF"/>
            <w:vAlign w:val="center"/>
          </w:tcPr>
          <w:p w14:paraId="59968FA3"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2F744231" w14:textId="77777777" w:rsidR="00544FF0" w:rsidRPr="00124F42" w:rsidRDefault="00544FF0" w:rsidP="003E667A">
            <w:pPr>
              <w:jc w:val="center"/>
              <w:rPr>
                <w:rFonts w:cs="Calibri"/>
              </w:rPr>
            </w:pPr>
            <w:r w:rsidRPr="00124F42">
              <w:rPr>
                <w:rFonts w:cs="Calibri"/>
              </w:rPr>
              <w:t>•</w:t>
            </w:r>
          </w:p>
        </w:tc>
        <w:tc>
          <w:tcPr>
            <w:tcW w:w="708" w:type="dxa"/>
            <w:tcBorders>
              <w:left w:val="single" w:sz="4" w:space="0" w:color="auto"/>
            </w:tcBorders>
            <w:shd w:val="clear" w:color="auto" w:fill="FFFFFF"/>
            <w:vAlign w:val="center"/>
          </w:tcPr>
          <w:p w14:paraId="21282918" w14:textId="7777777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24CC9208"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5C2FF4B1"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36CB0DA8"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3D13E941" w14:textId="77777777" w:rsidR="00544FF0" w:rsidRPr="00124F42" w:rsidRDefault="00544FF0" w:rsidP="003E667A">
            <w:pPr>
              <w:jc w:val="center"/>
              <w:rPr>
                <w:rFonts w:cs="Calibri"/>
              </w:rPr>
            </w:pPr>
            <w:r w:rsidRPr="00124F42">
              <w:rPr>
                <w:rFonts w:cs="Calibri"/>
              </w:rPr>
              <w:t>•</w:t>
            </w:r>
          </w:p>
        </w:tc>
      </w:tr>
      <w:tr w:rsidR="007759E9" w:rsidRPr="00124F42" w14:paraId="7BC6B619" w14:textId="77777777" w:rsidTr="004904B8">
        <w:tc>
          <w:tcPr>
            <w:tcW w:w="4945" w:type="dxa"/>
            <w:tcBorders>
              <w:right w:val="single" w:sz="18" w:space="0" w:color="000000"/>
            </w:tcBorders>
            <w:shd w:val="clear" w:color="auto" w:fill="FFFFFF"/>
          </w:tcPr>
          <w:p w14:paraId="0D8C6B74" w14:textId="77777777" w:rsidR="00544FF0" w:rsidRPr="00BD4AB1" w:rsidRDefault="00544FF0" w:rsidP="003E667A">
            <w:pPr>
              <w:rPr>
                <w:rFonts w:cs="Calibri"/>
                <w:sz w:val="15"/>
                <w:szCs w:val="15"/>
              </w:rPr>
            </w:pPr>
            <w:r w:rsidRPr="001A00C0">
              <w:rPr>
                <w:rFonts w:cs="Calibri"/>
                <w:sz w:val="15"/>
                <w:szCs w:val="15"/>
              </w:rPr>
              <w:t>C5</w:t>
            </w:r>
            <w:r w:rsidRPr="001A00C0">
              <w:rPr>
                <w:rFonts w:cs="Calibri"/>
                <w:sz w:val="15"/>
                <w:szCs w:val="15"/>
              </w:rPr>
              <w:tab/>
              <w:t>Articulate ideas and information comprehensibly in oral and written forms (F,I,H)</w:t>
            </w:r>
          </w:p>
        </w:tc>
        <w:tc>
          <w:tcPr>
            <w:tcW w:w="669" w:type="dxa"/>
            <w:tcBorders>
              <w:left w:val="single" w:sz="18" w:space="0" w:color="000000"/>
            </w:tcBorders>
            <w:shd w:val="clear" w:color="auto" w:fill="FFFFFF"/>
            <w:vAlign w:val="center"/>
          </w:tcPr>
          <w:p w14:paraId="5F030360" w14:textId="77777777" w:rsidR="00544FF0" w:rsidRPr="00124F42" w:rsidRDefault="00544FF0" w:rsidP="003E667A">
            <w:pPr>
              <w:jc w:val="center"/>
              <w:rPr>
                <w:rFonts w:cs="Calibri"/>
                <w:sz w:val="16"/>
                <w:szCs w:val="16"/>
              </w:rPr>
            </w:pPr>
            <w:r w:rsidRPr="00124F42">
              <w:rPr>
                <w:rFonts w:cs="Calibri"/>
              </w:rPr>
              <w:t>•</w:t>
            </w:r>
          </w:p>
        </w:tc>
        <w:tc>
          <w:tcPr>
            <w:tcW w:w="760" w:type="dxa"/>
            <w:shd w:val="clear" w:color="auto" w:fill="FFFFFF"/>
            <w:vAlign w:val="center"/>
          </w:tcPr>
          <w:p w14:paraId="11A56999" w14:textId="77777777" w:rsidR="00544FF0" w:rsidRPr="00124F42" w:rsidRDefault="00544FF0"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2EAF5162" w14:textId="1C16866E"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16D1EFDA" w14:textId="77777777" w:rsidR="00544FF0" w:rsidRPr="00124F42" w:rsidRDefault="00544FF0" w:rsidP="003E667A">
            <w:pPr>
              <w:jc w:val="center"/>
              <w:rPr>
                <w:rFonts w:cs="Calibri"/>
                <w:sz w:val="16"/>
                <w:szCs w:val="16"/>
              </w:rPr>
            </w:pPr>
            <w:r w:rsidRPr="00124F42">
              <w:rPr>
                <w:rFonts w:cs="Calibri"/>
              </w:rPr>
              <w:t>•</w:t>
            </w:r>
          </w:p>
        </w:tc>
        <w:tc>
          <w:tcPr>
            <w:tcW w:w="567" w:type="dxa"/>
            <w:shd w:val="clear" w:color="auto" w:fill="FFFFFF"/>
            <w:vAlign w:val="center"/>
          </w:tcPr>
          <w:p w14:paraId="6EBB1237" w14:textId="77777777" w:rsidR="00544FF0" w:rsidRPr="00124F42" w:rsidRDefault="00544FF0" w:rsidP="003E667A">
            <w:pPr>
              <w:jc w:val="center"/>
              <w:rPr>
                <w:rFonts w:cs="Calibri"/>
              </w:rPr>
            </w:pPr>
            <w:r w:rsidRPr="00124F42">
              <w:rPr>
                <w:rFonts w:cs="Calibri"/>
              </w:rPr>
              <w:t>•</w:t>
            </w:r>
          </w:p>
        </w:tc>
        <w:tc>
          <w:tcPr>
            <w:tcW w:w="708" w:type="dxa"/>
            <w:tcBorders>
              <w:left w:val="single" w:sz="4" w:space="0" w:color="auto"/>
            </w:tcBorders>
            <w:shd w:val="clear" w:color="auto" w:fill="FFFFFF"/>
            <w:vAlign w:val="center"/>
          </w:tcPr>
          <w:p w14:paraId="7D5F17D9" w14:textId="7777777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0852D285"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2C49E1E8"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296C59EC"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0DE85CF7" w14:textId="77777777" w:rsidR="00544FF0" w:rsidRPr="00124F42" w:rsidRDefault="00544FF0" w:rsidP="003E667A">
            <w:pPr>
              <w:jc w:val="center"/>
              <w:rPr>
                <w:rFonts w:cs="Calibri"/>
              </w:rPr>
            </w:pPr>
            <w:r w:rsidRPr="00124F42">
              <w:rPr>
                <w:rFonts w:cs="Calibri"/>
              </w:rPr>
              <w:t>•</w:t>
            </w:r>
          </w:p>
        </w:tc>
      </w:tr>
      <w:tr w:rsidR="007759E9" w:rsidRPr="00124F42" w14:paraId="2794CB56" w14:textId="77777777" w:rsidTr="004904B8">
        <w:tc>
          <w:tcPr>
            <w:tcW w:w="4945" w:type="dxa"/>
            <w:tcBorders>
              <w:right w:val="single" w:sz="18" w:space="0" w:color="000000"/>
            </w:tcBorders>
            <w:shd w:val="clear" w:color="auto" w:fill="FFFFFF"/>
          </w:tcPr>
          <w:p w14:paraId="1144E634" w14:textId="77777777" w:rsidR="00544FF0" w:rsidRPr="001A00C0" w:rsidRDefault="00544FF0" w:rsidP="003E667A">
            <w:pPr>
              <w:rPr>
                <w:rFonts w:cs="Calibri"/>
                <w:sz w:val="15"/>
                <w:szCs w:val="15"/>
              </w:rPr>
            </w:pPr>
            <w:r w:rsidRPr="001A00C0">
              <w:rPr>
                <w:rFonts w:cs="Calibri"/>
                <w:sz w:val="15"/>
                <w:szCs w:val="15"/>
              </w:rPr>
              <w:t>C6</w:t>
            </w:r>
            <w:r w:rsidRPr="001A00C0">
              <w:rPr>
                <w:rFonts w:cs="Calibri"/>
                <w:sz w:val="15"/>
                <w:szCs w:val="15"/>
              </w:rPr>
              <w:tab/>
              <w:t>Present ideas and work to audiences in a range of situations. (F,I, H)</w:t>
            </w:r>
          </w:p>
        </w:tc>
        <w:tc>
          <w:tcPr>
            <w:tcW w:w="669" w:type="dxa"/>
            <w:tcBorders>
              <w:left w:val="single" w:sz="18" w:space="0" w:color="000000"/>
            </w:tcBorders>
            <w:shd w:val="clear" w:color="auto" w:fill="FFFFFF"/>
            <w:vAlign w:val="center"/>
          </w:tcPr>
          <w:p w14:paraId="1B401BF4" w14:textId="1D95FF58" w:rsidR="00544FF0" w:rsidRPr="00124F42" w:rsidRDefault="00544FF0" w:rsidP="003E667A">
            <w:pPr>
              <w:jc w:val="center"/>
              <w:rPr>
                <w:rFonts w:cs="Calibri"/>
                <w:sz w:val="16"/>
                <w:szCs w:val="16"/>
              </w:rPr>
            </w:pPr>
          </w:p>
        </w:tc>
        <w:tc>
          <w:tcPr>
            <w:tcW w:w="760" w:type="dxa"/>
            <w:shd w:val="clear" w:color="auto" w:fill="FFFFFF"/>
            <w:vAlign w:val="center"/>
          </w:tcPr>
          <w:p w14:paraId="057D28ED" w14:textId="77777777" w:rsidR="00544FF0" w:rsidRPr="00124F42" w:rsidRDefault="00544FF0" w:rsidP="003E667A">
            <w:pPr>
              <w:jc w:val="center"/>
              <w:rPr>
                <w:rFonts w:cs="Calibri"/>
                <w:sz w:val="16"/>
                <w:szCs w:val="16"/>
              </w:rPr>
            </w:pPr>
            <w:r w:rsidRPr="00124F42">
              <w:rPr>
                <w:rFonts w:cs="Calibri"/>
              </w:rPr>
              <w:t>•</w:t>
            </w:r>
          </w:p>
        </w:tc>
        <w:tc>
          <w:tcPr>
            <w:tcW w:w="709" w:type="dxa"/>
            <w:tcBorders>
              <w:right w:val="single" w:sz="18" w:space="0" w:color="000000"/>
            </w:tcBorders>
            <w:shd w:val="clear" w:color="auto" w:fill="FFFFFF"/>
            <w:vAlign w:val="center"/>
          </w:tcPr>
          <w:p w14:paraId="12073632" w14:textId="4E84572E" w:rsidR="00544FF0" w:rsidRPr="00124F42" w:rsidRDefault="000813E4"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39B6CC92" w14:textId="652A42C3" w:rsidR="00544FF0" w:rsidRPr="00124F42" w:rsidRDefault="000813E4" w:rsidP="003E667A">
            <w:pPr>
              <w:jc w:val="center"/>
              <w:rPr>
                <w:rFonts w:cs="Calibri"/>
                <w:sz w:val="16"/>
                <w:szCs w:val="16"/>
              </w:rPr>
            </w:pPr>
            <w:r w:rsidRPr="00124F42">
              <w:rPr>
                <w:rFonts w:cs="Calibri"/>
              </w:rPr>
              <w:t>•</w:t>
            </w:r>
          </w:p>
        </w:tc>
        <w:tc>
          <w:tcPr>
            <w:tcW w:w="567" w:type="dxa"/>
            <w:shd w:val="clear" w:color="auto" w:fill="FFFFFF"/>
            <w:vAlign w:val="center"/>
          </w:tcPr>
          <w:p w14:paraId="13BEB320" w14:textId="097BE724" w:rsidR="00544FF0" w:rsidRPr="00124F42" w:rsidRDefault="00544FF0" w:rsidP="003E667A">
            <w:pPr>
              <w:jc w:val="center"/>
              <w:rPr>
                <w:rFonts w:cs="Calibri"/>
              </w:rPr>
            </w:pPr>
          </w:p>
        </w:tc>
        <w:tc>
          <w:tcPr>
            <w:tcW w:w="708" w:type="dxa"/>
            <w:tcBorders>
              <w:left w:val="single" w:sz="4" w:space="0" w:color="auto"/>
            </w:tcBorders>
            <w:shd w:val="clear" w:color="auto" w:fill="FFFFFF"/>
            <w:vAlign w:val="center"/>
          </w:tcPr>
          <w:p w14:paraId="392DE8AB" w14:textId="77777777" w:rsidR="00544FF0" w:rsidRPr="00124F42" w:rsidRDefault="00544FF0" w:rsidP="003E667A">
            <w:pPr>
              <w:jc w:val="center"/>
              <w:rPr>
                <w:rFonts w:cs="Calibri"/>
                <w:sz w:val="16"/>
                <w:szCs w:val="16"/>
              </w:rPr>
            </w:pPr>
            <w:r w:rsidRPr="00124F42">
              <w:rPr>
                <w:rFonts w:cs="Calibri"/>
              </w:rPr>
              <w:t>•</w:t>
            </w:r>
          </w:p>
        </w:tc>
        <w:tc>
          <w:tcPr>
            <w:tcW w:w="709" w:type="dxa"/>
            <w:tcBorders>
              <w:left w:val="single" w:sz="18" w:space="0" w:color="000000"/>
            </w:tcBorders>
            <w:shd w:val="clear" w:color="auto" w:fill="FFFFFF"/>
            <w:vAlign w:val="center"/>
          </w:tcPr>
          <w:p w14:paraId="10802004" w14:textId="77777777" w:rsidR="00544FF0" w:rsidRPr="00124F42" w:rsidRDefault="00544FF0" w:rsidP="003E667A">
            <w:pPr>
              <w:jc w:val="center"/>
              <w:rPr>
                <w:rFonts w:cs="Calibri"/>
              </w:rPr>
            </w:pPr>
            <w:r w:rsidRPr="00124F42">
              <w:rPr>
                <w:rFonts w:cs="Calibri"/>
              </w:rPr>
              <w:t>•</w:t>
            </w:r>
          </w:p>
        </w:tc>
        <w:tc>
          <w:tcPr>
            <w:tcW w:w="709" w:type="dxa"/>
            <w:shd w:val="clear" w:color="auto" w:fill="FFFFFF"/>
            <w:vAlign w:val="center"/>
          </w:tcPr>
          <w:p w14:paraId="54835843" w14:textId="77777777" w:rsidR="00544FF0" w:rsidRPr="00124F42" w:rsidRDefault="00544FF0" w:rsidP="003E667A">
            <w:pPr>
              <w:jc w:val="center"/>
              <w:rPr>
                <w:rFonts w:cs="Calibri"/>
              </w:rPr>
            </w:pPr>
            <w:r w:rsidRPr="00124F42">
              <w:rPr>
                <w:rFonts w:cs="Calibri"/>
              </w:rPr>
              <w:t>•</w:t>
            </w:r>
          </w:p>
        </w:tc>
        <w:tc>
          <w:tcPr>
            <w:tcW w:w="716" w:type="dxa"/>
            <w:shd w:val="clear" w:color="auto" w:fill="FFFFFF"/>
            <w:vAlign w:val="center"/>
          </w:tcPr>
          <w:p w14:paraId="4DDDDFDA" w14:textId="77777777" w:rsidR="00544FF0" w:rsidRPr="00124F42" w:rsidRDefault="00544FF0" w:rsidP="003E667A">
            <w:pPr>
              <w:jc w:val="center"/>
              <w:rPr>
                <w:rFonts w:cs="Calibri"/>
              </w:rPr>
            </w:pPr>
            <w:r w:rsidRPr="00124F42">
              <w:rPr>
                <w:rFonts w:cs="Calibri"/>
              </w:rPr>
              <w:t>•</w:t>
            </w:r>
          </w:p>
        </w:tc>
        <w:tc>
          <w:tcPr>
            <w:tcW w:w="701" w:type="dxa"/>
            <w:shd w:val="clear" w:color="auto" w:fill="FFFFFF"/>
            <w:vAlign w:val="center"/>
          </w:tcPr>
          <w:p w14:paraId="0C60A7A3" w14:textId="77777777" w:rsidR="00544FF0" w:rsidRPr="00124F42" w:rsidRDefault="00544FF0" w:rsidP="003E667A">
            <w:pPr>
              <w:jc w:val="center"/>
              <w:rPr>
                <w:rFonts w:cs="Calibri"/>
              </w:rPr>
            </w:pPr>
            <w:r w:rsidRPr="00124F42">
              <w:rPr>
                <w:rFonts w:cs="Calibri"/>
              </w:rPr>
              <w:t>•</w:t>
            </w:r>
          </w:p>
        </w:tc>
      </w:tr>
    </w:tbl>
    <w:p w14:paraId="6F8C507C" w14:textId="21BA4A6F" w:rsidR="00292B52" w:rsidRDefault="00292B52" w:rsidP="004854D4">
      <w:pPr>
        <w:rPr>
          <w:sz w:val="22"/>
          <w:szCs w:val="22"/>
        </w:rPr>
      </w:pPr>
    </w:p>
    <w:p w14:paraId="02C64D02" w14:textId="77777777" w:rsidR="00292B52" w:rsidRDefault="00292B52">
      <w:pPr>
        <w:tabs>
          <w:tab w:val="clear" w:pos="360"/>
          <w:tab w:val="clear" w:pos="720"/>
          <w:tab w:val="clear" w:pos="1080"/>
          <w:tab w:val="clear" w:pos="1440"/>
        </w:tabs>
        <w:rPr>
          <w:sz w:val="22"/>
          <w:szCs w:val="22"/>
        </w:rPr>
      </w:pPr>
      <w:r>
        <w:rPr>
          <w:sz w:val="22"/>
          <w:szCs w:val="22"/>
        </w:rPr>
        <w:br w:type="page"/>
      </w:r>
    </w:p>
    <w:tbl>
      <w:tblPr>
        <w:tblW w:w="10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4838"/>
        <w:gridCol w:w="530"/>
        <w:gridCol w:w="531"/>
        <w:gridCol w:w="531"/>
        <w:gridCol w:w="532"/>
        <w:gridCol w:w="531"/>
        <w:gridCol w:w="532"/>
        <w:gridCol w:w="531"/>
        <w:gridCol w:w="532"/>
        <w:gridCol w:w="532"/>
        <w:gridCol w:w="532"/>
      </w:tblGrid>
      <w:tr w:rsidR="001F10CF" w:rsidRPr="00124F42" w14:paraId="66999112" w14:textId="77777777" w:rsidTr="001F10CF">
        <w:trPr>
          <w:cantSplit/>
          <w:trHeight w:val="423"/>
        </w:trPr>
        <w:tc>
          <w:tcPr>
            <w:tcW w:w="4838" w:type="dxa"/>
            <w:vMerge w:val="restart"/>
            <w:tcBorders>
              <w:right w:val="single" w:sz="18" w:space="0" w:color="000000"/>
            </w:tcBorders>
            <w:shd w:val="clear" w:color="auto" w:fill="FFFFFF"/>
          </w:tcPr>
          <w:p w14:paraId="6B15FAA5" w14:textId="77777777" w:rsidR="001F10CF" w:rsidRPr="000573EB" w:rsidRDefault="001F10CF" w:rsidP="00634347">
            <w:pPr>
              <w:rPr>
                <w:rFonts w:cs="Calibri"/>
                <w:b/>
                <w:bCs w:val="0"/>
                <w:sz w:val="48"/>
                <w:szCs w:val="48"/>
              </w:rPr>
            </w:pPr>
            <w:r w:rsidRPr="000573EB">
              <w:rPr>
                <w:rFonts w:cs="Calibri"/>
                <w:b/>
                <w:bCs w:val="0"/>
                <w:sz w:val="48"/>
                <w:szCs w:val="48"/>
              </w:rPr>
              <w:lastRenderedPageBreak/>
              <w:t>Subject Benchmark Statement</w:t>
            </w:r>
          </w:p>
          <w:p w14:paraId="453D6ABA" w14:textId="77777777" w:rsidR="001F10CF" w:rsidRPr="000573EB" w:rsidRDefault="001F10CF" w:rsidP="00634347">
            <w:pPr>
              <w:rPr>
                <w:rFonts w:cs="Calibri"/>
                <w:b/>
                <w:bCs w:val="0"/>
                <w:sz w:val="48"/>
                <w:szCs w:val="48"/>
              </w:rPr>
            </w:pPr>
            <w:r>
              <w:rPr>
                <w:rFonts w:cs="Calibri"/>
                <w:b/>
                <w:bCs w:val="0"/>
                <w:sz w:val="48"/>
                <w:szCs w:val="48"/>
              </w:rPr>
              <w:t xml:space="preserve">Land, </w:t>
            </w:r>
            <w:r w:rsidRPr="000573EB">
              <w:rPr>
                <w:rFonts w:cs="Calibri"/>
                <w:b/>
                <w:bCs w:val="0"/>
                <w:sz w:val="48"/>
                <w:szCs w:val="48"/>
              </w:rPr>
              <w:t xml:space="preserve">Construction, </w:t>
            </w:r>
            <w:r>
              <w:rPr>
                <w:rFonts w:cs="Calibri"/>
                <w:b/>
                <w:bCs w:val="0"/>
                <w:sz w:val="48"/>
                <w:szCs w:val="48"/>
              </w:rPr>
              <w:t>Real Estate</w:t>
            </w:r>
            <w:r w:rsidRPr="000573EB">
              <w:rPr>
                <w:rFonts w:cs="Calibri"/>
                <w:b/>
                <w:bCs w:val="0"/>
                <w:sz w:val="48"/>
                <w:szCs w:val="48"/>
              </w:rPr>
              <w:t xml:space="preserve"> and Surveying </w:t>
            </w:r>
          </w:p>
          <w:p w14:paraId="603432DE" w14:textId="5D070F49" w:rsidR="001F10CF" w:rsidRPr="00124F42" w:rsidRDefault="001F10CF" w:rsidP="00634347">
            <w:pPr>
              <w:rPr>
                <w:rFonts w:cs="Calibri"/>
                <w:sz w:val="16"/>
                <w:szCs w:val="16"/>
              </w:rPr>
            </w:pPr>
            <w:r>
              <w:rPr>
                <w:rFonts w:cs="Calibri"/>
                <w:b/>
                <w:bCs w:val="0"/>
                <w:sz w:val="48"/>
                <w:szCs w:val="48"/>
              </w:rPr>
              <w:t>Oct 2019</w:t>
            </w:r>
            <w:r w:rsidRPr="000573EB">
              <w:rPr>
                <w:rFonts w:cs="Calibri"/>
                <w:b/>
                <w:bCs w:val="0"/>
                <w:sz w:val="48"/>
                <w:szCs w:val="48"/>
              </w:rPr>
              <w:t xml:space="preserve"> </w:t>
            </w:r>
          </w:p>
          <w:p w14:paraId="4D904B8F" w14:textId="77777777" w:rsidR="001F10CF" w:rsidRPr="00124F42" w:rsidRDefault="001F10CF" w:rsidP="00634347">
            <w:pPr>
              <w:rPr>
                <w:rFonts w:cs="Calibri"/>
                <w:sz w:val="16"/>
                <w:szCs w:val="16"/>
              </w:rPr>
            </w:pPr>
          </w:p>
          <w:p w14:paraId="33AF8FC8" w14:textId="77777777" w:rsidR="001F10CF" w:rsidRPr="00124F42" w:rsidRDefault="001F10CF" w:rsidP="00634347">
            <w:pPr>
              <w:rPr>
                <w:rFonts w:cs="Calibri"/>
                <w:sz w:val="16"/>
                <w:szCs w:val="16"/>
              </w:rPr>
            </w:pPr>
          </w:p>
          <w:p w14:paraId="712BB588" w14:textId="77777777" w:rsidR="001F10CF" w:rsidRPr="00124F42" w:rsidRDefault="001F10CF" w:rsidP="00634347">
            <w:pPr>
              <w:rPr>
                <w:rFonts w:cs="Calibri"/>
                <w:b/>
                <w:sz w:val="16"/>
                <w:szCs w:val="16"/>
              </w:rPr>
            </w:pPr>
          </w:p>
        </w:tc>
        <w:tc>
          <w:tcPr>
            <w:tcW w:w="530" w:type="dxa"/>
            <w:tcBorders>
              <w:left w:val="single" w:sz="18" w:space="0" w:color="000000"/>
            </w:tcBorders>
            <w:shd w:val="clear" w:color="auto" w:fill="FFFFFF"/>
            <w:vAlign w:val="center"/>
          </w:tcPr>
          <w:p w14:paraId="34E0265B"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shd w:val="clear" w:color="auto" w:fill="FFFFFF"/>
            <w:vAlign w:val="center"/>
          </w:tcPr>
          <w:p w14:paraId="3B8473C3"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tcBorders>
              <w:right w:val="single" w:sz="18" w:space="0" w:color="000000"/>
            </w:tcBorders>
            <w:shd w:val="clear" w:color="auto" w:fill="FFFFFF"/>
            <w:vAlign w:val="center"/>
          </w:tcPr>
          <w:p w14:paraId="0973B4B7" w14:textId="77777777" w:rsidR="001F10CF" w:rsidRPr="00124F42" w:rsidRDefault="001F10CF" w:rsidP="00634347">
            <w:pPr>
              <w:jc w:val="center"/>
              <w:rPr>
                <w:rFonts w:cs="Calibri"/>
                <w:sz w:val="16"/>
                <w:szCs w:val="16"/>
              </w:rPr>
            </w:pPr>
            <w:r w:rsidRPr="00124F42">
              <w:rPr>
                <w:rFonts w:cs="Calibri"/>
                <w:sz w:val="16"/>
                <w:szCs w:val="16"/>
              </w:rPr>
              <w:t>F</w:t>
            </w:r>
          </w:p>
        </w:tc>
        <w:tc>
          <w:tcPr>
            <w:tcW w:w="532" w:type="dxa"/>
            <w:tcBorders>
              <w:left w:val="single" w:sz="18" w:space="0" w:color="000000"/>
            </w:tcBorders>
            <w:shd w:val="clear" w:color="auto" w:fill="FFFFFF"/>
            <w:vAlign w:val="center"/>
          </w:tcPr>
          <w:p w14:paraId="36E8781E" w14:textId="77777777" w:rsidR="001F10CF" w:rsidRPr="00124F42" w:rsidRDefault="001F10CF" w:rsidP="00634347">
            <w:pPr>
              <w:jc w:val="center"/>
              <w:rPr>
                <w:rFonts w:cs="Calibri"/>
                <w:sz w:val="16"/>
                <w:szCs w:val="16"/>
              </w:rPr>
            </w:pPr>
            <w:r w:rsidRPr="00124F42">
              <w:rPr>
                <w:rFonts w:cs="Calibri"/>
                <w:sz w:val="16"/>
                <w:szCs w:val="16"/>
              </w:rPr>
              <w:t>I</w:t>
            </w:r>
          </w:p>
        </w:tc>
        <w:tc>
          <w:tcPr>
            <w:tcW w:w="531" w:type="dxa"/>
            <w:shd w:val="clear" w:color="auto" w:fill="FFFFFF"/>
            <w:vAlign w:val="center"/>
          </w:tcPr>
          <w:p w14:paraId="0F54F41D" w14:textId="77777777" w:rsidR="001F10CF" w:rsidRPr="00124F42" w:rsidRDefault="001F10CF" w:rsidP="00634347">
            <w:pPr>
              <w:jc w:val="center"/>
              <w:rPr>
                <w:rFonts w:cs="Calibri"/>
                <w:sz w:val="16"/>
                <w:szCs w:val="16"/>
              </w:rPr>
            </w:pPr>
            <w:r w:rsidRPr="00124F42">
              <w:rPr>
                <w:rFonts w:cs="Calibri"/>
                <w:sz w:val="16"/>
                <w:szCs w:val="16"/>
              </w:rPr>
              <w:t>I</w:t>
            </w:r>
          </w:p>
        </w:tc>
        <w:tc>
          <w:tcPr>
            <w:tcW w:w="532" w:type="dxa"/>
            <w:tcBorders>
              <w:left w:val="single" w:sz="4" w:space="0" w:color="auto"/>
            </w:tcBorders>
            <w:shd w:val="clear" w:color="auto" w:fill="FFFFFF"/>
            <w:vAlign w:val="center"/>
          </w:tcPr>
          <w:p w14:paraId="473962C4" w14:textId="77777777" w:rsidR="001F10CF" w:rsidRPr="00124F42" w:rsidRDefault="001F10CF" w:rsidP="00634347">
            <w:pPr>
              <w:jc w:val="center"/>
              <w:rPr>
                <w:rFonts w:cs="Calibri"/>
                <w:sz w:val="16"/>
                <w:szCs w:val="16"/>
              </w:rPr>
            </w:pPr>
            <w:r>
              <w:rPr>
                <w:rFonts w:cs="Calibri"/>
                <w:sz w:val="16"/>
                <w:szCs w:val="16"/>
              </w:rPr>
              <w:t>I</w:t>
            </w:r>
          </w:p>
        </w:tc>
        <w:tc>
          <w:tcPr>
            <w:tcW w:w="531" w:type="dxa"/>
            <w:tcBorders>
              <w:left w:val="single" w:sz="18" w:space="0" w:color="000000"/>
            </w:tcBorders>
            <w:shd w:val="clear" w:color="auto" w:fill="FFFFFF"/>
            <w:vAlign w:val="center"/>
          </w:tcPr>
          <w:p w14:paraId="2773A574" w14:textId="77777777" w:rsidR="001F10CF" w:rsidRPr="00124F42" w:rsidRDefault="001F10CF" w:rsidP="00634347">
            <w:pPr>
              <w:jc w:val="center"/>
              <w:rPr>
                <w:rFonts w:cs="Calibri"/>
                <w:sz w:val="16"/>
                <w:szCs w:val="16"/>
              </w:rPr>
            </w:pPr>
            <w:r w:rsidRPr="00124F42">
              <w:rPr>
                <w:rFonts w:cs="Calibri"/>
                <w:sz w:val="16"/>
                <w:szCs w:val="16"/>
              </w:rPr>
              <w:t>H</w:t>
            </w:r>
          </w:p>
        </w:tc>
        <w:tc>
          <w:tcPr>
            <w:tcW w:w="532" w:type="dxa"/>
            <w:shd w:val="clear" w:color="auto" w:fill="FFFFFF"/>
            <w:vAlign w:val="center"/>
          </w:tcPr>
          <w:p w14:paraId="654A1C65" w14:textId="7FE481B4" w:rsidR="001F10CF" w:rsidRPr="00124F42" w:rsidRDefault="001F10CF" w:rsidP="00634347">
            <w:pPr>
              <w:jc w:val="center"/>
              <w:rPr>
                <w:rFonts w:cs="Calibri"/>
                <w:sz w:val="16"/>
                <w:szCs w:val="16"/>
              </w:rPr>
            </w:pPr>
            <w:r w:rsidRPr="00124F42">
              <w:rPr>
                <w:rFonts w:cs="Calibri"/>
                <w:sz w:val="16"/>
                <w:szCs w:val="16"/>
              </w:rPr>
              <w:t>I</w:t>
            </w:r>
          </w:p>
        </w:tc>
        <w:tc>
          <w:tcPr>
            <w:tcW w:w="532" w:type="dxa"/>
            <w:shd w:val="clear" w:color="auto" w:fill="FFFFFF"/>
            <w:vAlign w:val="center"/>
          </w:tcPr>
          <w:p w14:paraId="620CEA39" w14:textId="77777777" w:rsidR="001F10CF" w:rsidRPr="00124F42" w:rsidRDefault="001F10CF" w:rsidP="00634347">
            <w:pPr>
              <w:jc w:val="center"/>
              <w:rPr>
                <w:rFonts w:cs="Calibri"/>
                <w:sz w:val="16"/>
                <w:szCs w:val="16"/>
              </w:rPr>
            </w:pPr>
            <w:r>
              <w:rPr>
                <w:rFonts w:cs="Calibri"/>
                <w:sz w:val="16"/>
                <w:szCs w:val="16"/>
              </w:rPr>
              <w:t>H</w:t>
            </w:r>
          </w:p>
        </w:tc>
        <w:tc>
          <w:tcPr>
            <w:tcW w:w="532" w:type="dxa"/>
            <w:shd w:val="clear" w:color="auto" w:fill="FFFFFF"/>
            <w:vAlign w:val="center"/>
          </w:tcPr>
          <w:p w14:paraId="24827E86" w14:textId="77777777" w:rsidR="001F10CF" w:rsidRPr="00124F42" w:rsidRDefault="001F10CF" w:rsidP="00634347">
            <w:pPr>
              <w:jc w:val="center"/>
              <w:rPr>
                <w:rFonts w:cs="Calibri"/>
                <w:sz w:val="16"/>
                <w:szCs w:val="16"/>
              </w:rPr>
            </w:pPr>
            <w:r>
              <w:rPr>
                <w:rFonts w:cs="Calibri"/>
                <w:sz w:val="16"/>
                <w:szCs w:val="16"/>
              </w:rPr>
              <w:t>H</w:t>
            </w:r>
          </w:p>
        </w:tc>
      </w:tr>
      <w:tr w:rsidR="0095037A" w:rsidRPr="00DB6AC6" w14:paraId="5EA97A3A" w14:textId="77777777" w:rsidTr="001F10CF">
        <w:trPr>
          <w:cantSplit/>
          <w:trHeight w:val="2619"/>
        </w:trPr>
        <w:tc>
          <w:tcPr>
            <w:tcW w:w="4838" w:type="dxa"/>
            <w:vMerge/>
            <w:tcBorders>
              <w:right w:val="single" w:sz="18" w:space="0" w:color="000000"/>
            </w:tcBorders>
            <w:shd w:val="clear" w:color="auto" w:fill="FFFFFF"/>
          </w:tcPr>
          <w:p w14:paraId="2C5F56AD" w14:textId="77777777" w:rsidR="0095037A" w:rsidRPr="00124F42" w:rsidRDefault="0095037A" w:rsidP="0095037A">
            <w:pPr>
              <w:rPr>
                <w:rFonts w:cs="Calibri"/>
                <w:sz w:val="16"/>
                <w:szCs w:val="16"/>
              </w:rPr>
            </w:pPr>
          </w:p>
        </w:tc>
        <w:tc>
          <w:tcPr>
            <w:tcW w:w="530" w:type="dxa"/>
            <w:tcBorders>
              <w:left w:val="single" w:sz="18" w:space="0" w:color="000000"/>
            </w:tcBorders>
            <w:shd w:val="clear" w:color="auto" w:fill="FFFFFF"/>
            <w:textDirection w:val="btLr"/>
            <w:vAlign w:val="center"/>
          </w:tcPr>
          <w:p w14:paraId="608CFD58" w14:textId="433D0764" w:rsidR="0095037A" w:rsidRPr="00DB6AC6" w:rsidRDefault="0095037A" w:rsidP="0095037A">
            <w:pPr>
              <w:tabs>
                <w:tab w:val="left" w:pos="993"/>
              </w:tabs>
              <w:autoSpaceDE w:val="0"/>
              <w:autoSpaceDN w:val="0"/>
              <w:adjustRightInd w:val="0"/>
              <w:ind w:left="113" w:right="113"/>
              <w:rPr>
                <w:rFonts w:cs="Calibri"/>
                <w:b/>
                <w:sz w:val="16"/>
                <w:szCs w:val="16"/>
              </w:rPr>
            </w:pPr>
            <w:r w:rsidRPr="004904B8">
              <w:rPr>
                <w:rStyle w:val="normaltextrun"/>
                <w:b/>
                <w:sz w:val="16"/>
                <w:szCs w:val="16"/>
                <w:lang w:val="en-US"/>
              </w:rPr>
              <w:t>TFA</w:t>
            </w:r>
            <w:r>
              <w:rPr>
                <w:rStyle w:val="normaltextrun"/>
                <w:b/>
                <w:sz w:val="16"/>
                <w:szCs w:val="16"/>
                <w:lang w:val="en-US"/>
              </w:rPr>
              <w:t xml:space="preserve">1015 </w:t>
            </w:r>
            <w:r w:rsidRPr="004904B8">
              <w:rPr>
                <w:rStyle w:val="normaltextrun"/>
                <w:b/>
                <w:sz w:val="16"/>
                <w:szCs w:val="16"/>
                <w:lang w:val="en-US"/>
              </w:rPr>
              <w:t>Building Technology and Digital Communication</w:t>
            </w:r>
            <w:r>
              <w:rPr>
                <w:rStyle w:val="normaltextrun"/>
                <w:b/>
                <w:sz w:val="16"/>
                <w:szCs w:val="16"/>
                <w:lang w:val="en-US"/>
              </w:rPr>
              <w:t xml:space="preserve"> (40)</w:t>
            </w:r>
          </w:p>
        </w:tc>
        <w:tc>
          <w:tcPr>
            <w:tcW w:w="531" w:type="dxa"/>
            <w:shd w:val="clear" w:color="auto" w:fill="FFFFFF"/>
            <w:textDirection w:val="btLr"/>
            <w:vAlign w:val="center"/>
          </w:tcPr>
          <w:p w14:paraId="795EA1C6" w14:textId="57AB7D61" w:rsidR="0095037A" w:rsidRPr="00DB6AC6" w:rsidRDefault="0095037A" w:rsidP="0095037A">
            <w:pPr>
              <w:autoSpaceDE w:val="0"/>
              <w:autoSpaceDN w:val="0"/>
              <w:adjustRightInd w:val="0"/>
              <w:ind w:left="680" w:right="113" w:hanging="567"/>
              <w:rPr>
                <w:rFonts w:cs="Calibri"/>
                <w:b/>
                <w:sz w:val="16"/>
                <w:szCs w:val="16"/>
              </w:rPr>
            </w:pPr>
            <w:r w:rsidRPr="00DB6AC6">
              <w:rPr>
                <w:rFonts w:cs="Calibri"/>
                <w:b/>
                <w:sz w:val="16"/>
                <w:szCs w:val="16"/>
                <w:lang w:val="en-US"/>
              </w:rPr>
              <w:t>TFA101</w:t>
            </w:r>
            <w:r>
              <w:rPr>
                <w:rFonts w:cs="Calibri"/>
                <w:b/>
                <w:sz w:val="16"/>
                <w:szCs w:val="16"/>
                <w:lang w:val="en-US"/>
              </w:rPr>
              <w:t>1</w:t>
            </w:r>
            <w:r w:rsidRPr="00DB6AC6">
              <w:rPr>
                <w:rFonts w:cs="Calibri"/>
                <w:b/>
                <w:sz w:val="16"/>
                <w:szCs w:val="16"/>
                <w:lang w:val="en-US"/>
              </w:rPr>
              <w:t xml:space="preserve"> Construction</w:t>
            </w:r>
            <w:r>
              <w:rPr>
                <w:rFonts w:cs="Calibri"/>
                <w:b/>
                <w:sz w:val="16"/>
                <w:szCs w:val="16"/>
                <w:lang w:val="en-US"/>
              </w:rPr>
              <w:t xml:space="preserve"> Business and Law </w:t>
            </w:r>
            <w:r w:rsidRPr="00DB6AC6">
              <w:rPr>
                <w:rFonts w:cs="Calibri"/>
                <w:b/>
                <w:sz w:val="16"/>
                <w:szCs w:val="16"/>
                <w:lang w:val="en-US"/>
              </w:rPr>
              <w:t>(</w:t>
            </w:r>
            <w:r>
              <w:rPr>
                <w:rFonts w:cs="Calibri"/>
                <w:b/>
                <w:sz w:val="16"/>
                <w:szCs w:val="16"/>
                <w:lang w:val="en-US"/>
              </w:rPr>
              <w:t>4</w:t>
            </w:r>
            <w:r w:rsidRPr="00DB6AC6">
              <w:rPr>
                <w:rFonts w:cs="Calibri"/>
                <w:b/>
                <w:sz w:val="16"/>
                <w:szCs w:val="16"/>
                <w:lang w:val="en-US"/>
              </w:rPr>
              <w:t>0)</w:t>
            </w:r>
          </w:p>
        </w:tc>
        <w:tc>
          <w:tcPr>
            <w:tcW w:w="531" w:type="dxa"/>
            <w:tcBorders>
              <w:right w:val="single" w:sz="18" w:space="0" w:color="000000"/>
            </w:tcBorders>
            <w:shd w:val="clear" w:color="auto" w:fill="FFFFFF"/>
            <w:textDirection w:val="btLr"/>
            <w:vAlign w:val="center"/>
          </w:tcPr>
          <w:p w14:paraId="14C58060" w14:textId="4776993B" w:rsidR="0095037A" w:rsidRPr="00DB6AC6" w:rsidRDefault="0095037A" w:rsidP="0095037A">
            <w:pPr>
              <w:autoSpaceDE w:val="0"/>
              <w:autoSpaceDN w:val="0"/>
              <w:adjustRightInd w:val="0"/>
              <w:ind w:left="680" w:right="113" w:hanging="567"/>
              <w:rPr>
                <w:rFonts w:cs="Calibri"/>
                <w:b/>
                <w:sz w:val="16"/>
                <w:szCs w:val="16"/>
              </w:rPr>
            </w:pPr>
            <w:r w:rsidRPr="004904B8">
              <w:rPr>
                <w:rStyle w:val="normaltextrun"/>
                <w:b/>
                <w:sz w:val="16"/>
                <w:szCs w:val="16"/>
                <w:lang w:val="en-US"/>
              </w:rPr>
              <w:t>T</w:t>
            </w:r>
            <w:r>
              <w:rPr>
                <w:rStyle w:val="normaltextrun"/>
                <w:b/>
                <w:sz w:val="16"/>
                <w:szCs w:val="16"/>
                <w:lang w:val="en-US"/>
              </w:rPr>
              <w:t xml:space="preserve">FA1016 </w:t>
            </w:r>
            <w:r w:rsidRPr="004904B8">
              <w:rPr>
                <w:rStyle w:val="normaltextrun"/>
                <w:b/>
                <w:sz w:val="16"/>
                <w:szCs w:val="16"/>
                <w:lang w:val="en-US"/>
              </w:rPr>
              <w:t xml:space="preserve">Design </w:t>
            </w:r>
            <w:r w:rsidR="00607BAD">
              <w:rPr>
                <w:rStyle w:val="normaltextrun"/>
                <w:b/>
                <w:sz w:val="16"/>
                <w:szCs w:val="16"/>
                <w:lang w:val="en-US"/>
              </w:rPr>
              <w:t>and</w:t>
            </w:r>
            <w:r w:rsidR="00607BAD" w:rsidRPr="004904B8">
              <w:rPr>
                <w:rStyle w:val="normaltextrun"/>
                <w:b/>
                <w:sz w:val="16"/>
                <w:szCs w:val="16"/>
                <w:lang w:val="en-US"/>
              </w:rPr>
              <w:t xml:space="preserve"> </w:t>
            </w:r>
            <w:r w:rsidRPr="004904B8">
              <w:rPr>
                <w:rStyle w:val="normaltextrun"/>
                <w:b/>
                <w:sz w:val="16"/>
                <w:szCs w:val="16"/>
                <w:lang w:val="en-US"/>
              </w:rPr>
              <w:t>Construction practice</w:t>
            </w:r>
            <w:r>
              <w:rPr>
                <w:rStyle w:val="normaltextrun"/>
                <w:b/>
                <w:sz w:val="16"/>
                <w:szCs w:val="16"/>
                <w:lang w:val="en-US"/>
              </w:rPr>
              <w:t xml:space="preserve"> (40)</w:t>
            </w:r>
          </w:p>
        </w:tc>
        <w:tc>
          <w:tcPr>
            <w:tcW w:w="532" w:type="dxa"/>
            <w:tcBorders>
              <w:left w:val="single" w:sz="18" w:space="0" w:color="000000"/>
            </w:tcBorders>
            <w:shd w:val="clear" w:color="auto" w:fill="FFFFFF"/>
            <w:textDirection w:val="btLr"/>
            <w:vAlign w:val="center"/>
          </w:tcPr>
          <w:p w14:paraId="77DAAED9" w14:textId="0754F532" w:rsidR="0095037A" w:rsidRPr="00DB6AC6" w:rsidRDefault="0095037A" w:rsidP="0095037A">
            <w:pPr>
              <w:tabs>
                <w:tab w:val="left" w:pos="993"/>
              </w:tabs>
              <w:autoSpaceDE w:val="0"/>
              <w:autoSpaceDN w:val="0"/>
              <w:adjustRightInd w:val="0"/>
              <w:ind w:left="113" w:right="113"/>
              <w:rPr>
                <w:rFonts w:cs="Calibri"/>
                <w:b/>
                <w:sz w:val="16"/>
                <w:szCs w:val="16"/>
              </w:rPr>
            </w:pPr>
            <w:r w:rsidRPr="004904B8">
              <w:rPr>
                <w:rStyle w:val="normaltextrun"/>
                <w:b/>
                <w:sz w:val="16"/>
                <w:szCs w:val="16"/>
                <w:lang w:val="en-US"/>
              </w:rPr>
              <w:t>TIA</w:t>
            </w:r>
            <w:r>
              <w:rPr>
                <w:rStyle w:val="normaltextrun"/>
                <w:b/>
                <w:sz w:val="16"/>
                <w:szCs w:val="16"/>
                <w:lang w:val="en-US"/>
              </w:rPr>
              <w:t>1037</w:t>
            </w:r>
            <w:r w:rsidRPr="004904B8">
              <w:rPr>
                <w:rStyle w:val="normaltextrun"/>
                <w:b/>
                <w:sz w:val="16"/>
                <w:szCs w:val="16"/>
                <w:lang w:val="en-US"/>
              </w:rPr>
              <w:t xml:space="preserve"> Building technology and digital detailing</w:t>
            </w:r>
            <w:r>
              <w:rPr>
                <w:rStyle w:val="normaltextrun"/>
                <w:b/>
                <w:sz w:val="16"/>
                <w:szCs w:val="16"/>
                <w:lang w:val="en-US"/>
              </w:rPr>
              <w:t xml:space="preserve"> </w:t>
            </w:r>
            <w:r w:rsidRPr="00C50947">
              <w:rPr>
                <w:rStyle w:val="normaltextrun"/>
                <w:b/>
                <w:sz w:val="16"/>
                <w:szCs w:val="16"/>
                <w:lang w:val="en-US"/>
              </w:rPr>
              <w:t>(40)</w:t>
            </w:r>
          </w:p>
        </w:tc>
        <w:tc>
          <w:tcPr>
            <w:tcW w:w="531" w:type="dxa"/>
            <w:shd w:val="clear" w:color="auto" w:fill="FFFFFF"/>
            <w:textDirection w:val="btLr"/>
            <w:vAlign w:val="center"/>
          </w:tcPr>
          <w:p w14:paraId="1B72C215" w14:textId="73138BF7" w:rsidR="0095037A" w:rsidRPr="00DB6AC6" w:rsidRDefault="0095037A" w:rsidP="0095037A">
            <w:pPr>
              <w:autoSpaceDE w:val="0"/>
              <w:autoSpaceDN w:val="0"/>
              <w:adjustRightInd w:val="0"/>
              <w:ind w:left="680" w:right="113" w:hanging="567"/>
              <w:rPr>
                <w:rFonts w:cs="Calibri"/>
                <w:b/>
                <w:sz w:val="16"/>
                <w:szCs w:val="16"/>
              </w:rPr>
            </w:pPr>
            <w:r w:rsidRPr="00BA4C47">
              <w:rPr>
                <w:rFonts w:cs="Calibri"/>
                <w:b/>
                <w:sz w:val="16"/>
                <w:szCs w:val="16"/>
                <w:lang w:val="en-US"/>
              </w:rPr>
              <w:t>TIA</w:t>
            </w:r>
            <w:r w:rsidR="00F414F1">
              <w:rPr>
                <w:rFonts w:cs="Calibri"/>
                <w:b/>
                <w:sz w:val="16"/>
                <w:szCs w:val="16"/>
                <w:lang w:val="en-US"/>
              </w:rPr>
              <w:t xml:space="preserve">1035 </w:t>
            </w:r>
            <w:r w:rsidR="00F414F1" w:rsidRPr="00BA4C47">
              <w:rPr>
                <w:rFonts w:cs="Calibri"/>
                <w:b/>
                <w:sz w:val="16"/>
                <w:szCs w:val="16"/>
                <w:lang w:val="en-US"/>
              </w:rPr>
              <w:t>Quantification</w:t>
            </w:r>
            <w:r>
              <w:rPr>
                <w:rFonts w:cs="Calibri"/>
                <w:b/>
                <w:sz w:val="16"/>
                <w:szCs w:val="16"/>
                <w:lang w:val="en-US"/>
              </w:rPr>
              <w:t xml:space="preserve"> and cost management (40)</w:t>
            </w:r>
          </w:p>
        </w:tc>
        <w:tc>
          <w:tcPr>
            <w:tcW w:w="532" w:type="dxa"/>
            <w:tcBorders>
              <w:left w:val="single" w:sz="4" w:space="0" w:color="auto"/>
            </w:tcBorders>
            <w:shd w:val="clear" w:color="auto" w:fill="FFFFFF"/>
            <w:textDirection w:val="btLr"/>
            <w:vAlign w:val="center"/>
          </w:tcPr>
          <w:p w14:paraId="0D3920EA" w14:textId="20AE57DC" w:rsidR="0095037A" w:rsidRPr="00DB6AC6" w:rsidRDefault="0095037A" w:rsidP="0095037A">
            <w:pPr>
              <w:ind w:left="113" w:right="113"/>
              <w:rPr>
                <w:rFonts w:cs="Calibri"/>
                <w:b/>
                <w:sz w:val="16"/>
                <w:szCs w:val="16"/>
              </w:rPr>
            </w:pPr>
            <w:r>
              <w:rPr>
                <w:rFonts w:cs="Calibri"/>
                <w:b/>
                <w:sz w:val="16"/>
                <w:szCs w:val="16"/>
                <w:lang w:val="en-US"/>
              </w:rPr>
              <w:t>TIA1029</w:t>
            </w:r>
            <w:r w:rsidRPr="00DB6AC6">
              <w:rPr>
                <w:rFonts w:cs="Calibri"/>
                <w:b/>
                <w:sz w:val="16"/>
                <w:szCs w:val="16"/>
                <w:lang w:val="en-US"/>
              </w:rPr>
              <w:t xml:space="preserve"> Collaborative Project (40)</w:t>
            </w:r>
          </w:p>
        </w:tc>
        <w:tc>
          <w:tcPr>
            <w:tcW w:w="531" w:type="dxa"/>
            <w:tcBorders>
              <w:left w:val="single" w:sz="18" w:space="0" w:color="000000"/>
            </w:tcBorders>
            <w:shd w:val="clear" w:color="auto" w:fill="FFFFFF"/>
            <w:textDirection w:val="btLr"/>
            <w:vAlign w:val="center"/>
          </w:tcPr>
          <w:p w14:paraId="02678B13" w14:textId="16C3D982" w:rsidR="0095037A" w:rsidRPr="00DB6AC6" w:rsidRDefault="0095037A" w:rsidP="0095037A">
            <w:pPr>
              <w:autoSpaceDE w:val="0"/>
              <w:autoSpaceDN w:val="0"/>
              <w:adjustRightInd w:val="0"/>
              <w:ind w:left="680" w:right="113" w:hanging="567"/>
              <w:rPr>
                <w:rFonts w:cs="Calibri"/>
                <w:b/>
                <w:bCs w:val="0"/>
                <w:sz w:val="16"/>
                <w:szCs w:val="16"/>
              </w:rPr>
            </w:pPr>
            <w:r w:rsidRPr="00DB6AC6">
              <w:rPr>
                <w:rFonts w:cs="Calibri"/>
                <w:b/>
                <w:bCs w:val="0"/>
                <w:sz w:val="16"/>
                <w:szCs w:val="16"/>
                <w:lang w:val="en-US"/>
              </w:rPr>
              <w:t>THA1030 Professional Practice (20)</w:t>
            </w:r>
          </w:p>
        </w:tc>
        <w:tc>
          <w:tcPr>
            <w:tcW w:w="532" w:type="dxa"/>
            <w:shd w:val="clear" w:color="auto" w:fill="FFFFFF"/>
            <w:textDirection w:val="btLr"/>
            <w:vAlign w:val="center"/>
          </w:tcPr>
          <w:p w14:paraId="3C8815AB" w14:textId="7BE0782A" w:rsidR="0095037A" w:rsidRPr="00DB6AC6" w:rsidRDefault="0095037A" w:rsidP="0095037A">
            <w:pPr>
              <w:autoSpaceDE w:val="0"/>
              <w:autoSpaceDN w:val="0"/>
              <w:adjustRightInd w:val="0"/>
              <w:ind w:left="113" w:right="113"/>
              <w:rPr>
                <w:rFonts w:cs="Calibri"/>
                <w:b/>
                <w:bCs w:val="0"/>
                <w:sz w:val="16"/>
                <w:szCs w:val="16"/>
                <w:lang w:val="en-US"/>
              </w:rPr>
            </w:pPr>
            <w:r>
              <w:rPr>
                <w:rFonts w:cs="Calibri"/>
                <w:b/>
                <w:bCs w:val="0"/>
                <w:sz w:val="16"/>
                <w:szCs w:val="16"/>
                <w:lang w:val="en-US"/>
              </w:rPr>
              <w:t>THA</w:t>
            </w:r>
            <w:r w:rsidRPr="00DB6AC6">
              <w:rPr>
                <w:rFonts w:cs="Calibri"/>
                <w:b/>
                <w:bCs w:val="0"/>
                <w:sz w:val="16"/>
                <w:szCs w:val="16"/>
                <w:lang w:val="en-US"/>
              </w:rPr>
              <w:t>10</w:t>
            </w:r>
            <w:r>
              <w:rPr>
                <w:rFonts w:cs="Calibri"/>
                <w:b/>
                <w:bCs w:val="0"/>
                <w:sz w:val="16"/>
                <w:szCs w:val="16"/>
                <w:lang w:val="en-US"/>
              </w:rPr>
              <w:t xml:space="preserve">43 </w:t>
            </w:r>
            <w:r w:rsidRPr="00DB6AC6">
              <w:rPr>
                <w:rFonts w:cs="Calibri"/>
                <w:b/>
                <w:bCs w:val="0"/>
                <w:sz w:val="16"/>
                <w:szCs w:val="16"/>
                <w:lang w:val="en-US"/>
              </w:rPr>
              <w:t xml:space="preserve">Procurement and </w:t>
            </w:r>
            <w:r w:rsidR="00C8026F">
              <w:rPr>
                <w:rFonts w:cs="Calibri"/>
                <w:b/>
                <w:bCs w:val="0"/>
                <w:sz w:val="16"/>
                <w:szCs w:val="16"/>
                <w:lang w:val="en-US"/>
              </w:rPr>
              <w:t xml:space="preserve">Contract </w:t>
            </w:r>
            <w:r w:rsidRPr="00DB6AC6">
              <w:rPr>
                <w:rFonts w:cs="Calibri"/>
                <w:b/>
                <w:bCs w:val="0"/>
                <w:sz w:val="16"/>
                <w:szCs w:val="16"/>
                <w:lang w:val="en-US"/>
              </w:rPr>
              <w:t>Admin (20)</w:t>
            </w:r>
          </w:p>
        </w:tc>
        <w:tc>
          <w:tcPr>
            <w:tcW w:w="532" w:type="dxa"/>
            <w:shd w:val="clear" w:color="auto" w:fill="FFFFFF"/>
            <w:textDirection w:val="btLr"/>
            <w:vAlign w:val="center"/>
          </w:tcPr>
          <w:p w14:paraId="4865FA8F" w14:textId="4FED6AA8" w:rsidR="0095037A" w:rsidRPr="00DB6AC6" w:rsidRDefault="0095037A" w:rsidP="0095037A">
            <w:pPr>
              <w:ind w:left="113" w:right="113"/>
              <w:rPr>
                <w:rFonts w:cs="Calibri"/>
                <w:b/>
                <w:sz w:val="16"/>
                <w:szCs w:val="16"/>
              </w:rPr>
            </w:pPr>
            <w:r w:rsidRPr="00DB6AC6">
              <w:rPr>
                <w:rFonts w:cs="Calibri"/>
                <w:b/>
                <w:sz w:val="16"/>
                <w:szCs w:val="16"/>
                <w:lang w:val="en-US"/>
              </w:rPr>
              <w:t>THA1032 Major Project  (40)</w:t>
            </w:r>
          </w:p>
        </w:tc>
        <w:tc>
          <w:tcPr>
            <w:tcW w:w="532" w:type="dxa"/>
            <w:shd w:val="clear" w:color="auto" w:fill="FFFFFF"/>
            <w:textDirection w:val="btLr"/>
            <w:vAlign w:val="center"/>
          </w:tcPr>
          <w:p w14:paraId="0B4A1E96" w14:textId="62218679" w:rsidR="0095037A" w:rsidRPr="00DB6AC6" w:rsidRDefault="0095037A" w:rsidP="0095037A">
            <w:pPr>
              <w:ind w:left="113" w:right="113"/>
              <w:rPr>
                <w:rFonts w:cs="Calibri"/>
                <w:b/>
                <w:sz w:val="16"/>
                <w:szCs w:val="16"/>
              </w:rPr>
            </w:pPr>
            <w:r w:rsidRPr="00DB6AC6">
              <w:rPr>
                <w:rFonts w:cs="Calibri"/>
                <w:b/>
                <w:sz w:val="16"/>
                <w:szCs w:val="16"/>
                <w:lang w:val="en-US"/>
              </w:rPr>
              <w:t>THA10</w:t>
            </w:r>
            <w:r>
              <w:rPr>
                <w:rFonts w:cs="Calibri"/>
                <w:b/>
                <w:sz w:val="16"/>
                <w:szCs w:val="16"/>
                <w:lang w:val="en-US"/>
              </w:rPr>
              <w:t>41</w:t>
            </w:r>
            <w:r w:rsidRPr="00DB6AC6">
              <w:rPr>
                <w:rFonts w:cs="Calibri"/>
                <w:b/>
                <w:sz w:val="16"/>
                <w:szCs w:val="16"/>
                <w:lang w:val="en-US"/>
              </w:rPr>
              <w:t xml:space="preserve"> </w:t>
            </w:r>
            <w:r>
              <w:rPr>
                <w:rFonts w:cs="Calibri"/>
                <w:b/>
                <w:sz w:val="16"/>
                <w:szCs w:val="16"/>
                <w:lang w:val="en-US"/>
              </w:rPr>
              <w:t xml:space="preserve">Advanced measurement and </w:t>
            </w:r>
            <w:r w:rsidRPr="00DB6AC6">
              <w:rPr>
                <w:rFonts w:cs="Calibri"/>
                <w:b/>
                <w:sz w:val="16"/>
                <w:szCs w:val="16"/>
                <w:lang w:val="en-US"/>
              </w:rPr>
              <w:t>Commercial Management (</w:t>
            </w:r>
            <w:r>
              <w:rPr>
                <w:rFonts w:cs="Calibri"/>
                <w:b/>
                <w:sz w:val="16"/>
                <w:szCs w:val="16"/>
                <w:lang w:val="en-US"/>
              </w:rPr>
              <w:t>4</w:t>
            </w:r>
            <w:r w:rsidRPr="00DB6AC6">
              <w:rPr>
                <w:rFonts w:cs="Calibri"/>
                <w:b/>
                <w:sz w:val="16"/>
                <w:szCs w:val="16"/>
                <w:lang w:val="en-US"/>
              </w:rPr>
              <w:t>0)</w:t>
            </w:r>
          </w:p>
        </w:tc>
      </w:tr>
      <w:tr w:rsidR="001F10CF" w:rsidRPr="00124F42" w14:paraId="681D67EC" w14:textId="77777777" w:rsidTr="001F10CF">
        <w:tc>
          <w:tcPr>
            <w:tcW w:w="4838" w:type="dxa"/>
            <w:tcBorders>
              <w:right w:val="single" w:sz="18" w:space="0" w:color="000000"/>
            </w:tcBorders>
            <w:shd w:val="clear" w:color="auto" w:fill="FFFFFF"/>
          </w:tcPr>
          <w:p w14:paraId="26C2E71A" w14:textId="77777777" w:rsidR="001F10CF" w:rsidRPr="00124F42" w:rsidRDefault="001F10CF" w:rsidP="00634347">
            <w:pPr>
              <w:rPr>
                <w:rFonts w:cs="Calibri"/>
                <w:sz w:val="15"/>
                <w:szCs w:val="15"/>
              </w:rPr>
            </w:pPr>
            <w:r w:rsidRPr="00DB6AC6">
              <w:rPr>
                <w:rFonts w:cs="Calibri"/>
                <w:b/>
                <w:sz w:val="15"/>
                <w:szCs w:val="15"/>
              </w:rPr>
              <w:t>SUBJECT SPECIFIC KNOWLEDGE AND UNDERSTANDING</w:t>
            </w:r>
          </w:p>
        </w:tc>
        <w:tc>
          <w:tcPr>
            <w:tcW w:w="530" w:type="dxa"/>
            <w:tcBorders>
              <w:left w:val="single" w:sz="18" w:space="0" w:color="000000"/>
            </w:tcBorders>
            <w:shd w:val="clear" w:color="auto" w:fill="FFFFFF"/>
            <w:vAlign w:val="center"/>
          </w:tcPr>
          <w:p w14:paraId="1E2896BB" w14:textId="77777777" w:rsidR="001F10CF" w:rsidRPr="00124F42" w:rsidRDefault="001F10CF" w:rsidP="00634347">
            <w:pPr>
              <w:jc w:val="center"/>
              <w:rPr>
                <w:rFonts w:cs="Calibri"/>
                <w:sz w:val="16"/>
                <w:szCs w:val="16"/>
              </w:rPr>
            </w:pPr>
          </w:p>
        </w:tc>
        <w:tc>
          <w:tcPr>
            <w:tcW w:w="531" w:type="dxa"/>
            <w:shd w:val="clear" w:color="auto" w:fill="FFFFFF"/>
            <w:vAlign w:val="center"/>
          </w:tcPr>
          <w:p w14:paraId="15272FBB"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1FAF1FFD"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1C6B0002" w14:textId="77777777" w:rsidR="001F10CF" w:rsidRPr="00124F42" w:rsidRDefault="001F10CF" w:rsidP="00634347">
            <w:pPr>
              <w:jc w:val="center"/>
              <w:rPr>
                <w:rFonts w:cs="Calibri"/>
                <w:sz w:val="16"/>
                <w:szCs w:val="16"/>
              </w:rPr>
            </w:pPr>
          </w:p>
        </w:tc>
        <w:tc>
          <w:tcPr>
            <w:tcW w:w="531" w:type="dxa"/>
            <w:shd w:val="clear" w:color="auto" w:fill="FFFFFF"/>
            <w:vAlign w:val="center"/>
          </w:tcPr>
          <w:p w14:paraId="4FEC110F"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24372319"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2323395F" w14:textId="77777777" w:rsidR="001F10CF" w:rsidRPr="00124F42" w:rsidRDefault="001F10CF" w:rsidP="00634347">
            <w:pPr>
              <w:jc w:val="center"/>
              <w:rPr>
                <w:rFonts w:cs="Calibri"/>
                <w:sz w:val="16"/>
                <w:szCs w:val="16"/>
              </w:rPr>
            </w:pPr>
          </w:p>
        </w:tc>
        <w:tc>
          <w:tcPr>
            <w:tcW w:w="532" w:type="dxa"/>
            <w:shd w:val="clear" w:color="auto" w:fill="FFFFFF"/>
            <w:vAlign w:val="center"/>
          </w:tcPr>
          <w:p w14:paraId="020CCEB9" w14:textId="77777777" w:rsidR="001F10CF" w:rsidRPr="00124F42" w:rsidRDefault="001F10CF" w:rsidP="00634347">
            <w:pPr>
              <w:jc w:val="center"/>
              <w:rPr>
                <w:rFonts w:cs="Calibri"/>
                <w:sz w:val="16"/>
                <w:szCs w:val="16"/>
              </w:rPr>
            </w:pPr>
          </w:p>
        </w:tc>
        <w:tc>
          <w:tcPr>
            <w:tcW w:w="532" w:type="dxa"/>
            <w:shd w:val="clear" w:color="auto" w:fill="FFFFFF"/>
          </w:tcPr>
          <w:p w14:paraId="15E6E4E8" w14:textId="77777777" w:rsidR="001F10CF" w:rsidRPr="00124F42" w:rsidRDefault="001F10CF" w:rsidP="00634347">
            <w:pPr>
              <w:jc w:val="center"/>
              <w:rPr>
                <w:rFonts w:cs="Calibri"/>
                <w:sz w:val="16"/>
                <w:szCs w:val="16"/>
              </w:rPr>
            </w:pPr>
          </w:p>
        </w:tc>
        <w:tc>
          <w:tcPr>
            <w:tcW w:w="532" w:type="dxa"/>
            <w:shd w:val="clear" w:color="auto" w:fill="FFFFFF"/>
          </w:tcPr>
          <w:p w14:paraId="55E86070" w14:textId="77777777" w:rsidR="001F10CF" w:rsidRPr="00124F42" w:rsidRDefault="001F10CF" w:rsidP="00634347">
            <w:pPr>
              <w:jc w:val="center"/>
              <w:rPr>
                <w:rFonts w:cs="Calibri"/>
                <w:sz w:val="16"/>
                <w:szCs w:val="16"/>
              </w:rPr>
            </w:pPr>
          </w:p>
        </w:tc>
      </w:tr>
      <w:tr w:rsidR="001F10CF" w:rsidRPr="00124F42" w14:paraId="7CF3B426" w14:textId="77777777" w:rsidTr="001F10CF">
        <w:tc>
          <w:tcPr>
            <w:tcW w:w="4838" w:type="dxa"/>
            <w:tcBorders>
              <w:right w:val="single" w:sz="18" w:space="0" w:color="000000"/>
            </w:tcBorders>
            <w:shd w:val="clear" w:color="auto" w:fill="FFFFFF"/>
          </w:tcPr>
          <w:p w14:paraId="4B28B1C9" w14:textId="77777777" w:rsidR="001F10CF" w:rsidRPr="00D936F0" w:rsidRDefault="001F10CF" w:rsidP="00634347">
            <w:pPr>
              <w:rPr>
                <w:rFonts w:cs="Calibri"/>
                <w:b/>
                <w:sz w:val="15"/>
                <w:szCs w:val="15"/>
              </w:rPr>
            </w:pPr>
            <w:r w:rsidRPr="00D936F0">
              <w:rPr>
                <w:rFonts w:cs="Calibri"/>
                <w:b/>
                <w:sz w:val="15"/>
                <w:szCs w:val="15"/>
              </w:rPr>
              <w:t>Quantity surveying and commercial management</w:t>
            </w:r>
          </w:p>
        </w:tc>
        <w:tc>
          <w:tcPr>
            <w:tcW w:w="530" w:type="dxa"/>
            <w:tcBorders>
              <w:left w:val="single" w:sz="18" w:space="0" w:color="000000"/>
            </w:tcBorders>
            <w:shd w:val="clear" w:color="auto" w:fill="FFFFFF"/>
            <w:vAlign w:val="center"/>
          </w:tcPr>
          <w:p w14:paraId="733938D1" w14:textId="77777777" w:rsidR="001F10CF" w:rsidRPr="00124F42" w:rsidRDefault="001F10CF" w:rsidP="00634347">
            <w:pPr>
              <w:jc w:val="center"/>
              <w:rPr>
                <w:rFonts w:cs="Calibri"/>
              </w:rPr>
            </w:pPr>
          </w:p>
        </w:tc>
        <w:tc>
          <w:tcPr>
            <w:tcW w:w="531" w:type="dxa"/>
            <w:shd w:val="clear" w:color="auto" w:fill="FFFFFF"/>
            <w:vAlign w:val="center"/>
          </w:tcPr>
          <w:p w14:paraId="0DA7D9A3" w14:textId="77777777" w:rsidR="001F10CF" w:rsidRPr="00124F42" w:rsidRDefault="001F10CF" w:rsidP="00634347">
            <w:pPr>
              <w:jc w:val="center"/>
              <w:rPr>
                <w:rFonts w:cs="Calibri"/>
              </w:rPr>
            </w:pPr>
          </w:p>
        </w:tc>
        <w:tc>
          <w:tcPr>
            <w:tcW w:w="531" w:type="dxa"/>
            <w:tcBorders>
              <w:right w:val="single" w:sz="18" w:space="0" w:color="000000"/>
            </w:tcBorders>
            <w:shd w:val="clear" w:color="auto" w:fill="FFFFFF"/>
            <w:vAlign w:val="center"/>
          </w:tcPr>
          <w:p w14:paraId="056258FA"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28FC2200" w14:textId="77777777" w:rsidR="001F10CF" w:rsidRPr="00124F42" w:rsidRDefault="001F10CF" w:rsidP="00634347">
            <w:pPr>
              <w:jc w:val="center"/>
              <w:rPr>
                <w:rFonts w:cs="Calibri"/>
              </w:rPr>
            </w:pPr>
          </w:p>
        </w:tc>
        <w:tc>
          <w:tcPr>
            <w:tcW w:w="531" w:type="dxa"/>
            <w:shd w:val="clear" w:color="auto" w:fill="FFFFFF"/>
            <w:vAlign w:val="center"/>
          </w:tcPr>
          <w:p w14:paraId="6BB10FCC"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0437E9B4" w14:textId="77777777" w:rsidR="001F10CF" w:rsidRPr="00124F42" w:rsidRDefault="001F10CF" w:rsidP="00634347">
            <w:pPr>
              <w:jc w:val="center"/>
              <w:rPr>
                <w:rFonts w:cs="Calibri"/>
              </w:rPr>
            </w:pPr>
          </w:p>
        </w:tc>
        <w:tc>
          <w:tcPr>
            <w:tcW w:w="531" w:type="dxa"/>
            <w:tcBorders>
              <w:left w:val="single" w:sz="18" w:space="0" w:color="000000"/>
            </w:tcBorders>
            <w:shd w:val="clear" w:color="auto" w:fill="FFFFFF"/>
            <w:vAlign w:val="center"/>
          </w:tcPr>
          <w:p w14:paraId="49FC23F7" w14:textId="77777777" w:rsidR="001F10CF" w:rsidRPr="00124F42" w:rsidRDefault="001F10CF" w:rsidP="00634347">
            <w:pPr>
              <w:jc w:val="center"/>
              <w:rPr>
                <w:rFonts w:cs="Calibri"/>
              </w:rPr>
            </w:pPr>
          </w:p>
        </w:tc>
        <w:tc>
          <w:tcPr>
            <w:tcW w:w="532" w:type="dxa"/>
            <w:shd w:val="clear" w:color="auto" w:fill="FFFFFF"/>
            <w:vAlign w:val="center"/>
          </w:tcPr>
          <w:p w14:paraId="6DB3E36A" w14:textId="77777777" w:rsidR="001F10CF" w:rsidRPr="00124F42" w:rsidRDefault="001F10CF" w:rsidP="00634347">
            <w:pPr>
              <w:jc w:val="center"/>
              <w:rPr>
                <w:rFonts w:cs="Calibri"/>
                <w:sz w:val="16"/>
                <w:szCs w:val="16"/>
              </w:rPr>
            </w:pPr>
          </w:p>
        </w:tc>
        <w:tc>
          <w:tcPr>
            <w:tcW w:w="532" w:type="dxa"/>
            <w:shd w:val="clear" w:color="auto" w:fill="FFFFFF"/>
          </w:tcPr>
          <w:p w14:paraId="3FE493CB" w14:textId="77777777" w:rsidR="001F10CF" w:rsidRPr="00124F42" w:rsidRDefault="001F10CF" w:rsidP="00634347">
            <w:pPr>
              <w:jc w:val="center"/>
              <w:rPr>
                <w:rFonts w:cs="Calibri"/>
              </w:rPr>
            </w:pPr>
          </w:p>
        </w:tc>
        <w:tc>
          <w:tcPr>
            <w:tcW w:w="532" w:type="dxa"/>
            <w:shd w:val="clear" w:color="auto" w:fill="FFFFFF"/>
          </w:tcPr>
          <w:p w14:paraId="3F06ABFC" w14:textId="77777777" w:rsidR="001F10CF" w:rsidRPr="00124F42" w:rsidRDefault="001F10CF" w:rsidP="00634347">
            <w:pPr>
              <w:jc w:val="center"/>
              <w:rPr>
                <w:rFonts w:cs="Calibri"/>
              </w:rPr>
            </w:pPr>
          </w:p>
        </w:tc>
      </w:tr>
      <w:tr w:rsidR="001F10CF" w:rsidRPr="00124F42" w14:paraId="10C2439F" w14:textId="77777777" w:rsidTr="001F10CF">
        <w:tc>
          <w:tcPr>
            <w:tcW w:w="4838" w:type="dxa"/>
            <w:tcBorders>
              <w:right w:val="single" w:sz="18" w:space="0" w:color="000000"/>
            </w:tcBorders>
            <w:shd w:val="clear" w:color="auto" w:fill="FFFFFF"/>
          </w:tcPr>
          <w:p w14:paraId="2C531675" w14:textId="77777777" w:rsidR="001F10CF" w:rsidRPr="00124F42" w:rsidRDefault="001F10CF" w:rsidP="00634347">
            <w:pPr>
              <w:rPr>
                <w:rFonts w:cs="Calibri"/>
                <w:sz w:val="15"/>
                <w:szCs w:val="15"/>
              </w:rPr>
            </w:pPr>
            <w:r>
              <w:rPr>
                <w:rFonts w:cs="Calibri"/>
                <w:sz w:val="15"/>
                <w:szCs w:val="15"/>
              </w:rPr>
              <w:t>D</w:t>
            </w:r>
            <w:r w:rsidRPr="006701A9">
              <w:rPr>
                <w:rFonts w:cs="Calibri"/>
                <w:sz w:val="15"/>
                <w:szCs w:val="15"/>
              </w:rPr>
              <w:t>emonstrate an awareness of the mainstream technology and the resources it uses for constructing domestic, industrial and commercial buildings and infrastructure</w:t>
            </w:r>
          </w:p>
        </w:tc>
        <w:tc>
          <w:tcPr>
            <w:tcW w:w="530" w:type="dxa"/>
            <w:tcBorders>
              <w:left w:val="single" w:sz="18" w:space="0" w:color="000000"/>
            </w:tcBorders>
            <w:shd w:val="clear" w:color="auto" w:fill="FFFFFF"/>
            <w:vAlign w:val="center"/>
          </w:tcPr>
          <w:p w14:paraId="0A915BB3"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5AB484BF" w14:textId="77777777" w:rsidR="001F10CF" w:rsidRPr="00124F42" w:rsidRDefault="001F10CF" w:rsidP="00634347">
            <w:pPr>
              <w:jc w:val="center"/>
              <w:rPr>
                <w:rFonts w:cs="Calibri"/>
              </w:rPr>
            </w:pPr>
            <w:r w:rsidRPr="00124F42">
              <w:rPr>
                <w:rFonts w:cs="Calibri"/>
              </w:rPr>
              <w:t>•</w:t>
            </w:r>
          </w:p>
        </w:tc>
        <w:tc>
          <w:tcPr>
            <w:tcW w:w="531" w:type="dxa"/>
            <w:tcBorders>
              <w:right w:val="single" w:sz="18" w:space="0" w:color="000000"/>
            </w:tcBorders>
            <w:shd w:val="clear" w:color="auto" w:fill="FFFFFF"/>
            <w:vAlign w:val="center"/>
          </w:tcPr>
          <w:p w14:paraId="1AD335AB" w14:textId="0339455A" w:rsidR="001F10CF" w:rsidRPr="00124F42" w:rsidRDefault="007321A6"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33BE9246"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30FE6744"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4A259679"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717EE6CD"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26BAC320" w14:textId="77777777" w:rsidR="001F10CF" w:rsidRPr="00124F42" w:rsidRDefault="001F10CF" w:rsidP="00634347">
            <w:pPr>
              <w:jc w:val="center"/>
              <w:rPr>
                <w:rFonts w:cs="Calibri"/>
                <w:sz w:val="16"/>
                <w:szCs w:val="16"/>
              </w:rPr>
            </w:pPr>
          </w:p>
        </w:tc>
        <w:tc>
          <w:tcPr>
            <w:tcW w:w="532" w:type="dxa"/>
            <w:shd w:val="clear" w:color="auto" w:fill="FFFFFF"/>
            <w:vAlign w:val="center"/>
          </w:tcPr>
          <w:p w14:paraId="5E1C88C4" w14:textId="77777777" w:rsidR="001F10CF" w:rsidRPr="00124F42" w:rsidRDefault="001F10CF" w:rsidP="00634347">
            <w:pPr>
              <w:jc w:val="center"/>
              <w:rPr>
                <w:rFonts w:cs="Calibri"/>
                <w:sz w:val="16"/>
                <w:szCs w:val="16"/>
              </w:rPr>
            </w:pPr>
          </w:p>
        </w:tc>
        <w:tc>
          <w:tcPr>
            <w:tcW w:w="532" w:type="dxa"/>
            <w:shd w:val="clear" w:color="auto" w:fill="FFFFFF"/>
          </w:tcPr>
          <w:p w14:paraId="07B7C28A" w14:textId="77777777" w:rsidR="001F10CF" w:rsidRPr="00124F42" w:rsidRDefault="001F10CF" w:rsidP="00634347">
            <w:pPr>
              <w:jc w:val="center"/>
              <w:rPr>
                <w:rFonts w:cs="Calibri"/>
              </w:rPr>
            </w:pPr>
          </w:p>
        </w:tc>
      </w:tr>
      <w:tr w:rsidR="001F10CF" w:rsidRPr="00095DF0" w14:paraId="792E7759" w14:textId="77777777" w:rsidTr="001F10CF">
        <w:tc>
          <w:tcPr>
            <w:tcW w:w="4838" w:type="dxa"/>
            <w:tcBorders>
              <w:right w:val="single" w:sz="18" w:space="0" w:color="000000"/>
            </w:tcBorders>
            <w:shd w:val="clear" w:color="auto" w:fill="FFFFFF"/>
          </w:tcPr>
          <w:p w14:paraId="07A8F385" w14:textId="77777777" w:rsidR="001F10CF" w:rsidRPr="00124F42" w:rsidRDefault="001F10CF" w:rsidP="00634347">
            <w:pPr>
              <w:rPr>
                <w:rFonts w:cs="Calibri"/>
                <w:sz w:val="15"/>
                <w:szCs w:val="15"/>
              </w:rPr>
            </w:pPr>
            <w:r>
              <w:rPr>
                <w:rFonts w:cs="Calibri"/>
                <w:sz w:val="15"/>
                <w:szCs w:val="15"/>
              </w:rPr>
              <w:t>D</w:t>
            </w:r>
            <w:r w:rsidRPr="006701A9">
              <w:rPr>
                <w:rFonts w:cs="Calibri"/>
                <w:sz w:val="15"/>
                <w:szCs w:val="15"/>
              </w:rPr>
              <w:t>escribe the impact development has on the environment and initiatives to minimise energy, reduce carbon emissions, protect and increase biodiversity, flood protection and increase health and well-being</w:t>
            </w:r>
          </w:p>
        </w:tc>
        <w:tc>
          <w:tcPr>
            <w:tcW w:w="530" w:type="dxa"/>
            <w:tcBorders>
              <w:left w:val="single" w:sz="18" w:space="0" w:color="000000"/>
            </w:tcBorders>
            <w:shd w:val="clear" w:color="auto" w:fill="FFFFFF"/>
            <w:vAlign w:val="center"/>
          </w:tcPr>
          <w:p w14:paraId="7792F71A" w14:textId="75CFFC68" w:rsidR="001F10CF" w:rsidRPr="00124F42" w:rsidRDefault="006855EF" w:rsidP="00634347">
            <w:pPr>
              <w:jc w:val="center"/>
              <w:rPr>
                <w:rFonts w:cs="Calibri"/>
                <w:sz w:val="16"/>
                <w:szCs w:val="16"/>
              </w:rPr>
            </w:pPr>
            <w:r w:rsidRPr="00124F42">
              <w:rPr>
                <w:rFonts w:cs="Calibri"/>
              </w:rPr>
              <w:t>•</w:t>
            </w:r>
          </w:p>
        </w:tc>
        <w:tc>
          <w:tcPr>
            <w:tcW w:w="531" w:type="dxa"/>
            <w:shd w:val="clear" w:color="auto" w:fill="FFFFFF"/>
            <w:vAlign w:val="center"/>
          </w:tcPr>
          <w:p w14:paraId="1B093474"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421522CC" w14:textId="427A0218" w:rsidR="001F10CF" w:rsidRPr="00124F42" w:rsidRDefault="00906E3C"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3FE4C846" w14:textId="207053B8" w:rsidR="001F10CF" w:rsidRPr="00124F42" w:rsidRDefault="006855EF" w:rsidP="00634347">
            <w:pPr>
              <w:jc w:val="center"/>
              <w:rPr>
                <w:rFonts w:cs="Calibri"/>
                <w:sz w:val="16"/>
                <w:szCs w:val="16"/>
              </w:rPr>
            </w:pPr>
            <w:r w:rsidRPr="00124F42">
              <w:rPr>
                <w:rFonts w:cs="Calibri"/>
              </w:rPr>
              <w:t>•</w:t>
            </w:r>
          </w:p>
        </w:tc>
        <w:tc>
          <w:tcPr>
            <w:tcW w:w="531" w:type="dxa"/>
            <w:shd w:val="clear" w:color="auto" w:fill="FFFFFF"/>
            <w:vAlign w:val="center"/>
          </w:tcPr>
          <w:p w14:paraId="46E3E8F1" w14:textId="77777777" w:rsidR="001F10CF" w:rsidRPr="00124F42" w:rsidRDefault="001F10CF" w:rsidP="00634347">
            <w:pPr>
              <w:jc w:val="center"/>
              <w:rPr>
                <w:rFonts w:cs="Calibri"/>
              </w:rPr>
            </w:pPr>
          </w:p>
        </w:tc>
        <w:tc>
          <w:tcPr>
            <w:tcW w:w="532" w:type="dxa"/>
            <w:tcBorders>
              <w:left w:val="single" w:sz="4" w:space="0" w:color="auto"/>
            </w:tcBorders>
            <w:shd w:val="clear" w:color="auto" w:fill="FFFFFF"/>
            <w:vAlign w:val="center"/>
          </w:tcPr>
          <w:p w14:paraId="2CC211C4"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55AB1DFB" w14:textId="77777777" w:rsidR="001F10CF" w:rsidRPr="00124F42" w:rsidRDefault="001F10CF" w:rsidP="00634347">
            <w:pPr>
              <w:jc w:val="center"/>
              <w:rPr>
                <w:rFonts w:cs="Calibri"/>
                <w:sz w:val="16"/>
                <w:szCs w:val="16"/>
              </w:rPr>
            </w:pPr>
          </w:p>
        </w:tc>
        <w:tc>
          <w:tcPr>
            <w:tcW w:w="532" w:type="dxa"/>
            <w:shd w:val="clear" w:color="auto" w:fill="FFFFFF"/>
            <w:vAlign w:val="center"/>
          </w:tcPr>
          <w:p w14:paraId="588FEBA3" w14:textId="77777777" w:rsidR="001F10CF" w:rsidRPr="00124F42" w:rsidRDefault="001F10CF" w:rsidP="00634347">
            <w:pPr>
              <w:jc w:val="center"/>
              <w:rPr>
                <w:rFonts w:cs="Calibri"/>
                <w:sz w:val="16"/>
                <w:szCs w:val="16"/>
              </w:rPr>
            </w:pPr>
          </w:p>
        </w:tc>
        <w:tc>
          <w:tcPr>
            <w:tcW w:w="532" w:type="dxa"/>
            <w:shd w:val="clear" w:color="auto" w:fill="FFFFFF"/>
            <w:vAlign w:val="center"/>
          </w:tcPr>
          <w:p w14:paraId="35DDEBB2" w14:textId="77777777" w:rsidR="001F10CF" w:rsidRPr="00095DF0" w:rsidRDefault="001F10CF" w:rsidP="00634347">
            <w:pPr>
              <w:jc w:val="center"/>
              <w:rPr>
                <w:rFonts w:cs="Calibri"/>
                <w:sz w:val="16"/>
                <w:szCs w:val="16"/>
              </w:rPr>
            </w:pPr>
          </w:p>
        </w:tc>
        <w:tc>
          <w:tcPr>
            <w:tcW w:w="532" w:type="dxa"/>
            <w:shd w:val="clear" w:color="auto" w:fill="FFFFFF"/>
          </w:tcPr>
          <w:p w14:paraId="1DA7E14F" w14:textId="77777777" w:rsidR="001F10CF" w:rsidRPr="00124F42" w:rsidRDefault="001F10CF" w:rsidP="00634347">
            <w:pPr>
              <w:jc w:val="center"/>
              <w:rPr>
                <w:rFonts w:cs="Calibri"/>
              </w:rPr>
            </w:pPr>
          </w:p>
        </w:tc>
      </w:tr>
      <w:tr w:rsidR="001F10CF" w:rsidRPr="00095DF0" w14:paraId="02BE1F05" w14:textId="77777777" w:rsidTr="001F10CF">
        <w:tc>
          <w:tcPr>
            <w:tcW w:w="4838" w:type="dxa"/>
            <w:tcBorders>
              <w:right w:val="single" w:sz="18" w:space="0" w:color="000000"/>
            </w:tcBorders>
            <w:shd w:val="clear" w:color="auto" w:fill="FFFFFF"/>
          </w:tcPr>
          <w:p w14:paraId="06A586AC" w14:textId="77777777" w:rsidR="001F10CF" w:rsidRPr="00124F42" w:rsidRDefault="001F10CF" w:rsidP="00634347">
            <w:pPr>
              <w:rPr>
                <w:rFonts w:cs="Calibri"/>
                <w:sz w:val="15"/>
                <w:szCs w:val="15"/>
              </w:rPr>
            </w:pPr>
            <w:r>
              <w:rPr>
                <w:rFonts w:cs="Calibri"/>
                <w:sz w:val="15"/>
                <w:szCs w:val="15"/>
              </w:rPr>
              <w:t>D</w:t>
            </w:r>
            <w:r w:rsidRPr="006701A9">
              <w:rPr>
                <w:rFonts w:cs="Calibri"/>
                <w:sz w:val="15"/>
                <w:szCs w:val="15"/>
              </w:rPr>
              <w:t>emonstrate an ability to measure and quantify to support the design process, production of project information and the commercial management of projects</w:t>
            </w:r>
          </w:p>
        </w:tc>
        <w:tc>
          <w:tcPr>
            <w:tcW w:w="530" w:type="dxa"/>
            <w:tcBorders>
              <w:left w:val="single" w:sz="18" w:space="0" w:color="000000"/>
            </w:tcBorders>
            <w:shd w:val="clear" w:color="auto" w:fill="FFFFFF"/>
            <w:vAlign w:val="center"/>
          </w:tcPr>
          <w:p w14:paraId="172C3959" w14:textId="77777777" w:rsidR="001F10CF" w:rsidRPr="00124F42" w:rsidRDefault="001F10CF" w:rsidP="00634347">
            <w:pPr>
              <w:jc w:val="center"/>
              <w:rPr>
                <w:rFonts w:cs="Calibri"/>
                <w:sz w:val="16"/>
                <w:szCs w:val="16"/>
              </w:rPr>
            </w:pPr>
          </w:p>
        </w:tc>
        <w:tc>
          <w:tcPr>
            <w:tcW w:w="531" w:type="dxa"/>
            <w:shd w:val="clear" w:color="auto" w:fill="FFFFFF"/>
            <w:vAlign w:val="center"/>
          </w:tcPr>
          <w:p w14:paraId="2F5A81A8"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5AF81624" w14:textId="4897B007" w:rsidR="001F10CF" w:rsidRPr="00124F42" w:rsidRDefault="00906E3C"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7A763E0A" w14:textId="77777777" w:rsidR="001F10CF" w:rsidRPr="00124F42" w:rsidRDefault="001F10CF" w:rsidP="00634347">
            <w:pPr>
              <w:jc w:val="center"/>
              <w:rPr>
                <w:rFonts w:cs="Calibri"/>
                <w:sz w:val="16"/>
                <w:szCs w:val="16"/>
              </w:rPr>
            </w:pPr>
          </w:p>
        </w:tc>
        <w:tc>
          <w:tcPr>
            <w:tcW w:w="531" w:type="dxa"/>
            <w:shd w:val="clear" w:color="auto" w:fill="FFFFFF"/>
            <w:vAlign w:val="center"/>
          </w:tcPr>
          <w:p w14:paraId="2536F31B" w14:textId="77777777" w:rsidR="001F10CF" w:rsidRPr="00124F42" w:rsidRDefault="001F10CF" w:rsidP="00634347">
            <w:pPr>
              <w:jc w:val="center"/>
              <w:rPr>
                <w:rFonts w:cs="Calibri"/>
              </w:rPr>
            </w:pPr>
            <w:r w:rsidRPr="00124F42">
              <w:rPr>
                <w:rFonts w:cs="Calibri"/>
              </w:rPr>
              <w:t>•</w:t>
            </w:r>
          </w:p>
        </w:tc>
        <w:tc>
          <w:tcPr>
            <w:tcW w:w="532" w:type="dxa"/>
            <w:tcBorders>
              <w:left w:val="single" w:sz="4" w:space="0" w:color="auto"/>
            </w:tcBorders>
            <w:shd w:val="clear" w:color="auto" w:fill="FFFFFF"/>
            <w:vAlign w:val="center"/>
          </w:tcPr>
          <w:p w14:paraId="59CD04E1"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41069357" w14:textId="77777777" w:rsidR="001F10CF" w:rsidRPr="00124F42" w:rsidRDefault="001F10CF" w:rsidP="00634347">
            <w:pPr>
              <w:jc w:val="center"/>
              <w:rPr>
                <w:rFonts w:cs="Calibri"/>
                <w:sz w:val="16"/>
                <w:szCs w:val="16"/>
              </w:rPr>
            </w:pPr>
          </w:p>
        </w:tc>
        <w:tc>
          <w:tcPr>
            <w:tcW w:w="532" w:type="dxa"/>
            <w:shd w:val="clear" w:color="auto" w:fill="FFFFFF"/>
            <w:vAlign w:val="center"/>
          </w:tcPr>
          <w:p w14:paraId="76557BC0" w14:textId="77777777" w:rsidR="001F10CF" w:rsidRPr="00124F42" w:rsidRDefault="001F10CF" w:rsidP="00634347">
            <w:pPr>
              <w:jc w:val="center"/>
              <w:rPr>
                <w:rFonts w:cs="Calibri"/>
                <w:sz w:val="16"/>
                <w:szCs w:val="16"/>
              </w:rPr>
            </w:pPr>
          </w:p>
        </w:tc>
        <w:tc>
          <w:tcPr>
            <w:tcW w:w="532" w:type="dxa"/>
            <w:shd w:val="clear" w:color="auto" w:fill="FFFFFF"/>
            <w:vAlign w:val="center"/>
          </w:tcPr>
          <w:p w14:paraId="5FDC751D" w14:textId="77777777" w:rsidR="001F10CF" w:rsidRPr="00095DF0" w:rsidRDefault="001F10CF" w:rsidP="00634347">
            <w:pPr>
              <w:jc w:val="center"/>
              <w:rPr>
                <w:rFonts w:cs="Calibri"/>
                <w:sz w:val="16"/>
                <w:szCs w:val="16"/>
              </w:rPr>
            </w:pPr>
          </w:p>
        </w:tc>
        <w:tc>
          <w:tcPr>
            <w:tcW w:w="532" w:type="dxa"/>
            <w:shd w:val="clear" w:color="auto" w:fill="FFFFFF"/>
          </w:tcPr>
          <w:p w14:paraId="2785B28D" w14:textId="77777777" w:rsidR="001F10CF" w:rsidRPr="00124F42" w:rsidRDefault="001F10CF" w:rsidP="00634347">
            <w:pPr>
              <w:jc w:val="center"/>
              <w:rPr>
                <w:rFonts w:cs="Calibri"/>
              </w:rPr>
            </w:pPr>
            <w:r w:rsidRPr="00124F42">
              <w:rPr>
                <w:rFonts w:cs="Calibri"/>
              </w:rPr>
              <w:t>•</w:t>
            </w:r>
          </w:p>
        </w:tc>
      </w:tr>
      <w:tr w:rsidR="001F10CF" w:rsidRPr="00095DF0" w14:paraId="1FA32FA3" w14:textId="77777777" w:rsidTr="001F10CF">
        <w:tc>
          <w:tcPr>
            <w:tcW w:w="4838" w:type="dxa"/>
            <w:tcBorders>
              <w:right w:val="single" w:sz="18" w:space="0" w:color="000000"/>
            </w:tcBorders>
            <w:shd w:val="clear" w:color="auto" w:fill="FFFFFF"/>
          </w:tcPr>
          <w:p w14:paraId="52B8A4E8" w14:textId="77777777" w:rsidR="001F10CF" w:rsidRPr="00124F42" w:rsidRDefault="001F10CF" w:rsidP="00634347">
            <w:pPr>
              <w:rPr>
                <w:rFonts w:cs="Calibri"/>
                <w:sz w:val="15"/>
                <w:szCs w:val="15"/>
              </w:rPr>
            </w:pPr>
            <w:r>
              <w:rPr>
                <w:rFonts w:cs="Calibri"/>
                <w:sz w:val="15"/>
                <w:szCs w:val="15"/>
              </w:rPr>
              <w:t>D</w:t>
            </w:r>
            <w:r w:rsidRPr="006701A9">
              <w:rPr>
                <w:rFonts w:cs="Calibri"/>
                <w:sz w:val="15"/>
                <w:szCs w:val="15"/>
              </w:rPr>
              <w:t>emonstrate an appreciation of time, cost quality and value drivers affecting the design and construction and occupancy of buildings</w:t>
            </w:r>
          </w:p>
        </w:tc>
        <w:tc>
          <w:tcPr>
            <w:tcW w:w="530" w:type="dxa"/>
            <w:tcBorders>
              <w:left w:val="single" w:sz="18" w:space="0" w:color="000000"/>
            </w:tcBorders>
            <w:shd w:val="clear" w:color="auto" w:fill="FFFFFF"/>
            <w:vAlign w:val="center"/>
          </w:tcPr>
          <w:p w14:paraId="109B4AED" w14:textId="77777777" w:rsidR="001F10CF" w:rsidRPr="00124F42" w:rsidRDefault="001F10CF" w:rsidP="00634347">
            <w:pPr>
              <w:jc w:val="center"/>
              <w:rPr>
                <w:rFonts w:cs="Calibri"/>
                <w:sz w:val="16"/>
                <w:szCs w:val="16"/>
              </w:rPr>
            </w:pPr>
          </w:p>
        </w:tc>
        <w:tc>
          <w:tcPr>
            <w:tcW w:w="531" w:type="dxa"/>
            <w:shd w:val="clear" w:color="auto" w:fill="FFFFFF"/>
            <w:vAlign w:val="center"/>
          </w:tcPr>
          <w:p w14:paraId="0C4E2C53"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620D5864" w14:textId="46BB704D" w:rsidR="001F10CF" w:rsidRPr="00124F42" w:rsidRDefault="00DC2356"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3504E805" w14:textId="77777777" w:rsidR="001F10CF" w:rsidRPr="00124F42" w:rsidRDefault="001F10CF" w:rsidP="00634347">
            <w:pPr>
              <w:jc w:val="center"/>
              <w:rPr>
                <w:rFonts w:cs="Calibri"/>
                <w:sz w:val="16"/>
                <w:szCs w:val="16"/>
              </w:rPr>
            </w:pPr>
          </w:p>
        </w:tc>
        <w:tc>
          <w:tcPr>
            <w:tcW w:w="531" w:type="dxa"/>
            <w:shd w:val="clear" w:color="auto" w:fill="FFFFFF"/>
            <w:vAlign w:val="center"/>
          </w:tcPr>
          <w:p w14:paraId="1845CCAE"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001C0FBD" w14:textId="27136E55" w:rsidR="001F10CF" w:rsidRPr="00124F42" w:rsidRDefault="00474B26"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0B2965B9" w14:textId="77777777" w:rsidR="001F10CF" w:rsidRPr="00124F42" w:rsidRDefault="001F10CF" w:rsidP="00634347">
            <w:pPr>
              <w:jc w:val="center"/>
              <w:rPr>
                <w:rFonts w:cs="Calibri"/>
                <w:sz w:val="16"/>
                <w:szCs w:val="16"/>
              </w:rPr>
            </w:pPr>
          </w:p>
        </w:tc>
        <w:tc>
          <w:tcPr>
            <w:tcW w:w="532" w:type="dxa"/>
            <w:shd w:val="clear" w:color="auto" w:fill="FFFFFF"/>
            <w:vAlign w:val="center"/>
          </w:tcPr>
          <w:p w14:paraId="3D0DB387" w14:textId="77777777" w:rsidR="001F10CF" w:rsidRPr="00124F42" w:rsidRDefault="001F10CF" w:rsidP="00634347">
            <w:pPr>
              <w:jc w:val="center"/>
              <w:rPr>
                <w:rFonts w:cs="Calibri"/>
                <w:sz w:val="16"/>
                <w:szCs w:val="16"/>
              </w:rPr>
            </w:pPr>
          </w:p>
        </w:tc>
        <w:tc>
          <w:tcPr>
            <w:tcW w:w="532" w:type="dxa"/>
            <w:shd w:val="clear" w:color="auto" w:fill="FFFFFF"/>
            <w:vAlign w:val="center"/>
          </w:tcPr>
          <w:p w14:paraId="283185C3" w14:textId="77777777" w:rsidR="001F10CF" w:rsidRPr="00095DF0" w:rsidRDefault="001F10CF" w:rsidP="00634347">
            <w:pPr>
              <w:jc w:val="center"/>
              <w:rPr>
                <w:rFonts w:cs="Calibri"/>
                <w:sz w:val="16"/>
                <w:szCs w:val="16"/>
              </w:rPr>
            </w:pPr>
          </w:p>
        </w:tc>
        <w:tc>
          <w:tcPr>
            <w:tcW w:w="532" w:type="dxa"/>
            <w:shd w:val="clear" w:color="auto" w:fill="FFFFFF"/>
          </w:tcPr>
          <w:p w14:paraId="0EE56209" w14:textId="77777777" w:rsidR="001F10CF" w:rsidRPr="00124F42" w:rsidRDefault="001F10CF" w:rsidP="00634347">
            <w:pPr>
              <w:jc w:val="center"/>
              <w:rPr>
                <w:rFonts w:cs="Calibri"/>
                <w:sz w:val="16"/>
                <w:szCs w:val="16"/>
              </w:rPr>
            </w:pPr>
            <w:r w:rsidRPr="00124F42">
              <w:rPr>
                <w:rFonts w:cs="Calibri"/>
              </w:rPr>
              <w:t>•</w:t>
            </w:r>
          </w:p>
        </w:tc>
      </w:tr>
      <w:tr w:rsidR="001F10CF" w:rsidRPr="00095DF0" w14:paraId="4370A6D9" w14:textId="77777777" w:rsidTr="001F10CF">
        <w:tc>
          <w:tcPr>
            <w:tcW w:w="4838" w:type="dxa"/>
            <w:tcBorders>
              <w:right w:val="single" w:sz="18" w:space="0" w:color="000000"/>
            </w:tcBorders>
            <w:shd w:val="clear" w:color="auto" w:fill="FFFFFF"/>
          </w:tcPr>
          <w:p w14:paraId="52674526" w14:textId="77777777" w:rsidR="001F10CF" w:rsidRPr="00124F42" w:rsidRDefault="001F10CF" w:rsidP="00634347">
            <w:pPr>
              <w:rPr>
                <w:rFonts w:cs="Calibri"/>
                <w:sz w:val="15"/>
                <w:szCs w:val="15"/>
              </w:rPr>
            </w:pPr>
            <w:r>
              <w:rPr>
                <w:rFonts w:cs="Calibri"/>
                <w:sz w:val="15"/>
                <w:szCs w:val="15"/>
              </w:rPr>
              <w:t>D</w:t>
            </w:r>
            <w:r w:rsidRPr="006701A9">
              <w:rPr>
                <w:rFonts w:cs="Calibri"/>
                <w:sz w:val="15"/>
                <w:szCs w:val="15"/>
              </w:rPr>
              <w:t>emonstrate an awareness of the legal and regulatory frameworks and systems impacting on the design and construction of buildings, and the principles of procurement and contract administration</w:t>
            </w:r>
          </w:p>
        </w:tc>
        <w:tc>
          <w:tcPr>
            <w:tcW w:w="530" w:type="dxa"/>
            <w:tcBorders>
              <w:left w:val="single" w:sz="18" w:space="0" w:color="000000"/>
            </w:tcBorders>
            <w:shd w:val="clear" w:color="auto" w:fill="FFFFFF"/>
            <w:vAlign w:val="center"/>
          </w:tcPr>
          <w:p w14:paraId="5ED4A0D7" w14:textId="77777777" w:rsidR="001F10CF" w:rsidRPr="00124F42" w:rsidRDefault="001F10CF" w:rsidP="00634347">
            <w:pPr>
              <w:jc w:val="center"/>
              <w:rPr>
                <w:rFonts w:cs="Calibri"/>
                <w:sz w:val="16"/>
                <w:szCs w:val="16"/>
              </w:rPr>
            </w:pPr>
          </w:p>
        </w:tc>
        <w:tc>
          <w:tcPr>
            <w:tcW w:w="531" w:type="dxa"/>
            <w:shd w:val="clear" w:color="auto" w:fill="FFFFFF"/>
            <w:vAlign w:val="center"/>
          </w:tcPr>
          <w:p w14:paraId="79EB854C"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693DB111" w14:textId="4FB8A175" w:rsidR="001F10CF" w:rsidRPr="00124F42" w:rsidRDefault="00DA21AB"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7EBEC884" w14:textId="77777777" w:rsidR="001F10CF" w:rsidRPr="00124F42" w:rsidRDefault="001F10CF" w:rsidP="00634347">
            <w:pPr>
              <w:jc w:val="center"/>
              <w:rPr>
                <w:rFonts w:cs="Calibri"/>
                <w:sz w:val="16"/>
                <w:szCs w:val="16"/>
              </w:rPr>
            </w:pPr>
          </w:p>
        </w:tc>
        <w:tc>
          <w:tcPr>
            <w:tcW w:w="531" w:type="dxa"/>
            <w:shd w:val="clear" w:color="auto" w:fill="FFFFFF"/>
            <w:vAlign w:val="center"/>
          </w:tcPr>
          <w:p w14:paraId="781F6D01"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352A579D"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454FC6DE" w14:textId="77777777" w:rsidR="001F10CF" w:rsidRPr="00124F42" w:rsidRDefault="001F10CF" w:rsidP="00634347">
            <w:pPr>
              <w:jc w:val="center"/>
              <w:rPr>
                <w:rFonts w:cs="Calibri"/>
                <w:sz w:val="16"/>
                <w:szCs w:val="16"/>
              </w:rPr>
            </w:pPr>
          </w:p>
        </w:tc>
        <w:tc>
          <w:tcPr>
            <w:tcW w:w="532" w:type="dxa"/>
            <w:shd w:val="clear" w:color="auto" w:fill="FFFFFF"/>
            <w:vAlign w:val="center"/>
          </w:tcPr>
          <w:p w14:paraId="6FAA6193" w14:textId="459E4772"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5FC5B654" w14:textId="77777777" w:rsidR="001F10CF" w:rsidRPr="00095DF0" w:rsidRDefault="001F10CF" w:rsidP="00634347">
            <w:pPr>
              <w:jc w:val="center"/>
              <w:rPr>
                <w:rFonts w:cs="Calibri"/>
                <w:sz w:val="16"/>
                <w:szCs w:val="16"/>
              </w:rPr>
            </w:pPr>
          </w:p>
        </w:tc>
        <w:tc>
          <w:tcPr>
            <w:tcW w:w="532" w:type="dxa"/>
            <w:shd w:val="clear" w:color="auto" w:fill="FFFFFF"/>
          </w:tcPr>
          <w:p w14:paraId="3EF09E2A" w14:textId="5478A475" w:rsidR="001F10CF" w:rsidRPr="00124F42" w:rsidRDefault="001F10CF" w:rsidP="00634347">
            <w:pPr>
              <w:jc w:val="center"/>
              <w:rPr>
                <w:rFonts w:cs="Calibri"/>
              </w:rPr>
            </w:pPr>
            <w:r w:rsidRPr="00124F42">
              <w:rPr>
                <w:rFonts w:cs="Calibri"/>
              </w:rPr>
              <w:t>•</w:t>
            </w:r>
          </w:p>
        </w:tc>
      </w:tr>
      <w:tr w:rsidR="001F10CF" w:rsidRPr="00095DF0" w14:paraId="50E9F656" w14:textId="77777777" w:rsidTr="001F10CF">
        <w:tc>
          <w:tcPr>
            <w:tcW w:w="4838" w:type="dxa"/>
            <w:tcBorders>
              <w:right w:val="single" w:sz="18" w:space="0" w:color="000000"/>
            </w:tcBorders>
            <w:shd w:val="clear" w:color="auto" w:fill="FFFFFF"/>
          </w:tcPr>
          <w:p w14:paraId="53BDB882" w14:textId="77777777" w:rsidR="001F10CF" w:rsidRPr="00124F42" w:rsidRDefault="001F10CF" w:rsidP="00634347">
            <w:pPr>
              <w:rPr>
                <w:rFonts w:cs="Calibri"/>
                <w:sz w:val="15"/>
                <w:szCs w:val="15"/>
              </w:rPr>
            </w:pPr>
            <w:r>
              <w:rPr>
                <w:rFonts w:cs="Calibri"/>
                <w:sz w:val="15"/>
                <w:szCs w:val="15"/>
              </w:rPr>
              <w:t>D</w:t>
            </w:r>
            <w:r w:rsidRPr="006701A9">
              <w:rPr>
                <w:rFonts w:cs="Calibri"/>
                <w:sz w:val="15"/>
                <w:szCs w:val="15"/>
              </w:rPr>
              <w:t>emonstrate an awareness of digital technologies that support the construction process and the management of costs</w:t>
            </w:r>
          </w:p>
        </w:tc>
        <w:tc>
          <w:tcPr>
            <w:tcW w:w="530" w:type="dxa"/>
            <w:tcBorders>
              <w:left w:val="single" w:sz="18" w:space="0" w:color="000000"/>
            </w:tcBorders>
            <w:shd w:val="clear" w:color="auto" w:fill="FFFFFF"/>
            <w:vAlign w:val="center"/>
          </w:tcPr>
          <w:p w14:paraId="305C3FB9" w14:textId="38900B0C"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12A57B00"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66C86B74" w14:textId="6EEB4DAC"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31CF3D73" w14:textId="1D1C0A8E" w:rsidR="001F10CF" w:rsidRPr="00124F42" w:rsidRDefault="00DA21AB" w:rsidP="00634347">
            <w:pPr>
              <w:jc w:val="center"/>
              <w:rPr>
                <w:rFonts w:cs="Calibri"/>
                <w:sz w:val="16"/>
                <w:szCs w:val="16"/>
              </w:rPr>
            </w:pPr>
            <w:r w:rsidRPr="00124F42">
              <w:rPr>
                <w:rFonts w:cs="Calibri"/>
              </w:rPr>
              <w:t>•</w:t>
            </w:r>
          </w:p>
        </w:tc>
        <w:tc>
          <w:tcPr>
            <w:tcW w:w="531" w:type="dxa"/>
            <w:shd w:val="clear" w:color="auto" w:fill="FFFFFF"/>
            <w:vAlign w:val="center"/>
          </w:tcPr>
          <w:p w14:paraId="7675255D"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03F53217"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43EB1C14" w14:textId="77777777" w:rsidR="001F10CF" w:rsidRPr="00124F42" w:rsidRDefault="001F10CF" w:rsidP="00634347">
            <w:pPr>
              <w:jc w:val="center"/>
              <w:rPr>
                <w:rFonts w:cs="Calibri"/>
                <w:sz w:val="16"/>
                <w:szCs w:val="16"/>
              </w:rPr>
            </w:pPr>
          </w:p>
        </w:tc>
        <w:tc>
          <w:tcPr>
            <w:tcW w:w="532" w:type="dxa"/>
            <w:shd w:val="clear" w:color="auto" w:fill="FFFFFF"/>
            <w:vAlign w:val="center"/>
          </w:tcPr>
          <w:p w14:paraId="61536599" w14:textId="77777777" w:rsidR="001F10CF" w:rsidRPr="00124F42" w:rsidRDefault="001F10CF" w:rsidP="00634347">
            <w:pPr>
              <w:jc w:val="center"/>
              <w:rPr>
                <w:rFonts w:cs="Calibri"/>
              </w:rPr>
            </w:pPr>
          </w:p>
        </w:tc>
        <w:tc>
          <w:tcPr>
            <w:tcW w:w="532" w:type="dxa"/>
            <w:shd w:val="clear" w:color="auto" w:fill="FFFFFF"/>
            <w:vAlign w:val="center"/>
          </w:tcPr>
          <w:p w14:paraId="1530EFC7" w14:textId="77777777" w:rsidR="001F10CF" w:rsidRPr="00095DF0" w:rsidRDefault="001F10CF" w:rsidP="00634347">
            <w:pPr>
              <w:rPr>
                <w:rFonts w:cs="Calibri"/>
                <w:sz w:val="16"/>
                <w:szCs w:val="16"/>
              </w:rPr>
            </w:pPr>
          </w:p>
        </w:tc>
        <w:tc>
          <w:tcPr>
            <w:tcW w:w="532" w:type="dxa"/>
            <w:shd w:val="clear" w:color="auto" w:fill="FFFFFF"/>
          </w:tcPr>
          <w:p w14:paraId="116B5B2B" w14:textId="645728B7" w:rsidR="001F10CF" w:rsidRPr="00124F42" w:rsidRDefault="001F10CF" w:rsidP="00634347">
            <w:pPr>
              <w:jc w:val="center"/>
              <w:rPr>
                <w:rFonts w:cs="Calibri"/>
              </w:rPr>
            </w:pPr>
            <w:r w:rsidRPr="00124F42">
              <w:rPr>
                <w:rFonts w:cs="Calibri"/>
              </w:rPr>
              <w:t>•</w:t>
            </w:r>
          </w:p>
        </w:tc>
      </w:tr>
      <w:tr w:rsidR="001F10CF" w:rsidRPr="00095DF0" w14:paraId="1BFD5C34" w14:textId="77777777" w:rsidTr="001F10CF">
        <w:tc>
          <w:tcPr>
            <w:tcW w:w="4838" w:type="dxa"/>
            <w:tcBorders>
              <w:right w:val="single" w:sz="18" w:space="0" w:color="000000"/>
            </w:tcBorders>
            <w:shd w:val="clear" w:color="auto" w:fill="FFFFFF"/>
          </w:tcPr>
          <w:p w14:paraId="3A9C2C64" w14:textId="77777777" w:rsidR="001F10CF" w:rsidRPr="00124F42" w:rsidRDefault="001F10CF" w:rsidP="00634347">
            <w:pPr>
              <w:rPr>
                <w:rFonts w:cs="Calibri"/>
                <w:sz w:val="15"/>
                <w:szCs w:val="15"/>
              </w:rPr>
            </w:pPr>
            <w:r>
              <w:rPr>
                <w:rFonts w:cs="Calibri"/>
                <w:sz w:val="15"/>
                <w:szCs w:val="15"/>
              </w:rPr>
              <w:t>R</w:t>
            </w:r>
            <w:r w:rsidRPr="006701A9">
              <w:rPr>
                <w:rFonts w:cs="Calibri"/>
                <w:sz w:val="15"/>
                <w:szCs w:val="15"/>
              </w:rPr>
              <w:t>ecognise the roles of other professionals and parties associated with construction, property and surveying throughout a building's life cycle and be aware of the benefits of collaborative practice</w:t>
            </w:r>
          </w:p>
        </w:tc>
        <w:tc>
          <w:tcPr>
            <w:tcW w:w="530" w:type="dxa"/>
            <w:tcBorders>
              <w:left w:val="single" w:sz="18" w:space="0" w:color="000000"/>
            </w:tcBorders>
            <w:shd w:val="clear" w:color="auto" w:fill="FFFFFF"/>
            <w:vAlign w:val="center"/>
          </w:tcPr>
          <w:p w14:paraId="145FC86E" w14:textId="77777777" w:rsidR="001F10CF" w:rsidRPr="00124F42" w:rsidRDefault="001F10CF" w:rsidP="00634347">
            <w:pPr>
              <w:jc w:val="center"/>
              <w:rPr>
                <w:rFonts w:cs="Calibri"/>
                <w:sz w:val="16"/>
                <w:szCs w:val="16"/>
              </w:rPr>
            </w:pPr>
          </w:p>
        </w:tc>
        <w:tc>
          <w:tcPr>
            <w:tcW w:w="531" w:type="dxa"/>
            <w:shd w:val="clear" w:color="auto" w:fill="FFFFFF"/>
            <w:vAlign w:val="center"/>
          </w:tcPr>
          <w:p w14:paraId="388D89DA"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5550D2D5"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18B520FB" w14:textId="77777777" w:rsidR="001F10CF" w:rsidRPr="00124F42" w:rsidRDefault="001F10CF" w:rsidP="00634347">
            <w:pPr>
              <w:jc w:val="center"/>
              <w:rPr>
                <w:rFonts w:cs="Calibri"/>
                <w:sz w:val="16"/>
                <w:szCs w:val="16"/>
              </w:rPr>
            </w:pPr>
          </w:p>
        </w:tc>
        <w:tc>
          <w:tcPr>
            <w:tcW w:w="531" w:type="dxa"/>
            <w:shd w:val="clear" w:color="auto" w:fill="FFFFFF"/>
            <w:vAlign w:val="center"/>
          </w:tcPr>
          <w:p w14:paraId="77BEEA5D"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210ED37D"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77F3021C"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0E89782A" w14:textId="77777777" w:rsidR="001F10CF" w:rsidRPr="00124F42" w:rsidRDefault="001F10CF" w:rsidP="00634347">
            <w:pPr>
              <w:jc w:val="center"/>
              <w:rPr>
                <w:rFonts w:cs="Calibri"/>
                <w:sz w:val="16"/>
                <w:szCs w:val="16"/>
              </w:rPr>
            </w:pPr>
          </w:p>
        </w:tc>
        <w:tc>
          <w:tcPr>
            <w:tcW w:w="532" w:type="dxa"/>
            <w:shd w:val="clear" w:color="auto" w:fill="FFFFFF"/>
            <w:vAlign w:val="center"/>
          </w:tcPr>
          <w:p w14:paraId="11BC743F" w14:textId="77777777" w:rsidR="001F10CF" w:rsidRPr="00095DF0" w:rsidRDefault="001F10CF" w:rsidP="00634347">
            <w:pPr>
              <w:jc w:val="center"/>
              <w:rPr>
                <w:rFonts w:cs="Calibri"/>
                <w:sz w:val="16"/>
                <w:szCs w:val="16"/>
              </w:rPr>
            </w:pPr>
          </w:p>
        </w:tc>
        <w:tc>
          <w:tcPr>
            <w:tcW w:w="532" w:type="dxa"/>
            <w:shd w:val="clear" w:color="auto" w:fill="FFFFFF"/>
          </w:tcPr>
          <w:p w14:paraId="05C44F2F" w14:textId="77777777" w:rsidR="001F10CF" w:rsidRPr="00124F42" w:rsidRDefault="001F10CF" w:rsidP="00634347">
            <w:pPr>
              <w:jc w:val="center"/>
              <w:rPr>
                <w:rFonts w:cs="Calibri"/>
              </w:rPr>
            </w:pPr>
          </w:p>
        </w:tc>
      </w:tr>
      <w:tr w:rsidR="001F10CF" w:rsidRPr="00095DF0" w14:paraId="211A05D2" w14:textId="77777777" w:rsidTr="001F10CF">
        <w:tc>
          <w:tcPr>
            <w:tcW w:w="4838" w:type="dxa"/>
            <w:tcBorders>
              <w:right w:val="single" w:sz="18" w:space="0" w:color="000000"/>
            </w:tcBorders>
            <w:shd w:val="clear" w:color="auto" w:fill="FFFFFF"/>
          </w:tcPr>
          <w:p w14:paraId="61C707BD" w14:textId="77777777" w:rsidR="001F10CF" w:rsidRPr="00124F42" w:rsidRDefault="001F10CF" w:rsidP="00634347">
            <w:pPr>
              <w:rPr>
                <w:rFonts w:cs="Calibri"/>
                <w:sz w:val="15"/>
                <w:szCs w:val="15"/>
              </w:rPr>
            </w:pPr>
            <w:r>
              <w:rPr>
                <w:rFonts w:cs="Calibri"/>
                <w:sz w:val="15"/>
                <w:szCs w:val="15"/>
              </w:rPr>
              <w:t>R</w:t>
            </w:r>
            <w:r w:rsidRPr="006701A9">
              <w:rPr>
                <w:rFonts w:cs="Calibri"/>
                <w:sz w:val="15"/>
                <w:szCs w:val="15"/>
              </w:rPr>
              <w:t>ecognise the importance of professional ethics, their impact on the operation of the profession and their influence on society, conflict avoidance/dispute resolution, communities and the stakeholders with whom they have contact</w:t>
            </w:r>
          </w:p>
        </w:tc>
        <w:tc>
          <w:tcPr>
            <w:tcW w:w="530" w:type="dxa"/>
            <w:tcBorders>
              <w:left w:val="single" w:sz="18" w:space="0" w:color="000000"/>
            </w:tcBorders>
            <w:shd w:val="clear" w:color="auto" w:fill="FFFFFF"/>
            <w:vAlign w:val="center"/>
          </w:tcPr>
          <w:p w14:paraId="2B80B720" w14:textId="77777777" w:rsidR="001F10CF" w:rsidRPr="00124F42" w:rsidRDefault="001F10CF" w:rsidP="00634347">
            <w:pPr>
              <w:jc w:val="center"/>
              <w:rPr>
                <w:rFonts w:cs="Calibri"/>
                <w:sz w:val="16"/>
                <w:szCs w:val="16"/>
              </w:rPr>
            </w:pPr>
          </w:p>
        </w:tc>
        <w:tc>
          <w:tcPr>
            <w:tcW w:w="531" w:type="dxa"/>
            <w:shd w:val="clear" w:color="auto" w:fill="FFFFFF"/>
            <w:vAlign w:val="center"/>
          </w:tcPr>
          <w:p w14:paraId="467E0EEC"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7D1A6959"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7948881E" w14:textId="77777777" w:rsidR="001F10CF" w:rsidRPr="00124F42" w:rsidRDefault="001F10CF" w:rsidP="00634347">
            <w:pPr>
              <w:jc w:val="center"/>
              <w:rPr>
                <w:rFonts w:cs="Calibri"/>
                <w:sz w:val="16"/>
                <w:szCs w:val="16"/>
              </w:rPr>
            </w:pPr>
          </w:p>
        </w:tc>
        <w:tc>
          <w:tcPr>
            <w:tcW w:w="531" w:type="dxa"/>
            <w:shd w:val="clear" w:color="auto" w:fill="FFFFFF"/>
            <w:vAlign w:val="center"/>
          </w:tcPr>
          <w:p w14:paraId="6E9AF2C9"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A64ED0D"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71FE8B9A"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01F32A79" w14:textId="4CA968F4" w:rsidR="001F10CF" w:rsidRPr="00124F42" w:rsidRDefault="00692082" w:rsidP="00634347">
            <w:pPr>
              <w:jc w:val="center"/>
              <w:rPr>
                <w:rFonts w:cs="Calibri"/>
              </w:rPr>
            </w:pPr>
            <w:r w:rsidRPr="00124F42">
              <w:rPr>
                <w:rFonts w:cs="Calibri"/>
              </w:rPr>
              <w:t>•</w:t>
            </w:r>
          </w:p>
        </w:tc>
        <w:tc>
          <w:tcPr>
            <w:tcW w:w="532" w:type="dxa"/>
            <w:shd w:val="clear" w:color="auto" w:fill="FFFFFF"/>
            <w:vAlign w:val="center"/>
          </w:tcPr>
          <w:p w14:paraId="71F98912" w14:textId="77777777" w:rsidR="001F10CF" w:rsidRPr="00095DF0" w:rsidRDefault="001F10CF" w:rsidP="00634347">
            <w:pPr>
              <w:jc w:val="center"/>
              <w:rPr>
                <w:rFonts w:cs="Calibri"/>
                <w:sz w:val="16"/>
                <w:szCs w:val="16"/>
              </w:rPr>
            </w:pPr>
          </w:p>
        </w:tc>
        <w:tc>
          <w:tcPr>
            <w:tcW w:w="532" w:type="dxa"/>
            <w:shd w:val="clear" w:color="auto" w:fill="FFFFFF"/>
          </w:tcPr>
          <w:p w14:paraId="0D0C6563" w14:textId="44A6FB5C" w:rsidR="001F10CF" w:rsidRPr="00124F42" w:rsidRDefault="001F10CF" w:rsidP="00634347">
            <w:pPr>
              <w:jc w:val="center"/>
              <w:rPr>
                <w:rFonts w:cs="Calibri"/>
              </w:rPr>
            </w:pPr>
            <w:r w:rsidRPr="00124F42">
              <w:rPr>
                <w:rFonts w:cs="Calibri"/>
              </w:rPr>
              <w:t>•</w:t>
            </w:r>
          </w:p>
        </w:tc>
      </w:tr>
      <w:tr w:rsidR="001F10CF" w:rsidRPr="00095DF0" w14:paraId="20B39C1D" w14:textId="77777777" w:rsidTr="001F10CF">
        <w:tc>
          <w:tcPr>
            <w:tcW w:w="4838" w:type="dxa"/>
            <w:tcBorders>
              <w:right w:val="single" w:sz="18" w:space="0" w:color="000000"/>
            </w:tcBorders>
            <w:shd w:val="clear" w:color="auto" w:fill="FFFFFF"/>
          </w:tcPr>
          <w:p w14:paraId="001EAC7B" w14:textId="77777777" w:rsidR="001F10CF" w:rsidRDefault="001F10CF" w:rsidP="00634347">
            <w:pPr>
              <w:rPr>
                <w:rFonts w:cs="Calibri"/>
                <w:sz w:val="15"/>
                <w:szCs w:val="15"/>
              </w:rPr>
            </w:pPr>
            <w:r>
              <w:rPr>
                <w:rFonts w:cs="Calibri"/>
                <w:sz w:val="15"/>
                <w:szCs w:val="15"/>
              </w:rPr>
              <w:t>D</w:t>
            </w:r>
            <w:r w:rsidRPr="006701A9">
              <w:rPr>
                <w:rFonts w:cs="Calibri"/>
                <w:sz w:val="15"/>
                <w:szCs w:val="15"/>
              </w:rPr>
              <w:t>emonstrate an understanding of the principles and processes that deliver an inclusive environment recognising the diversity of user needs by putting people (of all ages and abilities) at the heart of the commercial management and quantity surveying process.</w:t>
            </w:r>
          </w:p>
          <w:p w14:paraId="38C876B9" w14:textId="77777777" w:rsidR="001F10CF" w:rsidRDefault="001F10CF" w:rsidP="00634347">
            <w:pPr>
              <w:rPr>
                <w:rFonts w:cs="Calibri"/>
                <w:sz w:val="15"/>
                <w:szCs w:val="15"/>
              </w:rPr>
            </w:pPr>
          </w:p>
          <w:p w14:paraId="15210F5E" w14:textId="77777777" w:rsidR="001F10CF" w:rsidRDefault="001F10CF" w:rsidP="00634347">
            <w:pPr>
              <w:rPr>
                <w:rFonts w:cs="Calibri"/>
                <w:sz w:val="15"/>
                <w:szCs w:val="15"/>
              </w:rPr>
            </w:pPr>
          </w:p>
          <w:p w14:paraId="7E5DFE8F" w14:textId="550AA9CD" w:rsidR="001F10CF" w:rsidRPr="00124F42" w:rsidRDefault="001F10CF" w:rsidP="00634347">
            <w:pPr>
              <w:rPr>
                <w:rFonts w:cs="Calibri"/>
                <w:sz w:val="15"/>
                <w:szCs w:val="15"/>
              </w:rPr>
            </w:pPr>
          </w:p>
        </w:tc>
        <w:tc>
          <w:tcPr>
            <w:tcW w:w="530" w:type="dxa"/>
            <w:tcBorders>
              <w:left w:val="single" w:sz="18" w:space="0" w:color="000000"/>
            </w:tcBorders>
            <w:shd w:val="clear" w:color="auto" w:fill="FFFFFF"/>
            <w:vAlign w:val="center"/>
          </w:tcPr>
          <w:p w14:paraId="76FBB9C5"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1035901D"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2FAC3683"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7CB3FA1B"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1F8ED8B1"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1457236D"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32525B1D"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7F134C0C" w14:textId="77777777" w:rsidR="001F10CF" w:rsidRPr="00124F42" w:rsidRDefault="001F10CF" w:rsidP="00634347">
            <w:pPr>
              <w:jc w:val="center"/>
              <w:rPr>
                <w:rFonts w:cs="Calibri"/>
                <w:sz w:val="16"/>
                <w:szCs w:val="16"/>
              </w:rPr>
            </w:pPr>
          </w:p>
        </w:tc>
        <w:tc>
          <w:tcPr>
            <w:tcW w:w="532" w:type="dxa"/>
            <w:shd w:val="clear" w:color="auto" w:fill="FFFFFF"/>
            <w:vAlign w:val="center"/>
          </w:tcPr>
          <w:p w14:paraId="3020AE42" w14:textId="77777777" w:rsidR="001F10CF" w:rsidRPr="00095DF0" w:rsidRDefault="001F10CF" w:rsidP="00634347">
            <w:pPr>
              <w:rPr>
                <w:rFonts w:cs="Calibri"/>
                <w:sz w:val="16"/>
                <w:szCs w:val="16"/>
              </w:rPr>
            </w:pPr>
          </w:p>
        </w:tc>
        <w:tc>
          <w:tcPr>
            <w:tcW w:w="532" w:type="dxa"/>
            <w:shd w:val="clear" w:color="auto" w:fill="FFFFFF"/>
          </w:tcPr>
          <w:p w14:paraId="70C9ED85" w14:textId="77777777" w:rsidR="001F10CF" w:rsidRPr="00124F42" w:rsidRDefault="001F10CF" w:rsidP="00634347">
            <w:pPr>
              <w:jc w:val="center"/>
              <w:rPr>
                <w:rFonts w:cs="Calibri"/>
              </w:rPr>
            </w:pPr>
          </w:p>
        </w:tc>
      </w:tr>
      <w:tr w:rsidR="001F10CF" w:rsidRPr="00124F42" w14:paraId="4B5FF834" w14:textId="77777777" w:rsidTr="001F10CF">
        <w:trPr>
          <w:cantSplit/>
          <w:trHeight w:val="423"/>
        </w:trPr>
        <w:tc>
          <w:tcPr>
            <w:tcW w:w="4838" w:type="dxa"/>
            <w:vMerge w:val="restart"/>
            <w:tcBorders>
              <w:right w:val="single" w:sz="18" w:space="0" w:color="000000"/>
            </w:tcBorders>
            <w:shd w:val="clear" w:color="auto" w:fill="FFFFFF"/>
          </w:tcPr>
          <w:p w14:paraId="273E2770" w14:textId="77777777" w:rsidR="001F10CF" w:rsidRPr="000573EB" w:rsidRDefault="001F10CF" w:rsidP="00634347">
            <w:pPr>
              <w:rPr>
                <w:rFonts w:cs="Calibri"/>
                <w:b/>
                <w:bCs w:val="0"/>
                <w:sz w:val="48"/>
                <w:szCs w:val="48"/>
              </w:rPr>
            </w:pPr>
            <w:r w:rsidRPr="000573EB">
              <w:rPr>
                <w:rFonts w:cs="Calibri"/>
                <w:b/>
                <w:bCs w:val="0"/>
                <w:sz w:val="48"/>
                <w:szCs w:val="48"/>
              </w:rPr>
              <w:lastRenderedPageBreak/>
              <w:t>Subject Benchmark Statement</w:t>
            </w:r>
          </w:p>
          <w:p w14:paraId="167BB780" w14:textId="77777777" w:rsidR="001F10CF" w:rsidRPr="000573EB" w:rsidRDefault="001F10CF" w:rsidP="00634347">
            <w:pPr>
              <w:rPr>
                <w:rFonts w:cs="Calibri"/>
                <w:b/>
                <w:bCs w:val="0"/>
                <w:sz w:val="48"/>
                <w:szCs w:val="48"/>
              </w:rPr>
            </w:pPr>
            <w:r>
              <w:rPr>
                <w:rFonts w:cs="Calibri"/>
                <w:b/>
                <w:bCs w:val="0"/>
                <w:sz w:val="48"/>
                <w:szCs w:val="48"/>
              </w:rPr>
              <w:t xml:space="preserve">Land, </w:t>
            </w:r>
            <w:r w:rsidRPr="000573EB">
              <w:rPr>
                <w:rFonts w:cs="Calibri"/>
                <w:b/>
                <w:bCs w:val="0"/>
                <w:sz w:val="48"/>
                <w:szCs w:val="48"/>
              </w:rPr>
              <w:t xml:space="preserve">Construction, </w:t>
            </w:r>
            <w:r>
              <w:rPr>
                <w:rFonts w:cs="Calibri"/>
                <w:b/>
                <w:bCs w:val="0"/>
                <w:sz w:val="48"/>
                <w:szCs w:val="48"/>
              </w:rPr>
              <w:t>Real Estate</w:t>
            </w:r>
            <w:r w:rsidRPr="000573EB">
              <w:rPr>
                <w:rFonts w:cs="Calibri"/>
                <w:b/>
                <w:bCs w:val="0"/>
                <w:sz w:val="48"/>
                <w:szCs w:val="48"/>
              </w:rPr>
              <w:t xml:space="preserve"> and Surveying </w:t>
            </w:r>
          </w:p>
          <w:p w14:paraId="233B6BBD" w14:textId="11316BEB" w:rsidR="001F10CF" w:rsidRPr="00124F42" w:rsidRDefault="001F10CF" w:rsidP="00634347">
            <w:pPr>
              <w:rPr>
                <w:rFonts w:cs="Calibri"/>
                <w:sz w:val="16"/>
                <w:szCs w:val="16"/>
              </w:rPr>
            </w:pPr>
            <w:r>
              <w:rPr>
                <w:rFonts w:cs="Calibri"/>
                <w:b/>
                <w:bCs w:val="0"/>
                <w:sz w:val="48"/>
                <w:szCs w:val="48"/>
              </w:rPr>
              <w:t>Oct 2019</w:t>
            </w:r>
            <w:r w:rsidRPr="000573EB">
              <w:rPr>
                <w:rFonts w:cs="Calibri"/>
                <w:b/>
                <w:bCs w:val="0"/>
                <w:sz w:val="48"/>
                <w:szCs w:val="48"/>
              </w:rPr>
              <w:t xml:space="preserve"> </w:t>
            </w:r>
          </w:p>
          <w:p w14:paraId="39A0FB04" w14:textId="77777777" w:rsidR="001F10CF" w:rsidRPr="00124F42" w:rsidRDefault="001F10CF" w:rsidP="00634347">
            <w:pPr>
              <w:rPr>
                <w:rFonts w:cs="Calibri"/>
                <w:sz w:val="16"/>
                <w:szCs w:val="16"/>
              </w:rPr>
            </w:pPr>
          </w:p>
          <w:p w14:paraId="6FCA9B9F" w14:textId="77777777" w:rsidR="001F10CF" w:rsidRPr="00124F42" w:rsidRDefault="001F10CF" w:rsidP="00634347">
            <w:pPr>
              <w:rPr>
                <w:rFonts w:cs="Calibri"/>
                <w:b/>
                <w:sz w:val="16"/>
                <w:szCs w:val="16"/>
              </w:rPr>
            </w:pPr>
          </w:p>
        </w:tc>
        <w:tc>
          <w:tcPr>
            <w:tcW w:w="530" w:type="dxa"/>
            <w:tcBorders>
              <w:left w:val="single" w:sz="18" w:space="0" w:color="000000"/>
            </w:tcBorders>
            <w:shd w:val="clear" w:color="auto" w:fill="FFFFFF"/>
            <w:vAlign w:val="center"/>
          </w:tcPr>
          <w:p w14:paraId="4AC1146D"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shd w:val="clear" w:color="auto" w:fill="FFFFFF"/>
            <w:vAlign w:val="center"/>
          </w:tcPr>
          <w:p w14:paraId="7638FCE3"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tcBorders>
              <w:right w:val="single" w:sz="18" w:space="0" w:color="000000"/>
            </w:tcBorders>
            <w:shd w:val="clear" w:color="auto" w:fill="FFFFFF"/>
            <w:vAlign w:val="center"/>
          </w:tcPr>
          <w:p w14:paraId="5CDC560B" w14:textId="77777777" w:rsidR="001F10CF" w:rsidRPr="00124F42" w:rsidRDefault="001F10CF" w:rsidP="00634347">
            <w:pPr>
              <w:jc w:val="center"/>
              <w:rPr>
                <w:rFonts w:cs="Calibri"/>
                <w:sz w:val="16"/>
                <w:szCs w:val="16"/>
              </w:rPr>
            </w:pPr>
            <w:r w:rsidRPr="00124F42">
              <w:rPr>
                <w:rFonts w:cs="Calibri"/>
                <w:sz w:val="16"/>
                <w:szCs w:val="16"/>
              </w:rPr>
              <w:t>F</w:t>
            </w:r>
          </w:p>
        </w:tc>
        <w:tc>
          <w:tcPr>
            <w:tcW w:w="532" w:type="dxa"/>
            <w:tcBorders>
              <w:left w:val="single" w:sz="18" w:space="0" w:color="000000"/>
            </w:tcBorders>
            <w:shd w:val="clear" w:color="auto" w:fill="FFFFFF"/>
            <w:vAlign w:val="center"/>
          </w:tcPr>
          <w:p w14:paraId="0BDDBB12" w14:textId="77777777" w:rsidR="001F10CF" w:rsidRPr="00124F42" w:rsidRDefault="001F10CF" w:rsidP="00634347">
            <w:pPr>
              <w:jc w:val="center"/>
              <w:rPr>
                <w:rFonts w:cs="Calibri"/>
                <w:sz w:val="16"/>
                <w:szCs w:val="16"/>
              </w:rPr>
            </w:pPr>
            <w:r w:rsidRPr="00124F42">
              <w:rPr>
                <w:rFonts w:cs="Calibri"/>
                <w:sz w:val="16"/>
                <w:szCs w:val="16"/>
              </w:rPr>
              <w:t>I</w:t>
            </w:r>
          </w:p>
        </w:tc>
        <w:tc>
          <w:tcPr>
            <w:tcW w:w="531" w:type="dxa"/>
            <w:shd w:val="clear" w:color="auto" w:fill="FFFFFF"/>
            <w:vAlign w:val="center"/>
          </w:tcPr>
          <w:p w14:paraId="545E4833" w14:textId="77777777" w:rsidR="001F10CF" w:rsidRPr="00124F42" w:rsidRDefault="001F10CF" w:rsidP="00634347">
            <w:pPr>
              <w:jc w:val="center"/>
              <w:rPr>
                <w:rFonts w:cs="Calibri"/>
                <w:sz w:val="16"/>
                <w:szCs w:val="16"/>
              </w:rPr>
            </w:pPr>
            <w:r w:rsidRPr="00124F42">
              <w:rPr>
                <w:rFonts w:cs="Calibri"/>
                <w:sz w:val="16"/>
                <w:szCs w:val="16"/>
              </w:rPr>
              <w:t>I</w:t>
            </w:r>
          </w:p>
        </w:tc>
        <w:tc>
          <w:tcPr>
            <w:tcW w:w="532" w:type="dxa"/>
            <w:tcBorders>
              <w:left w:val="single" w:sz="4" w:space="0" w:color="auto"/>
            </w:tcBorders>
            <w:shd w:val="clear" w:color="auto" w:fill="FFFFFF"/>
            <w:vAlign w:val="center"/>
          </w:tcPr>
          <w:p w14:paraId="2F88E8B5" w14:textId="77777777" w:rsidR="001F10CF" w:rsidRPr="00124F42" w:rsidRDefault="001F10CF" w:rsidP="00634347">
            <w:pPr>
              <w:jc w:val="center"/>
              <w:rPr>
                <w:rFonts w:cs="Calibri"/>
                <w:sz w:val="16"/>
                <w:szCs w:val="16"/>
              </w:rPr>
            </w:pPr>
            <w:r>
              <w:rPr>
                <w:rFonts w:cs="Calibri"/>
                <w:sz w:val="16"/>
                <w:szCs w:val="16"/>
              </w:rPr>
              <w:t>I</w:t>
            </w:r>
          </w:p>
        </w:tc>
        <w:tc>
          <w:tcPr>
            <w:tcW w:w="531" w:type="dxa"/>
            <w:tcBorders>
              <w:left w:val="single" w:sz="18" w:space="0" w:color="000000"/>
            </w:tcBorders>
            <w:shd w:val="clear" w:color="auto" w:fill="FFFFFF"/>
            <w:vAlign w:val="center"/>
          </w:tcPr>
          <w:p w14:paraId="6470E0E2" w14:textId="77777777" w:rsidR="001F10CF" w:rsidRPr="00124F42" w:rsidRDefault="001F10CF" w:rsidP="00634347">
            <w:pPr>
              <w:jc w:val="center"/>
              <w:rPr>
                <w:rFonts w:cs="Calibri"/>
                <w:sz w:val="16"/>
                <w:szCs w:val="16"/>
              </w:rPr>
            </w:pPr>
            <w:r w:rsidRPr="00124F42">
              <w:rPr>
                <w:rFonts w:cs="Calibri"/>
                <w:sz w:val="16"/>
                <w:szCs w:val="16"/>
              </w:rPr>
              <w:t>H</w:t>
            </w:r>
          </w:p>
        </w:tc>
        <w:tc>
          <w:tcPr>
            <w:tcW w:w="532" w:type="dxa"/>
            <w:shd w:val="clear" w:color="auto" w:fill="FFFFFF"/>
            <w:vAlign w:val="center"/>
          </w:tcPr>
          <w:p w14:paraId="6D5C9E44" w14:textId="6427C50A" w:rsidR="001F10CF" w:rsidRPr="00124F42" w:rsidRDefault="001F10CF" w:rsidP="00634347">
            <w:pPr>
              <w:jc w:val="center"/>
              <w:rPr>
                <w:rFonts w:cs="Calibri"/>
                <w:sz w:val="16"/>
                <w:szCs w:val="16"/>
              </w:rPr>
            </w:pPr>
            <w:r w:rsidRPr="00124F42">
              <w:rPr>
                <w:rFonts w:cs="Calibri"/>
                <w:sz w:val="16"/>
                <w:szCs w:val="16"/>
              </w:rPr>
              <w:t>I</w:t>
            </w:r>
          </w:p>
        </w:tc>
        <w:tc>
          <w:tcPr>
            <w:tcW w:w="532" w:type="dxa"/>
            <w:shd w:val="clear" w:color="auto" w:fill="FFFFFF"/>
            <w:vAlign w:val="center"/>
          </w:tcPr>
          <w:p w14:paraId="3D02A256" w14:textId="77777777" w:rsidR="001F10CF" w:rsidRPr="00124F42" w:rsidRDefault="001F10CF" w:rsidP="00634347">
            <w:pPr>
              <w:jc w:val="center"/>
              <w:rPr>
                <w:rFonts w:cs="Calibri"/>
                <w:sz w:val="16"/>
                <w:szCs w:val="16"/>
              </w:rPr>
            </w:pPr>
            <w:r>
              <w:rPr>
                <w:rFonts w:cs="Calibri"/>
                <w:sz w:val="16"/>
                <w:szCs w:val="16"/>
              </w:rPr>
              <w:t>H</w:t>
            </w:r>
          </w:p>
        </w:tc>
        <w:tc>
          <w:tcPr>
            <w:tcW w:w="532" w:type="dxa"/>
            <w:shd w:val="clear" w:color="auto" w:fill="FFFFFF"/>
            <w:vAlign w:val="center"/>
          </w:tcPr>
          <w:p w14:paraId="291A816E" w14:textId="77777777" w:rsidR="001F10CF" w:rsidRPr="00124F42" w:rsidRDefault="001F10CF" w:rsidP="00634347">
            <w:pPr>
              <w:jc w:val="center"/>
              <w:rPr>
                <w:rFonts w:cs="Calibri"/>
                <w:sz w:val="16"/>
                <w:szCs w:val="16"/>
              </w:rPr>
            </w:pPr>
            <w:r>
              <w:rPr>
                <w:rFonts w:cs="Calibri"/>
                <w:sz w:val="16"/>
                <w:szCs w:val="16"/>
              </w:rPr>
              <w:t>H</w:t>
            </w:r>
          </w:p>
        </w:tc>
      </w:tr>
      <w:tr w:rsidR="0095037A" w:rsidRPr="00DB6AC6" w14:paraId="0BF0A7A5" w14:textId="77777777" w:rsidTr="001F10CF">
        <w:trPr>
          <w:cantSplit/>
          <w:trHeight w:val="4106"/>
        </w:trPr>
        <w:tc>
          <w:tcPr>
            <w:tcW w:w="4838" w:type="dxa"/>
            <w:vMerge/>
            <w:tcBorders>
              <w:right w:val="single" w:sz="18" w:space="0" w:color="000000"/>
            </w:tcBorders>
            <w:shd w:val="clear" w:color="auto" w:fill="FFFFFF"/>
          </w:tcPr>
          <w:p w14:paraId="3BC1B77C" w14:textId="77777777" w:rsidR="0095037A" w:rsidRPr="00124F42" w:rsidRDefault="0095037A" w:rsidP="0095037A">
            <w:pPr>
              <w:rPr>
                <w:rFonts w:cs="Calibri"/>
                <w:sz w:val="16"/>
                <w:szCs w:val="16"/>
              </w:rPr>
            </w:pPr>
          </w:p>
        </w:tc>
        <w:tc>
          <w:tcPr>
            <w:tcW w:w="530" w:type="dxa"/>
            <w:tcBorders>
              <w:left w:val="single" w:sz="18" w:space="0" w:color="000000"/>
            </w:tcBorders>
            <w:shd w:val="clear" w:color="auto" w:fill="FFFFFF"/>
            <w:textDirection w:val="btLr"/>
            <w:vAlign w:val="center"/>
          </w:tcPr>
          <w:p w14:paraId="11A8ECA9" w14:textId="7F034984" w:rsidR="0095037A" w:rsidRPr="00DB6AC6" w:rsidRDefault="0095037A" w:rsidP="0095037A">
            <w:pPr>
              <w:tabs>
                <w:tab w:val="left" w:pos="993"/>
              </w:tabs>
              <w:autoSpaceDE w:val="0"/>
              <w:autoSpaceDN w:val="0"/>
              <w:adjustRightInd w:val="0"/>
              <w:ind w:left="113" w:right="113"/>
              <w:rPr>
                <w:rFonts w:cs="Calibri"/>
                <w:b/>
                <w:sz w:val="16"/>
                <w:szCs w:val="16"/>
              </w:rPr>
            </w:pPr>
            <w:r w:rsidRPr="004904B8">
              <w:rPr>
                <w:rStyle w:val="normaltextrun"/>
                <w:b/>
                <w:sz w:val="16"/>
                <w:szCs w:val="16"/>
                <w:lang w:val="en-US"/>
              </w:rPr>
              <w:t>TFA</w:t>
            </w:r>
            <w:r>
              <w:rPr>
                <w:rStyle w:val="normaltextrun"/>
                <w:b/>
                <w:sz w:val="16"/>
                <w:szCs w:val="16"/>
                <w:lang w:val="en-US"/>
              </w:rPr>
              <w:t xml:space="preserve">1015 </w:t>
            </w:r>
            <w:r w:rsidRPr="004904B8">
              <w:rPr>
                <w:rStyle w:val="normaltextrun"/>
                <w:b/>
                <w:sz w:val="16"/>
                <w:szCs w:val="16"/>
                <w:lang w:val="en-US"/>
              </w:rPr>
              <w:t>Building Technology and Digital Communication</w:t>
            </w:r>
            <w:r>
              <w:rPr>
                <w:rStyle w:val="normaltextrun"/>
                <w:b/>
                <w:sz w:val="16"/>
                <w:szCs w:val="16"/>
                <w:lang w:val="en-US"/>
              </w:rPr>
              <w:t xml:space="preserve"> (40)</w:t>
            </w:r>
          </w:p>
        </w:tc>
        <w:tc>
          <w:tcPr>
            <w:tcW w:w="531" w:type="dxa"/>
            <w:shd w:val="clear" w:color="auto" w:fill="FFFFFF"/>
            <w:textDirection w:val="btLr"/>
            <w:vAlign w:val="center"/>
          </w:tcPr>
          <w:p w14:paraId="47AB150F" w14:textId="5B10F5DC" w:rsidR="0095037A" w:rsidRPr="00DB6AC6" w:rsidRDefault="0095037A" w:rsidP="0095037A">
            <w:pPr>
              <w:autoSpaceDE w:val="0"/>
              <w:autoSpaceDN w:val="0"/>
              <w:adjustRightInd w:val="0"/>
              <w:ind w:left="680" w:right="113" w:hanging="567"/>
              <w:rPr>
                <w:rFonts w:cs="Calibri"/>
                <w:b/>
                <w:sz w:val="16"/>
                <w:szCs w:val="16"/>
              </w:rPr>
            </w:pPr>
            <w:r w:rsidRPr="00DB6AC6">
              <w:rPr>
                <w:rFonts w:cs="Calibri"/>
                <w:b/>
                <w:sz w:val="16"/>
                <w:szCs w:val="16"/>
                <w:lang w:val="en-US"/>
              </w:rPr>
              <w:t>TFA101</w:t>
            </w:r>
            <w:r>
              <w:rPr>
                <w:rFonts w:cs="Calibri"/>
                <w:b/>
                <w:sz w:val="16"/>
                <w:szCs w:val="16"/>
                <w:lang w:val="en-US"/>
              </w:rPr>
              <w:t>1</w:t>
            </w:r>
            <w:r w:rsidRPr="00DB6AC6">
              <w:rPr>
                <w:rFonts w:cs="Calibri"/>
                <w:b/>
                <w:sz w:val="16"/>
                <w:szCs w:val="16"/>
                <w:lang w:val="en-US"/>
              </w:rPr>
              <w:t xml:space="preserve"> Construction</w:t>
            </w:r>
            <w:r>
              <w:rPr>
                <w:rFonts w:cs="Calibri"/>
                <w:b/>
                <w:sz w:val="16"/>
                <w:szCs w:val="16"/>
                <w:lang w:val="en-US"/>
              </w:rPr>
              <w:t xml:space="preserve"> Business and Law </w:t>
            </w:r>
            <w:r w:rsidRPr="00DB6AC6">
              <w:rPr>
                <w:rFonts w:cs="Calibri"/>
                <w:b/>
                <w:sz w:val="16"/>
                <w:szCs w:val="16"/>
                <w:lang w:val="en-US"/>
              </w:rPr>
              <w:t>(</w:t>
            </w:r>
            <w:r>
              <w:rPr>
                <w:rFonts w:cs="Calibri"/>
                <w:b/>
                <w:sz w:val="16"/>
                <w:szCs w:val="16"/>
                <w:lang w:val="en-US"/>
              </w:rPr>
              <w:t>4</w:t>
            </w:r>
            <w:r w:rsidRPr="00DB6AC6">
              <w:rPr>
                <w:rFonts w:cs="Calibri"/>
                <w:b/>
                <w:sz w:val="16"/>
                <w:szCs w:val="16"/>
                <w:lang w:val="en-US"/>
              </w:rPr>
              <w:t>0)</w:t>
            </w:r>
          </w:p>
        </w:tc>
        <w:tc>
          <w:tcPr>
            <w:tcW w:w="531" w:type="dxa"/>
            <w:tcBorders>
              <w:right w:val="single" w:sz="18" w:space="0" w:color="000000"/>
            </w:tcBorders>
            <w:shd w:val="clear" w:color="auto" w:fill="FFFFFF"/>
            <w:textDirection w:val="btLr"/>
            <w:vAlign w:val="center"/>
          </w:tcPr>
          <w:p w14:paraId="6C74B6AC" w14:textId="454F248B" w:rsidR="0095037A" w:rsidRPr="00DB6AC6" w:rsidRDefault="0095037A" w:rsidP="0095037A">
            <w:pPr>
              <w:autoSpaceDE w:val="0"/>
              <w:autoSpaceDN w:val="0"/>
              <w:adjustRightInd w:val="0"/>
              <w:ind w:left="680" w:right="113" w:hanging="567"/>
              <w:rPr>
                <w:rFonts w:cs="Calibri"/>
                <w:b/>
                <w:sz w:val="16"/>
                <w:szCs w:val="16"/>
              </w:rPr>
            </w:pPr>
            <w:r w:rsidRPr="004904B8">
              <w:rPr>
                <w:rStyle w:val="normaltextrun"/>
                <w:b/>
                <w:sz w:val="16"/>
                <w:szCs w:val="16"/>
                <w:lang w:val="en-US"/>
              </w:rPr>
              <w:t>T</w:t>
            </w:r>
            <w:r>
              <w:rPr>
                <w:rStyle w:val="normaltextrun"/>
                <w:b/>
                <w:sz w:val="16"/>
                <w:szCs w:val="16"/>
                <w:lang w:val="en-US"/>
              </w:rPr>
              <w:t xml:space="preserve">FA1016 </w:t>
            </w:r>
            <w:r w:rsidRPr="004904B8">
              <w:rPr>
                <w:rStyle w:val="normaltextrun"/>
                <w:b/>
                <w:sz w:val="16"/>
                <w:szCs w:val="16"/>
                <w:lang w:val="en-US"/>
              </w:rPr>
              <w:t>Design &amp; Construction practice</w:t>
            </w:r>
            <w:r>
              <w:rPr>
                <w:rStyle w:val="normaltextrun"/>
                <w:b/>
                <w:sz w:val="16"/>
                <w:szCs w:val="16"/>
                <w:lang w:val="en-US"/>
              </w:rPr>
              <w:t xml:space="preserve"> (40)</w:t>
            </w:r>
          </w:p>
        </w:tc>
        <w:tc>
          <w:tcPr>
            <w:tcW w:w="532" w:type="dxa"/>
            <w:tcBorders>
              <w:left w:val="single" w:sz="18" w:space="0" w:color="000000"/>
            </w:tcBorders>
            <w:shd w:val="clear" w:color="auto" w:fill="FFFFFF"/>
            <w:textDirection w:val="btLr"/>
            <w:vAlign w:val="center"/>
          </w:tcPr>
          <w:p w14:paraId="5490DBB2" w14:textId="3F44CC9E" w:rsidR="0095037A" w:rsidRPr="00DB6AC6" w:rsidRDefault="0095037A" w:rsidP="0095037A">
            <w:pPr>
              <w:tabs>
                <w:tab w:val="left" w:pos="993"/>
              </w:tabs>
              <w:autoSpaceDE w:val="0"/>
              <w:autoSpaceDN w:val="0"/>
              <w:adjustRightInd w:val="0"/>
              <w:ind w:left="113" w:right="113"/>
              <w:rPr>
                <w:rFonts w:cs="Calibri"/>
                <w:b/>
                <w:sz w:val="16"/>
                <w:szCs w:val="16"/>
              </w:rPr>
            </w:pPr>
            <w:r w:rsidRPr="004904B8">
              <w:rPr>
                <w:rStyle w:val="normaltextrun"/>
                <w:b/>
                <w:sz w:val="16"/>
                <w:szCs w:val="16"/>
                <w:lang w:val="en-US"/>
              </w:rPr>
              <w:t>TIA</w:t>
            </w:r>
            <w:r>
              <w:rPr>
                <w:rStyle w:val="normaltextrun"/>
                <w:b/>
                <w:sz w:val="16"/>
                <w:szCs w:val="16"/>
                <w:lang w:val="en-US"/>
              </w:rPr>
              <w:t>1037</w:t>
            </w:r>
            <w:r w:rsidRPr="004904B8">
              <w:rPr>
                <w:rStyle w:val="normaltextrun"/>
                <w:b/>
                <w:sz w:val="16"/>
                <w:szCs w:val="16"/>
                <w:lang w:val="en-US"/>
              </w:rPr>
              <w:t xml:space="preserve"> Building technology and digital detailing</w:t>
            </w:r>
            <w:r>
              <w:rPr>
                <w:rStyle w:val="normaltextrun"/>
                <w:b/>
                <w:sz w:val="16"/>
                <w:szCs w:val="16"/>
                <w:lang w:val="en-US"/>
              </w:rPr>
              <w:t xml:space="preserve"> </w:t>
            </w:r>
            <w:r w:rsidRPr="00C50947">
              <w:rPr>
                <w:rStyle w:val="normaltextrun"/>
                <w:b/>
                <w:sz w:val="16"/>
                <w:szCs w:val="16"/>
                <w:lang w:val="en-US"/>
              </w:rPr>
              <w:t>(40)</w:t>
            </w:r>
          </w:p>
        </w:tc>
        <w:tc>
          <w:tcPr>
            <w:tcW w:w="531" w:type="dxa"/>
            <w:shd w:val="clear" w:color="auto" w:fill="FFFFFF"/>
            <w:textDirection w:val="btLr"/>
            <w:vAlign w:val="center"/>
          </w:tcPr>
          <w:p w14:paraId="54491534" w14:textId="4E061977" w:rsidR="0095037A" w:rsidRPr="00DB6AC6" w:rsidRDefault="0095037A" w:rsidP="0095037A">
            <w:pPr>
              <w:autoSpaceDE w:val="0"/>
              <w:autoSpaceDN w:val="0"/>
              <w:adjustRightInd w:val="0"/>
              <w:ind w:left="680" w:right="113" w:hanging="567"/>
              <w:rPr>
                <w:rFonts w:cs="Calibri"/>
                <w:b/>
                <w:sz w:val="16"/>
                <w:szCs w:val="16"/>
              </w:rPr>
            </w:pPr>
            <w:r w:rsidRPr="00BA4C47">
              <w:rPr>
                <w:rFonts w:cs="Calibri"/>
                <w:b/>
                <w:sz w:val="16"/>
                <w:szCs w:val="16"/>
                <w:lang w:val="en-US"/>
              </w:rPr>
              <w:t>TIA</w:t>
            </w:r>
            <w:r w:rsidR="00F414F1">
              <w:rPr>
                <w:rFonts w:cs="Calibri"/>
                <w:b/>
                <w:sz w:val="16"/>
                <w:szCs w:val="16"/>
                <w:lang w:val="en-US"/>
              </w:rPr>
              <w:t xml:space="preserve">1035 </w:t>
            </w:r>
            <w:r w:rsidR="00F414F1" w:rsidRPr="00BA4C47">
              <w:rPr>
                <w:rFonts w:cs="Calibri"/>
                <w:b/>
                <w:sz w:val="16"/>
                <w:szCs w:val="16"/>
                <w:lang w:val="en-US"/>
              </w:rPr>
              <w:t>Quantification</w:t>
            </w:r>
            <w:r>
              <w:rPr>
                <w:rFonts w:cs="Calibri"/>
                <w:b/>
                <w:sz w:val="16"/>
                <w:szCs w:val="16"/>
                <w:lang w:val="en-US"/>
              </w:rPr>
              <w:t xml:space="preserve"> and cost management (40)</w:t>
            </w:r>
          </w:p>
        </w:tc>
        <w:tc>
          <w:tcPr>
            <w:tcW w:w="532" w:type="dxa"/>
            <w:tcBorders>
              <w:left w:val="single" w:sz="4" w:space="0" w:color="auto"/>
            </w:tcBorders>
            <w:shd w:val="clear" w:color="auto" w:fill="FFFFFF"/>
            <w:textDirection w:val="btLr"/>
            <w:vAlign w:val="center"/>
          </w:tcPr>
          <w:p w14:paraId="4DE48DCE" w14:textId="005952E6" w:rsidR="0095037A" w:rsidRPr="00DB6AC6" w:rsidRDefault="0095037A" w:rsidP="0095037A">
            <w:pPr>
              <w:ind w:left="113" w:right="113"/>
              <w:rPr>
                <w:rFonts w:cs="Calibri"/>
                <w:b/>
                <w:sz w:val="16"/>
                <w:szCs w:val="16"/>
              </w:rPr>
            </w:pPr>
            <w:r>
              <w:rPr>
                <w:rFonts w:cs="Calibri"/>
                <w:b/>
                <w:sz w:val="16"/>
                <w:szCs w:val="16"/>
                <w:lang w:val="en-US"/>
              </w:rPr>
              <w:t>TIA1029</w:t>
            </w:r>
            <w:r w:rsidRPr="00DB6AC6">
              <w:rPr>
                <w:rFonts w:cs="Calibri"/>
                <w:b/>
                <w:sz w:val="16"/>
                <w:szCs w:val="16"/>
                <w:lang w:val="en-US"/>
              </w:rPr>
              <w:t xml:space="preserve"> Collaborative Project (40)</w:t>
            </w:r>
          </w:p>
        </w:tc>
        <w:tc>
          <w:tcPr>
            <w:tcW w:w="531" w:type="dxa"/>
            <w:tcBorders>
              <w:left w:val="single" w:sz="18" w:space="0" w:color="000000"/>
            </w:tcBorders>
            <w:shd w:val="clear" w:color="auto" w:fill="FFFFFF"/>
            <w:textDirection w:val="btLr"/>
            <w:vAlign w:val="center"/>
          </w:tcPr>
          <w:p w14:paraId="0ED30C4C" w14:textId="7DCDF613" w:rsidR="0095037A" w:rsidRPr="00DB6AC6" w:rsidRDefault="0095037A" w:rsidP="0095037A">
            <w:pPr>
              <w:autoSpaceDE w:val="0"/>
              <w:autoSpaceDN w:val="0"/>
              <w:adjustRightInd w:val="0"/>
              <w:ind w:left="680" w:right="113" w:hanging="567"/>
              <w:rPr>
                <w:rFonts w:cs="Calibri"/>
                <w:b/>
                <w:bCs w:val="0"/>
                <w:sz w:val="16"/>
                <w:szCs w:val="16"/>
              </w:rPr>
            </w:pPr>
            <w:r w:rsidRPr="00DB6AC6">
              <w:rPr>
                <w:rFonts w:cs="Calibri"/>
                <w:b/>
                <w:bCs w:val="0"/>
                <w:sz w:val="16"/>
                <w:szCs w:val="16"/>
                <w:lang w:val="en-US"/>
              </w:rPr>
              <w:t>THA1030 Professional Practice (20)</w:t>
            </w:r>
          </w:p>
        </w:tc>
        <w:tc>
          <w:tcPr>
            <w:tcW w:w="532" w:type="dxa"/>
            <w:shd w:val="clear" w:color="auto" w:fill="FFFFFF"/>
            <w:textDirection w:val="btLr"/>
            <w:vAlign w:val="center"/>
          </w:tcPr>
          <w:p w14:paraId="17C390EB" w14:textId="3C54FB97" w:rsidR="0095037A" w:rsidRPr="00DB6AC6" w:rsidRDefault="0095037A" w:rsidP="0095037A">
            <w:pPr>
              <w:autoSpaceDE w:val="0"/>
              <w:autoSpaceDN w:val="0"/>
              <w:adjustRightInd w:val="0"/>
              <w:ind w:left="113" w:right="113"/>
              <w:rPr>
                <w:rFonts w:cs="Calibri"/>
                <w:b/>
                <w:bCs w:val="0"/>
                <w:sz w:val="16"/>
                <w:szCs w:val="16"/>
                <w:lang w:val="en-US"/>
              </w:rPr>
            </w:pPr>
            <w:r>
              <w:rPr>
                <w:rFonts w:cs="Calibri"/>
                <w:b/>
                <w:bCs w:val="0"/>
                <w:sz w:val="16"/>
                <w:szCs w:val="16"/>
                <w:lang w:val="en-US"/>
              </w:rPr>
              <w:t>THA</w:t>
            </w:r>
            <w:r w:rsidRPr="00DB6AC6">
              <w:rPr>
                <w:rFonts w:cs="Calibri"/>
                <w:b/>
                <w:bCs w:val="0"/>
                <w:sz w:val="16"/>
                <w:szCs w:val="16"/>
                <w:lang w:val="en-US"/>
              </w:rPr>
              <w:t>10</w:t>
            </w:r>
            <w:r>
              <w:rPr>
                <w:rFonts w:cs="Calibri"/>
                <w:b/>
                <w:bCs w:val="0"/>
                <w:sz w:val="16"/>
                <w:szCs w:val="16"/>
                <w:lang w:val="en-US"/>
              </w:rPr>
              <w:t xml:space="preserve">43 </w:t>
            </w:r>
            <w:r w:rsidRPr="00DB6AC6">
              <w:rPr>
                <w:rFonts w:cs="Calibri"/>
                <w:b/>
                <w:bCs w:val="0"/>
                <w:sz w:val="16"/>
                <w:szCs w:val="16"/>
                <w:lang w:val="en-US"/>
              </w:rPr>
              <w:t xml:space="preserve">Procurement and </w:t>
            </w:r>
            <w:r w:rsidR="00DD22A5">
              <w:rPr>
                <w:rFonts w:cs="Calibri"/>
                <w:b/>
                <w:bCs w:val="0"/>
                <w:sz w:val="16"/>
                <w:szCs w:val="16"/>
                <w:lang w:val="en-US"/>
              </w:rPr>
              <w:t>Contract</w:t>
            </w:r>
            <w:r w:rsidR="006C44F7">
              <w:rPr>
                <w:rFonts w:cs="Calibri"/>
                <w:b/>
                <w:bCs w:val="0"/>
                <w:sz w:val="16"/>
                <w:szCs w:val="16"/>
                <w:lang w:val="en-US"/>
              </w:rPr>
              <w:t xml:space="preserve"> </w:t>
            </w:r>
            <w:r w:rsidRPr="00DB6AC6">
              <w:rPr>
                <w:rFonts w:cs="Calibri"/>
                <w:b/>
                <w:bCs w:val="0"/>
                <w:sz w:val="16"/>
                <w:szCs w:val="16"/>
                <w:lang w:val="en-US"/>
              </w:rPr>
              <w:t>Admin (20)</w:t>
            </w:r>
          </w:p>
        </w:tc>
        <w:tc>
          <w:tcPr>
            <w:tcW w:w="532" w:type="dxa"/>
            <w:shd w:val="clear" w:color="auto" w:fill="FFFFFF"/>
            <w:textDirection w:val="btLr"/>
            <w:vAlign w:val="center"/>
          </w:tcPr>
          <w:p w14:paraId="716E3AC2" w14:textId="5B0BD9F2" w:rsidR="0095037A" w:rsidRPr="00DB6AC6" w:rsidRDefault="0095037A" w:rsidP="0095037A">
            <w:pPr>
              <w:ind w:left="113" w:right="113"/>
              <w:rPr>
                <w:rFonts w:cs="Calibri"/>
                <w:b/>
                <w:sz w:val="16"/>
                <w:szCs w:val="16"/>
              </w:rPr>
            </w:pPr>
            <w:r w:rsidRPr="00DB6AC6">
              <w:rPr>
                <w:rFonts w:cs="Calibri"/>
                <w:b/>
                <w:sz w:val="16"/>
                <w:szCs w:val="16"/>
                <w:lang w:val="en-US"/>
              </w:rPr>
              <w:t>THA1032 Major Project (40)</w:t>
            </w:r>
          </w:p>
        </w:tc>
        <w:tc>
          <w:tcPr>
            <w:tcW w:w="532" w:type="dxa"/>
            <w:shd w:val="clear" w:color="auto" w:fill="FFFFFF"/>
            <w:textDirection w:val="btLr"/>
            <w:vAlign w:val="center"/>
          </w:tcPr>
          <w:p w14:paraId="2CD12BB9" w14:textId="70B51272" w:rsidR="0095037A" w:rsidRPr="00DB6AC6" w:rsidRDefault="0095037A" w:rsidP="0095037A">
            <w:pPr>
              <w:ind w:left="113" w:right="113"/>
              <w:rPr>
                <w:rFonts w:cs="Calibri"/>
                <w:b/>
                <w:sz w:val="16"/>
                <w:szCs w:val="16"/>
              </w:rPr>
            </w:pPr>
            <w:r w:rsidRPr="00DB6AC6">
              <w:rPr>
                <w:rFonts w:cs="Calibri"/>
                <w:b/>
                <w:sz w:val="16"/>
                <w:szCs w:val="16"/>
                <w:lang w:val="en-US"/>
              </w:rPr>
              <w:t>THA10</w:t>
            </w:r>
            <w:r>
              <w:rPr>
                <w:rFonts w:cs="Calibri"/>
                <w:b/>
                <w:sz w:val="16"/>
                <w:szCs w:val="16"/>
                <w:lang w:val="en-US"/>
              </w:rPr>
              <w:t>41</w:t>
            </w:r>
            <w:r w:rsidRPr="00DB6AC6">
              <w:rPr>
                <w:rFonts w:cs="Calibri"/>
                <w:b/>
                <w:sz w:val="16"/>
                <w:szCs w:val="16"/>
                <w:lang w:val="en-US"/>
              </w:rPr>
              <w:t xml:space="preserve"> </w:t>
            </w:r>
            <w:r>
              <w:rPr>
                <w:rFonts w:cs="Calibri"/>
                <w:b/>
                <w:sz w:val="16"/>
                <w:szCs w:val="16"/>
                <w:lang w:val="en-US"/>
              </w:rPr>
              <w:t xml:space="preserve">Advanced measurement and </w:t>
            </w:r>
            <w:r w:rsidRPr="00DB6AC6">
              <w:rPr>
                <w:rFonts w:cs="Calibri"/>
                <w:b/>
                <w:sz w:val="16"/>
                <w:szCs w:val="16"/>
                <w:lang w:val="en-US"/>
              </w:rPr>
              <w:t>Commercial Management (</w:t>
            </w:r>
            <w:r>
              <w:rPr>
                <w:rFonts w:cs="Calibri"/>
                <w:b/>
                <w:sz w:val="16"/>
                <w:szCs w:val="16"/>
                <w:lang w:val="en-US"/>
              </w:rPr>
              <w:t>4</w:t>
            </w:r>
            <w:r w:rsidRPr="00DB6AC6">
              <w:rPr>
                <w:rFonts w:cs="Calibri"/>
                <w:b/>
                <w:sz w:val="16"/>
                <w:szCs w:val="16"/>
                <w:lang w:val="en-US"/>
              </w:rPr>
              <w:t>0)</w:t>
            </w:r>
          </w:p>
        </w:tc>
      </w:tr>
      <w:tr w:rsidR="001F10CF" w:rsidRPr="00124F42" w14:paraId="3A060FA4" w14:textId="77777777" w:rsidTr="001F10CF">
        <w:tc>
          <w:tcPr>
            <w:tcW w:w="4838" w:type="dxa"/>
            <w:tcBorders>
              <w:right w:val="single" w:sz="18" w:space="0" w:color="000000"/>
            </w:tcBorders>
            <w:shd w:val="clear" w:color="auto" w:fill="FFFFFF"/>
          </w:tcPr>
          <w:p w14:paraId="2A5C1AAB" w14:textId="77777777" w:rsidR="001F10CF" w:rsidRPr="00CA6885" w:rsidRDefault="001F10CF" w:rsidP="00634347">
            <w:pPr>
              <w:rPr>
                <w:rFonts w:eastAsia="Calibri"/>
                <w:sz w:val="17"/>
                <w:szCs w:val="17"/>
                <w:lang w:val="en-US"/>
              </w:rPr>
            </w:pPr>
            <w:r>
              <w:rPr>
                <w:rFonts w:eastAsia="Calibri"/>
                <w:b/>
                <w:bCs w:val="0"/>
                <w:sz w:val="17"/>
                <w:szCs w:val="17"/>
                <w:lang w:val="en-US"/>
              </w:rPr>
              <w:t>Generic skills</w:t>
            </w:r>
          </w:p>
          <w:p w14:paraId="2A77CEAA" w14:textId="77777777" w:rsidR="001F10CF" w:rsidRPr="00124F42" w:rsidRDefault="001F10CF" w:rsidP="00634347">
            <w:pPr>
              <w:rPr>
                <w:rFonts w:cs="Calibri"/>
                <w:sz w:val="15"/>
                <w:szCs w:val="15"/>
              </w:rPr>
            </w:pPr>
          </w:p>
        </w:tc>
        <w:tc>
          <w:tcPr>
            <w:tcW w:w="530" w:type="dxa"/>
            <w:tcBorders>
              <w:left w:val="single" w:sz="18" w:space="0" w:color="000000"/>
            </w:tcBorders>
            <w:shd w:val="clear" w:color="auto" w:fill="FFFFFF"/>
            <w:vAlign w:val="center"/>
          </w:tcPr>
          <w:p w14:paraId="5140209B" w14:textId="77777777" w:rsidR="001F10CF" w:rsidRPr="00124F42" w:rsidRDefault="001F10CF" w:rsidP="00634347">
            <w:pPr>
              <w:jc w:val="center"/>
              <w:rPr>
                <w:rFonts w:cs="Calibri"/>
                <w:sz w:val="16"/>
                <w:szCs w:val="16"/>
              </w:rPr>
            </w:pPr>
          </w:p>
        </w:tc>
        <w:tc>
          <w:tcPr>
            <w:tcW w:w="531" w:type="dxa"/>
            <w:shd w:val="clear" w:color="auto" w:fill="FFFFFF"/>
            <w:vAlign w:val="center"/>
          </w:tcPr>
          <w:p w14:paraId="5510881F"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02ADDF55"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635D76F3" w14:textId="77777777" w:rsidR="001F10CF" w:rsidRPr="00124F42" w:rsidRDefault="001F10CF" w:rsidP="00634347">
            <w:pPr>
              <w:jc w:val="center"/>
              <w:rPr>
                <w:rFonts w:cs="Calibri"/>
                <w:sz w:val="16"/>
                <w:szCs w:val="16"/>
              </w:rPr>
            </w:pPr>
          </w:p>
        </w:tc>
        <w:tc>
          <w:tcPr>
            <w:tcW w:w="531" w:type="dxa"/>
            <w:shd w:val="clear" w:color="auto" w:fill="FFFFFF"/>
            <w:vAlign w:val="center"/>
          </w:tcPr>
          <w:p w14:paraId="13A93587"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46BA89E7"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7E5C0842" w14:textId="77777777" w:rsidR="001F10CF" w:rsidRPr="00124F42" w:rsidRDefault="001F10CF" w:rsidP="00634347">
            <w:pPr>
              <w:jc w:val="center"/>
              <w:rPr>
                <w:rFonts w:cs="Calibri"/>
                <w:sz w:val="16"/>
                <w:szCs w:val="16"/>
              </w:rPr>
            </w:pPr>
          </w:p>
        </w:tc>
        <w:tc>
          <w:tcPr>
            <w:tcW w:w="532" w:type="dxa"/>
            <w:shd w:val="clear" w:color="auto" w:fill="FFFFFF"/>
            <w:vAlign w:val="center"/>
          </w:tcPr>
          <w:p w14:paraId="4772739C" w14:textId="77777777" w:rsidR="001F10CF" w:rsidRPr="00124F42" w:rsidRDefault="001F10CF" w:rsidP="00634347">
            <w:pPr>
              <w:jc w:val="center"/>
              <w:rPr>
                <w:rFonts w:cs="Calibri"/>
                <w:sz w:val="16"/>
                <w:szCs w:val="16"/>
              </w:rPr>
            </w:pPr>
          </w:p>
        </w:tc>
        <w:tc>
          <w:tcPr>
            <w:tcW w:w="532" w:type="dxa"/>
            <w:shd w:val="clear" w:color="auto" w:fill="FFFFFF"/>
          </w:tcPr>
          <w:p w14:paraId="752AF7B3" w14:textId="77777777" w:rsidR="001F10CF" w:rsidRPr="00124F42" w:rsidRDefault="001F10CF" w:rsidP="00634347">
            <w:pPr>
              <w:jc w:val="center"/>
              <w:rPr>
                <w:rFonts w:cs="Calibri"/>
              </w:rPr>
            </w:pPr>
          </w:p>
        </w:tc>
        <w:tc>
          <w:tcPr>
            <w:tcW w:w="532" w:type="dxa"/>
            <w:shd w:val="clear" w:color="auto" w:fill="FFFFFF"/>
          </w:tcPr>
          <w:p w14:paraId="0C6D925B" w14:textId="77777777" w:rsidR="001F10CF" w:rsidRPr="00124F42" w:rsidRDefault="001F10CF" w:rsidP="00634347">
            <w:pPr>
              <w:jc w:val="center"/>
              <w:rPr>
                <w:rFonts w:cs="Calibri"/>
              </w:rPr>
            </w:pPr>
          </w:p>
        </w:tc>
      </w:tr>
      <w:tr w:rsidR="001F10CF" w:rsidRPr="00124F42" w14:paraId="14ABB37E" w14:textId="77777777" w:rsidTr="001F10CF">
        <w:tc>
          <w:tcPr>
            <w:tcW w:w="4838" w:type="dxa"/>
            <w:tcBorders>
              <w:right w:val="single" w:sz="18" w:space="0" w:color="000000"/>
            </w:tcBorders>
            <w:shd w:val="clear" w:color="auto" w:fill="FFFFFF"/>
          </w:tcPr>
          <w:p w14:paraId="1592E417" w14:textId="77777777" w:rsidR="001F10CF" w:rsidRPr="002B05C2" w:rsidRDefault="001F10CF" w:rsidP="00634347">
            <w:pPr>
              <w:rPr>
                <w:rFonts w:cs="Calibri"/>
                <w:b/>
                <w:sz w:val="15"/>
                <w:szCs w:val="15"/>
              </w:rPr>
            </w:pPr>
            <w:r w:rsidRPr="002B05C2">
              <w:rPr>
                <w:rFonts w:cs="Calibri"/>
                <w:b/>
                <w:sz w:val="15"/>
                <w:szCs w:val="15"/>
              </w:rPr>
              <w:t>Intellectual skills</w:t>
            </w:r>
          </w:p>
        </w:tc>
        <w:tc>
          <w:tcPr>
            <w:tcW w:w="530" w:type="dxa"/>
            <w:tcBorders>
              <w:left w:val="single" w:sz="18" w:space="0" w:color="000000"/>
            </w:tcBorders>
            <w:shd w:val="clear" w:color="auto" w:fill="FFFFFF"/>
            <w:vAlign w:val="center"/>
          </w:tcPr>
          <w:p w14:paraId="3F451435" w14:textId="77777777" w:rsidR="001F10CF" w:rsidRPr="00124F42" w:rsidRDefault="001F10CF" w:rsidP="00634347">
            <w:pPr>
              <w:jc w:val="center"/>
              <w:rPr>
                <w:rFonts w:cs="Calibri"/>
                <w:sz w:val="16"/>
                <w:szCs w:val="16"/>
              </w:rPr>
            </w:pPr>
          </w:p>
        </w:tc>
        <w:tc>
          <w:tcPr>
            <w:tcW w:w="531" w:type="dxa"/>
            <w:shd w:val="clear" w:color="auto" w:fill="FFFFFF"/>
            <w:vAlign w:val="center"/>
          </w:tcPr>
          <w:p w14:paraId="1F2B8FA1"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42711A7B"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0811AA44" w14:textId="77777777" w:rsidR="001F10CF" w:rsidRPr="00124F42" w:rsidRDefault="001F10CF" w:rsidP="00634347">
            <w:pPr>
              <w:jc w:val="center"/>
              <w:rPr>
                <w:rFonts w:cs="Calibri"/>
                <w:sz w:val="16"/>
                <w:szCs w:val="16"/>
              </w:rPr>
            </w:pPr>
          </w:p>
        </w:tc>
        <w:tc>
          <w:tcPr>
            <w:tcW w:w="531" w:type="dxa"/>
            <w:shd w:val="clear" w:color="auto" w:fill="FFFFFF"/>
            <w:vAlign w:val="center"/>
          </w:tcPr>
          <w:p w14:paraId="28BDB46B"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38223DD1"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62695891" w14:textId="77777777" w:rsidR="001F10CF" w:rsidRPr="00124F42" w:rsidRDefault="001F10CF" w:rsidP="00634347">
            <w:pPr>
              <w:jc w:val="center"/>
              <w:rPr>
                <w:rFonts w:cs="Calibri"/>
                <w:sz w:val="16"/>
                <w:szCs w:val="16"/>
              </w:rPr>
            </w:pPr>
          </w:p>
        </w:tc>
        <w:tc>
          <w:tcPr>
            <w:tcW w:w="532" w:type="dxa"/>
            <w:shd w:val="clear" w:color="auto" w:fill="FFFFFF"/>
            <w:vAlign w:val="center"/>
          </w:tcPr>
          <w:p w14:paraId="75F21E5D" w14:textId="77777777" w:rsidR="001F10CF" w:rsidRPr="00124F42" w:rsidRDefault="001F10CF" w:rsidP="00634347">
            <w:pPr>
              <w:jc w:val="center"/>
              <w:rPr>
                <w:rFonts w:cs="Calibri"/>
                <w:sz w:val="16"/>
                <w:szCs w:val="16"/>
              </w:rPr>
            </w:pPr>
          </w:p>
        </w:tc>
        <w:tc>
          <w:tcPr>
            <w:tcW w:w="532" w:type="dxa"/>
            <w:shd w:val="clear" w:color="auto" w:fill="FFFFFF"/>
          </w:tcPr>
          <w:p w14:paraId="4EFF8B77" w14:textId="77777777" w:rsidR="001F10CF" w:rsidRPr="00124F42" w:rsidRDefault="001F10CF" w:rsidP="00634347">
            <w:pPr>
              <w:jc w:val="center"/>
              <w:rPr>
                <w:rFonts w:cs="Calibri"/>
              </w:rPr>
            </w:pPr>
          </w:p>
        </w:tc>
        <w:tc>
          <w:tcPr>
            <w:tcW w:w="532" w:type="dxa"/>
            <w:shd w:val="clear" w:color="auto" w:fill="FFFFFF"/>
          </w:tcPr>
          <w:p w14:paraId="3C962CDF" w14:textId="77777777" w:rsidR="001F10CF" w:rsidRPr="00124F42" w:rsidRDefault="001F10CF" w:rsidP="00634347">
            <w:pPr>
              <w:jc w:val="center"/>
              <w:rPr>
                <w:rFonts w:cs="Calibri"/>
              </w:rPr>
            </w:pPr>
          </w:p>
        </w:tc>
      </w:tr>
      <w:tr w:rsidR="001F10CF" w:rsidRPr="00124F42" w14:paraId="6BFC70EE" w14:textId="77777777" w:rsidTr="001F10CF">
        <w:tc>
          <w:tcPr>
            <w:tcW w:w="4838" w:type="dxa"/>
            <w:tcBorders>
              <w:right w:val="single" w:sz="18" w:space="0" w:color="000000"/>
            </w:tcBorders>
            <w:shd w:val="clear" w:color="auto" w:fill="FFFFFF"/>
          </w:tcPr>
          <w:p w14:paraId="1A11A53E" w14:textId="77777777" w:rsidR="001F10CF" w:rsidRPr="007656CA" w:rsidRDefault="001F10CF" w:rsidP="00634347">
            <w:pPr>
              <w:rPr>
                <w:rFonts w:cs="Calibri"/>
                <w:sz w:val="15"/>
                <w:szCs w:val="15"/>
              </w:rPr>
            </w:pPr>
            <w:r>
              <w:rPr>
                <w:rFonts w:cs="Calibri"/>
                <w:sz w:val="15"/>
                <w:szCs w:val="15"/>
              </w:rPr>
              <w:t>A</w:t>
            </w:r>
            <w:r w:rsidRPr="007656CA">
              <w:rPr>
                <w:rFonts w:cs="Calibri"/>
                <w:sz w:val="15"/>
                <w:szCs w:val="15"/>
              </w:rPr>
              <w:t xml:space="preserve">pply knowledge from taught courses to solve problems </w:t>
            </w:r>
          </w:p>
        </w:tc>
        <w:tc>
          <w:tcPr>
            <w:tcW w:w="530" w:type="dxa"/>
            <w:tcBorders>
              <w:left w:val="single" w:sz="18" w:space="0" w:color="000000"/>
            </w:tcBorders>
            <w:shd w:val="clear" w:color="auto" w:fill="FFFFFF"/>
            <w:vAlign w:val="center"/>
          </w:tcPr>
          <w:p w14:paraId="31FD0567" w14:textId="28CCA6C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6F1CE12E" w14:textId="5942A8CB"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51D7F91A" w14:textId="645122C9"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657C3CE6" w14:textId="77777777" w:rsidR="001F10CF" w:rsidRPr="00124F42" w:rsidRDefault="001F10CF" w:rsidP="00634347">
            <w:pPr>
              <w:jc w:val="center"/>
              <w:rPr>
                <w:rFonts w:cs="Calibri"/>
                <w:sz w:val="16"/>
                <w:szCs w:val="16"/>
              </w:rPr>
            </w:pPr>
          </w:p>
        </w:tc>
        <w:tc>
          <w:tcPr>
            <w:tcW w:w="531" w:type="dxa"/>
            <w:shd w:val="clear" w:color="auto" w:fill="FFFFFF"/>
            <w:vAlign w:val="center"/>
          </w:tcPr>
          <w:p w14:paraId="6A393751"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1FAEC537"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71A7E2F9" w14:textId="77777777" w:rsidR="001F10CF" w:rsidRPr="00124F42" w:rsidRDefault="001F10CF" w:rsidP="00634347">
            <w:pPr>
              <w:jc w:val="center"/>
              <w:rPr>
                <w:rFonts w:cs="Calibri"/>
                <w:sz w:val="16"/>
                <w:szCs w:val="16"/>
              </w:rPr>
            </w:pPr>
          </w:p>
        </w:tc>
        <w:tc>
          <w:tcPr>
            <w:tcW w:w="532" w:type="dxa"/>
            <w:shd w:val="clear" w:color="auto" w:fill="FFFFFF"/>
            <w:vAlign w:val="center"/>
          </w:tcPr>
          <w:p w14:paraId="450E38F6" w14:textId="77777777" w:rsidR="001F10CF" w:rsidRPr="00124F42" w:rsidRDefault="001F10CF" w:rsidP="00634347">
            <w:pPr>
              <w:jc w:val="center"/>
              <w:rPr>
                <w:rFonts w:cs="Calibri"/>
              </w:rPr>
            </w:pPr>
          </w:p>
        </w:tc>
        <w:tc>
          <w:tcPr>
            <w:tcW w:w="532" w:type="dxa"/>
            <w:shd w:val="clear" w:color="auto" w:fill="FFFFFF"/>
            <w:vAlign w:val="center"/>
          </w:tcPr>
          <w:p w14:paraId="3F3FDB01" w14:textId="77777777" w:rsidR="001F10CF" w:rsidRPr="00124F42" w:rsidRDefault="001F10CF" w:rsidP="00634347">
            <w:pPr>
              <w:jc w:val="center"/>
              <w:rPr>
                <w:rFonts w:cs="Calibri"/>
              </w:rPr>
            </w:pPr>
            <w:r w:rsidRPr="00124F42">
              <w:rPr>
                <w:rFonts w:cs="Calibri"/>
              </w:rPr>
              <w:t>•</w:t>
            </w:r>
          </w:p>
        </w:tc>
        <w:tc>
          <w:tcPr>
            <w:tcW w:w="532" w:type="dxa"/>
            <w:shd w:val="clear" w:color="auto" w:fill="FFFFFF"/>
          </w:tcPr>
          <w:p w14:paraId="0FC1870A" w14:textId="6951E996" w:rsidR="001F10CF" w:rsidRPr="00124F42" w:rsidRDefault="001F10CF" w:rsidP="00634347">
            <w:pPr>
              <w:jc w:val="center"/>
              <w:rPr>
                <w:rFonts w:cs="Calibri"/>
              </w:rPr>
            </w:pPr>
            <w:r w:rsidRPr="00124F42">
              <w:rPr>
                <w:rFonts w:cs="Calibri"/>
              </w:rPr>
              <w:t>•</w:t>
            </w:r>
          </w:p>
        </w:tc>
      </w:tr>
      <w:tr w:rsidR="001F10CF" w:rsidRPr="00124F42" w14:paraId="0936856B" w14:textId="77777777" w:rsidTr="001F10CF">
        <w:tc>
          <w:tcPr>
            <w:tcW w:w="4838" w:type="dxa"/>
            <w:tcBorders>
              <w:right w:val="single" w:sz="18" w:space="0" w:color="000000"/>
            </w:tcBorders>
            <w:shd w:val="clear" w:color="auto" w:fill="FFFFFF"/>
          </w:tcPr>
          <w:p w14:paraId="4E853B7E" w14:textId="77777777" w:rsidR="001F10CF" w:rsidRPr="007656CA" w:rsidRDefault="001F10CF" w:rsidP="00634347">
            <w:pPr>
              <w:rPr>
                <w:rFonts w:cs="Calibri"/>
                <w:sz w:val="15"/>
                <w:szCs w:val="15"/>
              </w:rPr>
            </w:pPr>
            <w:r>
              <w:rPr>
                <w:rFonts w:cs="Calibri"/>
                <w:sz w:val="15"/>
                <w:szCs w:val="15"/>
              </w:rPr>
              <w:t>D</w:t>
            </w:r>
            <w:r w:rsidRPr="007656CA">
              <w:rPr>
                <w:rFonts w:cs="Calibri"/>
                <w:sz w:val="15"/>
                <w:szCs w:val="15"/>
              </w:rPr>
              <w:t>emonstrate some understanding of subject-specific theories, paradigms, concepts and principles</w:t>
            </w:r>
          </w:p>
        </w:tc>
        <w:tc>
          <w:tcPr>
            <w:tcW w:w="530" w:type="dxa"/>
            <w:tcBorders>
              <w:left w:val="single" w:sz="18" w:space="0" w:color="000000"/>
            </w:tcBorders>
            <w:shd w:val="clear" w:color="auto" w:fill="FFFFFF"/>
            <w:vAlign w:val="center"/>
          </w:tcPr>
          <w:p w14:paraId="6848334D"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51FEE676"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2765DAAE" w14:textId="4FF6817C" w:rsidR="001F10CF" w:rsidRPr="00124F42" w:rsidRDefault="0054048D"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09830581"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0276D380"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6C69A847"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696050C4"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71420996" w14:textId="10A2572B"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48ABF896" w14:textId="77777777" w:rsidR="001F10CF" w:rsidRPr="0056567F" w:rsidRDefault="001F10CF" w:rsidP="00634347">
            <w:pPr>
              <w:jc w:val="center"/>
              <w:rPr>
                <w:rFonts w:cs="Calibri"/>
              </w:rPr>
            </w:pPr>
            <w:r w:rsidRPr="00124F42">
              <w:rPr>
                <w:rFonts w:cs="Calibri"/>
              </w:rPr>
              <w:t>•</w:t>
            </w:r>
          </w:p>
        </w:tc>
        <w:tc>
          <w:tcPr>
            <w:tcW w:w="532" w:type="dxa"/>
            <w:shd w:val="clear" w:color="auto" w:fill="FFFFFF"/>
            <w:vAlign w:val="center"/>
          </w:tcPr>
          <w:p w14:paraId="086C6D02" w14:textId="77777777" w:rsidR="001F10CF" w:rsidRPr="0056567F" w:rsidRDefault="001F10CF" w:rsidP="00634347">
            <w:pPr>
              <w:jc w:val="center"/>
              <w:rPr>
                <w:rFonts w:cs="Calibri"/>
              </w:rPr>
            </w:pPr>
            <w:r w:rsidRPr="00124F42">
              <w:rPr>
                <w:rFonts w:cs="Calibri"/>
              </w:rPr>
              <w:t>•</w:t>
            </w:r>
          </w:p>
        </w:tc>
      </w:tr>
      <w:tr w:rsidR="001F10CF" w:rsidRPr="00124F42" w14:paraId="47E219D7" w14:textId="77777777" w:rsidTr="001F10CF">
        <w:tc>
          <w:tcPr>
            <w:tcW w:w="4838" w:type="dxa"/>
            <w:tcBorders>
              <w:right w:val="single" w:sz="18" w:space="0" w:color="000000"/>
            </w:tcBorders>
            <w:shd w:val="clear" w:color="auto" w:fill="FFFFFF"/>
          </w:tcPr>
          <w:p w14:paraId="0BA905DC" w14:textId="77777777" w:rsidR="001F10CF" w:rsidRPr="007656CA" w:rsidRDefault="001F10CF" w:rsidP="00634347">
            <w:pPr>
              <w:rPr>
                <w:rFonts w:cs="Calibri"/>
                <w:sz w:val="15"/>
                <w:szCs w:val="15"/>
              </w:rPr>
            </w:pPr>
            <w:r>
              <w:rPr>
                <w:rFonts w:cs="Calibri"/>
                <w:sz w:val="15"/>
                <w:szCs w:val="15"/>
              </w:rPr>
              <w:t>D</w:t>
            </w:r>
            <w:r w:rsidRPr="007656CA">
              <w:rPr>
                <w:rFonts w:cs="Calibri"/>
                <w:sz w:val="15"/>
                <w:szCs w:val="15"/>
              </w:rPr>
              <w:t>emonstrate an ability to define and solve routine problems</w:t>
            </w:r>
          </w:p>
        </w:tc>
        <w:tc>
          <w:tcPr>
            <w:tcW w:w="530" w:type="dxa"/>
            <w:tcBorders>
              <w:left w:val="single" w:sz="18" w:space="0" w:color="000000"/>
            </w:tcBorders>
            <w:shd w:val="clear" w:color="auto" w:fill="FFFFFF"/>
            <w:vAlign w:val="center"/>
          </w:tcPr>
          <w:p w14:paraId="6E526DEF"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0573B224"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207FD385" w14:textId="02212DE2" w:rsidR="001F10CF" w:rsidRPr="00124F42" w:rsidRDefault="0054048D"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62E25095"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1F3A57F8"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44F62422"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55162F11"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5F5BA7CD" w14:textId="3EF6C412"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78EFFFBC" w14:textId="77777777" w:rsidR="001F10CF" w:rsidRPr="0056567F" w:rsidRDefault="001F10CF" w:rsidP="00634347">
            <w:pPr>
              <w:jc w:val="center"/>
              <w:rPr>
                <w:rFonts w:cs="Calibri"/>
              </w:rPr>
            </w:pPr>
            <w:r w:rsidRPr="00124F42">
              <w:rPr>
                <w:rFonts w:cs="Calibri"/>
              </w:rPr>
              <w:t>•</w:t>
            </w:r>
          </w:p>
        </w:tc>
        <w:tc>
          <w:tcPr>
            <w:tcW w:w="532" w:type="dxa"/>
            <w:shd w:val="clear" w:color="auto" w:fill="FFFFFF"/>
            <w:vAlign w:val="center"/>
          </w:tcPr>
          <w:p w14:paraId="2A32C2B0" w14:textId="77777777" w:rsidR="001F10CF" w:rsidRPr="0056567F" w:rsidRDefault="001F10CF" w:rsidP="00634347">
            <w:pPr>
              <w:jc w:val="center"/>
              <w:rPr>
                <w:rFonts w:cs="Calibri"/>
              </w:rPr>
            </w:pPr>
            <w:r w:rsidRPr="00124F42">
              <w:rPr>
                <w:rFonts w:cs="Calibri"/>
              </w:rPr>
              <w:t>•</w:t>
            </w:r>
          </w:p>
        </w:tc>
      </w:tr>
      <w:tr w:rsidR="001F10CF" w:rsidRPr="00124F42" w14:paraId="31B78A99" w14:textId="77777777" w:rsidTr="001F10CF">
        <w:tc>
          <w:tcPr>
            <w:tcW w:w="4838" w:type="dxa"/>
            <w:tcBorders>
              <w:right w:val="single" w:sz="18" w:space="0" w:color="000000"/>
            </w:tcBorders>
            <w:shd w:val="clear" w:color="auto" w:fill="FFFFFF"/>
          </w:tcPr>
          <w:p w14:paraId="48063149" w14:textId="77777777" w:rsidR="001F10CF" w:rsidRPr="007656CA" w:rsidRDefault="001F10CF" w:rsidP="00634347">
            <w:pPr>
              <w:rPr>
                <w:rFonts w:cs="Calibri"/>
                <w:sz w:val="15"/>
                <w:szCs w:val="15"/>
              </w:rPr>
            </w:pPr>
            <w:r>
              <w:rPr>
                <w:rFonts w:cs="Calibri"/>
                <w:sz w:val="15"/>
                <w:szCs w:val="15"/>
              </w:rPr>
              <w:t>C</w:t>
            </w:r>
            <w:r w:rsidRPr="007656CA">
              <w:rPr>
                <w:rFonts w:cs="Calibri"/>
                <w:sz w:val="15"/>
                <w:szCs w:val="15"/>
              </w:rPr>
              <w:t>ollate, summarise and analyse information</w:t>
            </w:r>
          </w:p>
        </w:tc>
        <w:tc>
          <w:tcPr>
            <w:tcW w:w="530" w:type="dxa"/>
            <w:tcBorders>
              <w:left w:val="single" w:sz="18" w:space="0" w:color="000000"/>
            </w:tcBorders>
            <w:shd w:val="clear" w:color="auto" w:fill="FFFFFF"/>
            <w:vAlign w:val="center"/>
          </w:tcPr>
          <w:p w14:paraId="309D91BD"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45524A4F"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0143CC23" w14:textId="448A4D3C" w:rsidR="001F10CF" w:rsidRPr="00124F42" w:rsidRDefault="0054048D"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20FB0B32"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59E95025"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44DEE49C"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133DC028"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583E0DC6" w14:textId="1BCCA9E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29826845" w14:textId="77777777" w:rsidR="001F10CF" w:rsidRPr="0056567F" w:rsidRDefault="001F10CF" w:rsidP="00634347">
            <w:pPr>
              <w:jc w:val="center"/>
              <w:rPr>
                <w:rFonts w:cs="Calibri"/>
              </w:rPr>
            </w:pPr>
            <w:r w:rsidRPr="00124F42">
              <w:rPr>
                <w:rFonts w:cs="Calibri"/>
              </w:rPr>
              <w:t>•</w:t>
            </w:r>
          </w:p>
        </w:tc>
        <w:tc>
          <w:tcPr>
            <w:tcW w:w="532" w:type="dxa"/>
            <w:shd w:val="clear" w:color="auto" w:fill="FFFFFF"/>
            <w:vAlign w:val="center"/>
          </w:tcPr>
          <w:p w14:paraId="0AE6F457" w14:textId="77777777" w:rsidR="001F10CF" w:rsidRPr="0056567F" w:rsidRDefault="001F10CF" w:rsidP="00634347">
            <w:pPr>
              <w:jc w:val="center"/>
              <w:rPr>
                <w:rFonts w:cs="Calibri"/>
              </w:rPr>
            </w:pPr>
            <w:r w:rsidRPr="00124F42">
              <w:rPr>
                <w:rFonts w:cs="Calibri"/>
              </w:rPr>
              <w:t>•</w:t>
            </w:r>
          </w:p>
        </w:tc>
      </w:tr>
      <w:tr w:rsidR="001F10CF" w:rsidRPr="00124F42" w14:paraId="13880F2F" w14:textId="77777777" w:rsidTr="001F10CF">
        <w:tc>
          <w:tcPr>
            <w:tcW w:w="4838" w:type="dxa"/>
            <w:tcBorders>
              <w:right w:val="single" w:sz="18" w:space="0" w:color="000000"/>
            </w:tcBorders>
            <w:shd w:val="clear" w:color="auto" w:fill="FFFFFF"/>
          </w:tcPr>
          <w:p w14:paraId="694CD27E" w14:textId="77777777" w:rsidR="001F10CF" w:rsidRPr="007656CA" w:rsidRDefault="001F10CF" w:rsidP="00634347">
            <w:pPr>
              <w:rPr>
                <w:rFonts w:cs="Calibri"/>
                <w:sz w:val="15"/>
                <w:szCs w:val="15"/>
              </w:rPr>
            </w:pPr>
            <w:r>
              <w:rPr>
                <w:rFonts w:cs="Calibri"/>
                <w:sz w:val="15"/>
                <w:szCs w:val="15"/>
              </w:rPr>
              <w:t>I</w:t>
            </w:r>
            <w:r w:rsidRPr="007656CA">
              <w:rPr>
                <w:rFonts w:cs="Calibri"/>
                <w:sz w:val="15"/>
                <w:szCs w:val="15"/>
              </w:rPr>
              <w:t>ntegrate lines of evidence from a limited range of sources to support findings and hypotheses</w:t>
            </w:r>
          </w:p>
        </w:tc>
        <w:tc>
          <w:tcPr>
            <w:tcW w:w="530" w:type="dxa"/>
            <w:tcBorders>
              <w:left w:val="single" w:sz="18" w:space="0" w:color="000000"/>
            </w:tcBorders>
            <w:shd w:val="clear" w:color="auto" w:fill="FFFFFF"/>
            <w:vAlign w:val="center"/>
          </w:tcPr>
          <w:p w14:paraId="43340D7B" w14:textId="77777777" w:rsidR="001F10CF" w:rsidRPr="00124F42" w:rsidRDefault="001F10CF" w:rsidP="00634347">
            <w:pPr>
              <w:jc w:val="center"/>
              <w:rPr>
                <w:rFonts w:cs="Calibri"/>
                <w:sz w:val="16"/>
                <w:szCs w:val="16"/>
              </w:rPr>
            </w:pPr>
          </w:p>
        </w:tc>
        <w:tc>
          <w:tcPr>
            <w:tcW w:w="531" w:type="dxa"/>
            <w:shd w:val="clear" w:color="auto" w:fill="FFFFFF"/>
            <w:vAlign w:val="center"/>
          </w:tcPr>
          <w:p w14:paraId="7DD64CA9"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5E2764B1"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284EC467" w14:textId="77777777" w:rsidR="001F10CF" w:rsidRPr="00124F42" w:rsidRDefault="001F10CF" w:rsidP="00634347">
            <w:pPr>
              <w:jc w:val="center"/>
              <w:rPr>
                <w:rFonts w:cs="Calibri"/>
                <w:sz w:val="16"/>
                <w:szCs w:val="16"/>
              </w:rPr>
            </w:pPr>
          </w:p>
        </w:tc>
        <w:tc>
          <w:tcPr>
            <w:tcW w:w="531" w:type="dxa"/>
            <w:shd w:val="clear" w:color="auto" w:fill="FFFFFF"/>
            <w:vAlign w:val="center"/>
          </w:tcPr>
          <w:p w14:paraId="70D15EAF" w14:textId="77777777" w:rsidR="001F10CF" w:rsidRPr="00124F42" w:rsidRDefault="001F10CF" w:rsidP="00634347">
            <w:pPr>
              <w:jc w:val="center"/>
              <w:rPr>
                <w:rFonts w:cs="Calibri"/>
              </w:rPr>
            </w:pPr>
          </w:p>
        </w:tc>
        <w:tc>
          <w:tcPr>
            <w:tcW w:w="532" w:type="dxa"/>
            <w:tcBorders>
              <w:left w:val="single" w:sz="4" w:space="0" w:color="auto"/>
            </w:tcBorders>
            <w:shd w:val="clear" w:color="auto" w:fill="FFFFFF"/>
            <w:vAlign w:val="center"/>
          </w:tcPr>
          <w:p w14:paraId="2FC361AF"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6397BF01" w14:textId="77777777" w:rsidR="001F10CF" w:rsidRPr="00124F42" w:rsidRDefault="001F10CF" w:rsidP="00634347">
            <w:pPr>
              <w:jc w:val="center"/>
              <w:rPr>
                <w:rFonts w:cs="Calibri"/>
                <w:sz w:val="16"/>
                <w:szCs w:val="16"/>
              </w:rPr>
            </w:pPr>
          </w:p>
        </w:tc>
        <w:tc>
          <w:tcPr>
            <w:tcW w:w="532" w:type="dxa"/>
            <w:shd w:val="clear" w:color="auto" w:fill="FFFFFF"/>
            <w:vAlign w:val="center"/>
          </w:tcPr>
          <w:p w14:paraId="6EECE80B" w14:textId="77777777" w:rsidR="001F10CF" w:rsidRPr="00124F42" w:rsidRDefault="001F10CF" w:rsidP="00634347">
            <w:pPr>
              <w:jc w:val="center"/>
              <w:rPr>
                <w:rFonts w:cs="Calibri"/>
                <w:sz w:val="16"/>
                <w:szCs w:val="16"/>
              </w:rPr>
            </w:pPr>
          </w:p>
        </w:tc>
        <w:tc>
          <w:tcPr>
            <w:tcW w:w="532" w:type="dxa"/>
            <w:shd w:val="clear" w:color="auto" w:fill="FFFFFF"/>
            <w:vAlign w:val="center"/>
          </w:tcPr>
          <w:p w14:paraId="1BF4E586"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1D1615C8" w14:textId="77777777" w:rsidR="001F10CF" w:rsidRPr="00124F42" w:rsidRDefault="001F10CF" w:rsidP="00634347">
            <w:pPr>
              <w:jc w:val="center"/>
              <w:rPr>
                <w:rFonts w:cs="Calibri"/>
              </w:rPr>
            </w:pPr>
          </w:p>
        </w:tc>
      </w:tr>
      <w:tr w:rsidR="001F10CF" w:rsidRPr="00124F42" w14:paraId="5E4C99EC" w14:textId="77777777" w:rsidTr="001F10CF">
        <w:tc>
          <w:tcPr>
            <w:tcW w:w="4838" w:type="dxa"/>
            <w:tcBorders>
              <w:right w:val="single" w:sz="18" w:space="0" w:color="000000"/>
            </w:tcBorders>
            <w:shd w:val="clear" w:color="auto" w:fill="FFFFFF"/>
          </w:tcPr>
          <w:p w14:paraId="65BB3F2F" w14:textId="77777777" w:rsidR="001F10CF" w:rsidRPr="007656CA" w:rsidRDefault="001F10CF" w:rsidP="00634347">
            <w:pPr>
              <w:rPr>
                <w:rFonts w:cs="Calibri"/>
                <w:sz w:val="15"/>
                <w:szCs w:val="15"/>
              </w:rPr>
            </w:pPr>
            <w:r>
              <w:rPr>
                <w:rFonts w:cs="Calibri"/>
                <w:sz w:val="15"/>
                <w:szCs w:val="15"/>
              </w:rPr>
              <w:t>D</w:t>
            </w:r>
            <w:r w:rsidRPr="007656CA">
              <w:rPr>
                <w:rFonts w:cs="Calibri"/>
                <w:sz w:val="15"/>
                <w:szCs w:val="15"/>
              </w:rPr>
              <w:t>emonstrate some ability to consider issues from a range of multidisciplinary and interdisciplinary perspectives</w:t>
            </w:r>
          </w:p>
        </w:tc>
        <w:tc>
          <w:tcPr>
            <w:tcW w:w="530" w:type="dxa"/>
            <w:tcBorders>
              <w:left w:val="single" w:sz="18" w:space="0" w:color="000000"/>
            </w:tcBorders>
            <w:shd w:val="clear" w:color="auto" w:fill="FFFFFF"/>
            <w:vAlign w:val="center"/>
          </w:tcPr>
          <w:p w14:paraId="5B73E85B"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5D036042"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7795F182" w14:textId="611E9239" w:rsidR="001F10CF" w:rsidRPr="00124F42" w:rsidRDefault="002C5EFD"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4E5F0B20"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2F3AB10E"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18B1ED59"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65EAB69E" w14:textId="77777777" w:rsidR="001F10CF" w:rsidRPr="00124F42" w:rsidRDefault="001F10CF" w:rsidP="00634347">
            <w:pPr>
              <w:jc w:val="center"/>
              <w:rPr>
                <w:rFonts w:cs="Calibri"/>
                <w:sz w:val="16"/>
                <w:szCs w:val="16"/>
              </w:rPr>
            </w:pPr>
          </w:p>
        </w:tc>
        <w:tc>
          <w:tcPr>
            <w:tcW w:w="532" w:type="dxa"/>
            <w:shd w:val="clear" w:color="auto" w:fill="FFFFFF"/>
            <w:vAlign w:val="center"/>
          </w:tcPr>
          <w:p w14:paraId="3EE55558" w14:textId="77777777" w:rsidR="001F10CF" w:rsidRPr="00124F42" w:rsidRDefault="001F10CF" w:rsidP="00634347">
            <w:pPr>
              <w:jc w:val="center"/>
              <w:rPr>
                <w:rFonts w:cs="Calibri"/>
              </w:rPr>
            </w:pPr>
          </w:p>
        </w:tc>
        <w:tc>
          <w:tcPr>
            <w:tcW w:w="532" w:type="dxa"/>
            <w:shd w:val="clear" w:color="auto" w:fill="FFFFFF"/>
            <w:vAlign w:val="center"/>
          </w:tcPr>
          <w:p w14:paraId="7C1A1AAC" w14:textId="77777777" w:rsidR="001F10CF" w:rsidRPr="00124F42" w:rsidRDefault="001F10CF" w:rsidP="00634347">
            <w:pPr>
              <w:jc w:val="center"/>
              <w:rPr>
                <w:rFonts w:cs="Calibri"/>
              </w:rPr>
            </w:pPr>
            <w:r w:rsidRPr="00124F42">
              <w:rPr>
                <w:rFonts w:cs="Calibri"/>
              </w:rPr>
              <w:t>•</w:t>
            </w:r>
          </w:p>
        </w:tc>
        <w:tc>
          <w:tcPr>
            <w:tcW w:w="532" w:type="dxa"/>
            <w:shd w:val="clear" w:color="auto" w:fill="FFFFFF"/>
          </w:tcPr>
          <w:p w14:paraId="107E347E" w14:textId="77777777" w:rsidR="001F10CF" w:rsidRPr="00124F42" w:rsidRDefault="001F10CF" w:rsidP="00634347">
            <w:pPr>
              <w:jc w:val="center"/>
              <w:rPr>
                <w:rFonts w:cs="Calibri"/>
                <w:sz w:val="16"/>
                <w:szCs w:val="16"/>
              </w:rPr>
            </w:pPr>
            <w:r w:rsidRPr="00124F42">
              <w:rPr>
                <w:rFonts w:cs="Calibri"/>
              </w:rPr>
              <w:t>•</w:t>
            </w:r>
          </w:p>
        </w:tc>
      </w:tr>
      <w:tr w:rsidR="001F10CF" w:rsidRPr="00124F42" w14:paraId="6EADB365" w14:textId="77777777" w:rsidTr="001F10CF">
        <w:tc>
          <w:tcPr>
            <w:tcW w:w="4838" w:type="dxa"/>
            <w:tcBorders>
              <w:right w:val="single" w:sz="18" w:space="0" w:color="000000"/>
            </w:tcBorders>
            <w:shd w:val="clear" w:color="auto" w:fill="FFFFFF"/>
          </w:tcPr>
          <w:p w14:paraId="3BB9E48D" w14:textId="77777777" w:rsidR="001F10CF" w:rsidRPr="007656CA" w:rsidRDefault="001F10CF" w:rsidP="00634347">
            <w:pPr>
              <w:rPr>
                <w:rFonts w:cs="Calibri"/>
                <w:sz w:val="15"/>
                <w:szCs w:val="15"/>
              </w:rPr>
            </w:pPr>
            <w:r>
              <w:rPr>
                <w:rFonts w:cs="Calibri"/>
                <w:sz w:val="15"/>
                <w:szCs w:val="15"/>
              </w:rPr>
              <w:t>A</w:t>
            </w:r>
            <w:r w:rsidRPr="007656CA">
              <w:rPr>
                <w:rFonts w:cs="Calibri"/>
                <w:sz w:val="15"/>
                <w:szCs w:val="15"/>
              </w:rPr>
              <w:t>ppraise academic literature and extract relevant points</w:t>
            </w:r>
          </w:p>
        </w:tc>
        <w:tc>
          <w:tcPr>
            <w:tcW w:w="530" w:type="dxa"/>
            <w:tcBorders>
              <w:left w:val="single" w:sz="18" w:space="0" w:color="000000"/>
            </w:tcBorders>
            <w:shd w:val="clear" w:color="auto" w:fill="FFFFFF"/>
            <w:vAlign w:val="center"/>
          </w:tcPr>
          <w:p w14:paraId="6581CBB0" w14:textId="77777777" w:rsidR="001F10CF" w:rsidRPr="00124F42" w:rsidRDefault="001F10CF" w:rsidP="00634347">
            <w:pPr>
              <w:jc w:val="center"/>
              <w:rPr>
                <w:rFonts w:cs="Calibri"/>
                <w:sz w:val="16"/>
                <w:szCs w:val="16"/>
              </w:rPr>
            </w:pPr>
          </w:p>
        </w:tc>
        <w:tc>
          <w:tcPr>
            <w:tcW w:w="531" w:type="dxa"/>
            <w:shd w:val="clear" w:color="auto" w:fill="FFFFFF"/>
            <w:vAlign w:val="center"/>
          </w:tcPr>
          <w:p w14:paraId="492E535B"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7957EF27"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3D7EA407" w14:textId="77777777" w:rsidR="001F10CF" w:rsidRPr="00124F42" w:rsidRDefault="001F10CF" w:rsidP="00634347">
            <w:pPr>
              <w:jc w:val="center"/>
              <w:rPr>
                <w:rFonts w:cs="Calibri"/>
                <w:sz w:val="16"/>
                <w:szCs w:val="16"/>
              </w:rPr>
            </w:pPr>
          </w:p>
        </w:tc>
        <w:tc>
          <w:tcPr>
            <w:tcW w:w="531" w:type="dxa"/>
            <w:shd w:val="clear" w:color="auto" w:fill="FFFFFF"/>
            <w:vAlign w:val="center"/>
          </w:tcPr>
          <w:p w14:paraId="3E6779EF"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7F3EA84A"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07D367FC" w14:textId="77777777" w:rsidR="001F10CF" w:rsidRPr="00124F42" w:rsidRDefault="001F10CF" w:rsidP="00634347">
            <w:pPr>
              <w:jc w:val="center"/>
              <w:rPr>
                <w:rFonts w:cs="Calibri"/>
                <w:sz w:val="16"/>
                <w:szCs w:val="16"/>
              </w:rPr>
            </w:pPr>
          </w:p>
        </w:tc>
        <w:tc>
          <w:tcPr>
            <w:tcW w:w="532" w:type="dxa"/>
            <w:shd w:val="clear" w:color="auto" w:fill="FFFFFF"/>
            <w:vAlign w:val="center"/>
          </w:tcPr>
          <w:p w14:paraId="34ED2176" w14:textId="77777777" w:rsidR="001F10CF" w:rsidRPr="00124F42" w:rsidRDefault="001F10CF" w:rsidP="00634347">
            <w:pPr>
              <w:jc w:val="center"/>
              <w:rPr>
                <w:rFonts w:cs="Calibri"/>
              </w:rPr>
            </w:pPr>
          </w:p>
        </w:tc>
        <w:tc>
          <w:tcPr>
            <w:tcW w:w="532" w:type="dxa"/>
            <w:shd w:val="clear" w:color="auto" w:fill="FFFFFF"/>
            <w:vAlign w:val="center"/>
          </w:tcPr>
          <w:p w14:paraId="0C24E592" w14:textId="77777777" w:rsidR="001F10CF" w:rsidRPr="00124F42" w:rsidRDefault="001F10CF" w:rsidP="00634347">
            <w:pPr>
              <w:jc w:val="center"/>
              <w:rPr>
                <w:rFonts w:cs="Calibri"/>
              </w:rPr>
            </w:pPr>
            <w:r w:rsidRPr="00124F42">
              <w:rPr>
                <w:rFonts w:cs="Calibri"/>
              </w:rPr>
              <w:t>•</w:t>
            </w:r>
          </w:p>
        </w:tc>
        <w:tc>
          <w:tcPr>
            <w:tcW w:w="532" w:type="dxa"/>
            <w:shd w:val="clear" w:color="auto" w:fill="FFFFFF"/>
          </w:tcPr>
          <w:p w14:paraId="7E87BD32" w14:textId="77777777" w:rsidR="001F10CF" w:rsidRPr="00124F42" w:rsidRDefault="001F10CF" w:rsidP="00634347">
            <w:pPr>
              <w:jc w:val="center"/>
              <w:rPr>
                <w:rFonts w:cs="Calibri"/>
              </w:rPr>
            </w:pPr>
          </w:p>
        </w:tc>
      </w:tr>
      <w:tr w:rsidR="001F10CF" w:rsidRPr="00124F42" w14:paraId="31B4594C" w14:textId="77777777" w:rsidTr="001F10CF">
        <w:tc>
          <w:tcPr>
            <w:tcW w:w="4838" w:type="dxa"/>
            <w:tcBorders>
              <w:right w:val="single" w:sz="18" w:space="0" w:color="000000"/>
            </w:tcBorders>
            <w:shd w:val="clear" w:color="auto" w:fill="FFFFFF"/>
          </w:tcPr>
          <w:p w14:paraId="18C80DE0" w14:textId="77777777" w:rsidR="001F10CF" w:rsidRPr="007656CA" w:rsidRDefault="001F10CF" w:rsidP="00634347">
            <w:pPr>
              <w:rPr>
                <w:rFonts w:cs="Calibri"/>
                <w:sz w:val="15"/>
                <w:szCs w:val="15"/>
              </w:rPr>
            </w:pPr>
            <w:r w:rsidRPr="007656CA">
              <w:rPr>
                <w:rFonts w:cs="Calibri"/>
                <w:b/>
                <w:sz w:val="15"/>
                <w:szCs w:val="15"/>
              </w:rPr>
              <w:t>Practical skills</w:t>
            </w:r>
          </w:p>
        </w:tc>
        <w:tc>
          <w:tcPr>
            <w:tcW w:w="530" w:type="dxa"/>
            <w:tcBorders>
              <w:left w:val="single" w:sz="18" w:space="0" w:color="000000"/>
            </w:tcBorders>
            <w:shd w:val="clear" w:color="auto" w:fill="FFFFFF"/>
            <w:vAlign w:val="center"/>
          </w:tcPr>
          <w:p w14:paraId="4DC8F84E" w14:textId="77777777" w:rsidR="001F10CF" w:rsidRPr="00124F42" w:rsidRDefault="001F10CF" w:rsidP="00634347">
            <w:pPr>
              <w:jc w:val="center"/>
              <w:rPr>
                <w:rFonts w:cs="Calibri"/>
                <w:sz w:val="16"/>
                <w:szCs w:val="16"/>
              </w:rPr>
            </w:pPr>
          </w:p>
        </w:tc>
        <w:tc>
          <w:tcPr>
            <w:tcW w:w="531" w:type="dxa"/>
            <w:shd w:val="clear" w:color="auto" w:fill="FFFFFF"/>
            <w:vAlign w:val="center"/>
          </w:tcPr>
          <w:p w14:paraId="13593322"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2D50025F"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7177B8BF" w14:textId="77777777" w:rsidR="001F10CF" w:rsidRPr="00124F42" w:rsidRDefault="001F10CF" w:rsidP="00634347">
            <w:pPr>
              <w:jc w:val="center"/>
              <w:rPr>
                <w:rFonts w:cs="Calibri"/>
                <w:sz w:val="16"/>
                <w:szCs w:val="16"/>
              </w:rPr>
            </w:pPr>
          </w:p>
        </w:tc>
        <w:tc>
          <w:tcPr>
            <w:tcW w:w="531" w:type="dxa"/>
            <w:shd w:val="clear" w:color="auto" w:fill="FFFFFF"/>
            <w:vAlign w:val="center"/>
          </w:tcPr>
          <w:p w14:paraId="18F7671C" w14:textId="77777777" w:rsidR="001F10CF" w:rsidRPr="00124F42" w:rsidRDefault="001F10CF" w:rsidP="00634347">
            <w:pPr>
              <w:jc w:val="center"/>
              <w:rPr>
                <w:rFonts w:cs="Calibri"/>
              </w:rPr>
            </w:pPr>
          </w:p>
        </w:tc>
        <w:tc>
          <w:tcPr>
            <w:tcW w:w="532" w:type="dxa"/>
            <w:tcBorders>
              <w:left w:val="single" w:sz="4" w:space="0" w:color="auto"/>
            </w:tcBorders>
            <w:shd w:val="clear" w:color="auto" w:fill="FFFFFF"/>
            <w:vAlign w:val="center"/>
          </w:tcPr>
          <w:p w14:paraId="24A9E7C0"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3840BADD" w14:textId="77777777" w:rsidR="001F10CF" w:rsidRPr="00124F42" w:rsidRDefault="001F10CF" w:rsidP="00634347">
            <w:pPr>
              <w:jc w:val="center"/>
              <w:rPr>
                <w:rFonts w:cs="Calibri"/>
                <w:sz w:val="16"/>
                <w:szCs w:val="16"/>
              </w:rPr>
            </w:pPr>
          </w:p>
        </w:tc>
        <w:tc>
          <w:tcPr>
            <w:tcW w:w="532" w:type="dxa"/>
            <w:shd w:val="clear" w:color="auto" w:fill="FFFFFF"/>
            <w:vAlign w:val="center"/>
          </w:tcPr>
          <w:p w14:paraId="304A09D0" w14:textId="77777777" w:rsidR="001F10CF" w:rsidRPr="00124F42" w:rsidRDefault="001F10CF" w:rsidP="00634347">
            <w:pPr>
              <w:jc w:val="center"/>
              <w:rPr>
                <w:rFonts w:cs="Calibri"/>
                <w:sz w:val="16"/>
                <w:szCs w:val="16"/>
              </w:rPr>
            </w:pPr>
          </w:p>
        </w:tc>
        <w:tc>
          <w:tcPr>
            <w:tcW w:w="532" w:type="dxa"/>
            <w:shd w:val="clear" w:color="auto" w:fill="FFFFFF"/>
            <w:vAlign w:val="center"/>
          </w:tcPr>
          <w:p w14:paraId="092B8E9E" w14:textId="77777777" w:rsidR="001F10CF" w:rsidRPr="00124F42" w:rsidRDefault="001F10CF" w:rsidP="00634347">
            <w:pPr>
              <w:jc w:val="center"/>
              <w:rPr>
                <w:rFonts w:cs="Calibri"/>
              </w:rPr>
            </w:pPr>
          </w:p>
        </w:tc>
        <w:tc>
          <w:tcPr>
            <w:tcW w:w="532" w:type="dxa"/>
            <w:shd w:val="clear" w:color="auto" w:fill="FFFFFF"/>
            <w:vAlign w:val="center"/>
          </w:tcPr>
          <w:p w14:paraId="670AFBE4" w14:textId="77777777" w:rsidR="001F10CF" w:rsidRPr="00124F42" w:rsidRDefault="001F10CF" w:rsidP="00634347">
            <w:pPr>
              <w:jc w:val="center"/>
              <w:rPr>
                <w:rFonts w:cs="Calibri"/>
              </w:rPr>
            </w:pPr>
          </w:p>
        </w:tc>
      </w:tr>
      <w:tr w:rsidR="001F10CF" w:rsidRPr="00124F42" w14:paraId="427DD2D3" w14:textId="77777777" w:rsidTr="001F10CF">
        <w:tc>
          <w:tcPr>
            <w:tcW w:w="4838" w:type="dxa"/>
            <w:tcBorders>
              <w:right w:val="single" w:sz="18" w:space="0" w:color="000000"/>
            </w:tcBorders>
            <w:shd w:val="clear" w:color="auto" w:fill="FFFFFF"/>
          </w:tcPr>
          <w:p w14:paraId="6ED2851C" w14:textId="77777777" w:rsidR="001F10CF" w:rsidRPr="007656CA" w:rsidRDefault="001F10CF" w:rsidP="00634347">
            <w:pPr>
              <w:rPr>
                <w:rFonts w:cs="Calibri"/>
                <w:sz w:val="15"/>
                <w:szCs w:val="15"/>
              </w:rPr>
            </w:pPr>
            <w:r>
              <w:rPr>
                <w:rFonts w:cs="Calibri"/>
                <w:sz w:val="15"/>
                <w:szCs w:val="15"/>
              </w:rPr>
              <w:t>P</w:t>
            </w:r>
            <w:r w:rsidRPr="007656CA">
              <w:rPr>
                <w:rFonts w:cs="Calibri"/>
                <w:sz w:val="15"/>
                <w:szCs w:val="15"/>
              </w:rPr>
              <w:t xml:space="preserve">lan, conduct and present an independent investigation with significant guidance </w:t>
            </w:r>
          </w:p>
        </w:tc>
        <w:tc>
          <w:tcPr>
            <w:tcW w:w="530" w:type="dxa"/>
            <w:tcBorders>
              <w:left w:val="single" w:sz="18" w:space="0" w:color="000000"/>
            </w:tcBorders>
            <w:shd w:val="clear" w:color="auto" w:fill="FFFFFF"/>
            <w:vAlign w:val="center"/>
          </w:tcPr>
          <w:p w14:paraId="1D496E79" w14:textId="77777777" w:rsidR="001F10CF" w:rsidRPr="00124F42" w:rsidRDefault="001F10CF" w:rsidP="00634347">
            <w:pPr>
              <w:jc w:val="center"/>
              <w:rPr>
                <w:rFonts w:cs="Calibri"/>
                <w:sz w:val="16"/>
                <w:szCs w:val="16"/>
              </w:rPr>
            </w:pPr>
          </w:p>
        </w:tc>
        <w:tc>
          <w:tcPr>
            <w:tcW w:w="531" w:type="dxa"/>
            <w:shd w:val="clear" w:color="auto" w:fill="FFFFFF"/>
            <w:vAlign w:val="center"/>
          </w:tcPr>
          <w:p w14:paraId="506D2BC1"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7FE9781F"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3AB229FC" w14:textId="77777777" w:rsidR="001F10CF" w:rsidRPr="00124F42" w:rsidRDefault="001F10CF" w:rsidP="00634347">
            <w:pPr>
              <w:jc w:val="center"/>
              <w:rPr>
                <w:rFonts w:cs="Calibri"/>
                <w:sz w:val="16"/>
                <w:szCs w:val="16"/>
              </w:rPr>
            </w:pPr>
          </w:p>
        </w:tc>
        <w:tc>
          <w:tcPr>
            <w:tcW w:w="531" w:type="dxa"/>
            <w:shd w:val="clear" w:color="auto" w:fill="FFFFFF"/>
            <w:vAlign w:val="center"/>
          </w:tcPr>
          <w:p w14:paraId="6001719A"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4351D39D"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10151DC1" w14:textId="77777777" w:rsidR="001F10CF" w:rsidRPr="00124F42" w:rsidRDefault="001F10CF" w:rsidP="00634347">
            <w:pPr>
              <w:jc w:val="center"/>
              <w:rPr>
                <w:rFonts w:cs="Calibri"/>
                <w:sz w:val="16"/>
                <w:szCs w:val="16"/>
              </w:rPr>
            </w:pPr>
          </w:p>
        </w:tc>
        <w:tc>
          <w:tcPr>
            <w:tcW w:w="532" w:type="dxa"/>
            <w:shd w:val="clear" w:color="auto" w:fill="FFFFFF"/>
            <w:vAlign w:val="center"/>
          </w:tcPr>
          <w:p w14:paraId="428855CA" w14:textId="77777777" w:rsidR="001F10CF" w:rsidRPr="00124F42" w:rsidRDefault="001F10CF" w:rsidP="00634347">
            <w:pPr>
              <w:jc w:val="center"/>
              <w:rPr>
                <w:rFonts w:cs="Calibri"/>
                <w:sz w:val="16"/>
                <w:szCs w:val="16"/>
              </w:rPr>
            </w:pPr>
          </w:p>
        </w:tc>
        <w:tc>
          <w:tcPr>
            <w:tcW w:w="532" w:type="dxa"/>
            <w:shd w:val="clear" w:color="auto" w:fill="FFFFFF"/>
            <w:vAlign w:val="center"/>
          </w:tcPr>
          <w:p w14:paraId="0373DC87" w14:textId="77777777" w:rsidR="001F10CF" w:rsidRPr="00124F42" w:rsidRDefault="001F10CF" w:rsidP="00634347">
            <w:pPr>
              <w:jc w:val="center"/>
              <w:rPr>
                <w:rFonts w:cs="Calibri"/>
              </w:rPr>
            </w:pPr>
            <w:r w:rsidRPr="00124F42">
              <w:rPr>
                <w:rFonts w:cs="Calibri"/>
              </w:rPr>
              <w:t>•</w:t>
            </w:r>
          </w:p>
        </w:tc>
        <w:tc>
          <w:tcPr>
            <w:tcW w:w="532" w:type="dxa"/>
            <w:shd w:val="clear" w:color="auto" w:fill="FFFFFF"/>
          </w:tcPr>
          <w:p w14:paraId="0EDFDD12" w14:textId="77777777" w:rsidR="001F10CF" w:rsidRPr="00124F42" w:rsidRDefault="001F10CF" w:rsidP="00634347">
            <w:pPr>
              <w:jc w:val="center"/>
              <w:rPr>
                <w:rFonts w:cs="Calibri"/>
              </w:rPr>
            </w:pPr>
          </w:p>
        </w:tc>
      </w:tr>
      <w:tr w:rsidR="001F10CF" w:rsidRPr="00124F42" w14:paraId="25C57506" w14:textId="77777777" w:rsidTr="001F10CF">
        <w:tc>
          <w:tcPr>
            <w:tcW w:w="4838" w:type="dxa"/>
            <w:tcBorders>
              <w:right w:val="single" w:sz="18" w:space="0" w:color="000000"/>
            </w:tcBorders>
            <w:shd w:val="clear" w:color="auto" w:fill="FFFFFF"/>
          </w:tcPr>
          <w:p w14:paraId="700DD0F3" w14:textId="77777777" w:rsidR="001F10CF" w:rsidRPr="007656CA" w:rsidRDefault="001F10CF" w:rsidP="00634347">
            <w:pPr>
              <w:rPr>
                <w:rFonts w:cs="Calibri"/>
                <w:sz w:val="15"/>
                <w:szCs w:val="15"/>
              </w:rPr>
            </w:pPr>
            <w:r>
              <w:rPr>
                <w:rFonts w:cs="Calibri"/>
                <w:sz w:val="15"/>
                <w:szCs w:val="15"/>
              </w:rPr>
              <w:t>R</w:t>
            </w:r>
            <w:r w:rsidRPr="007656CA">
              <w:rPr>
                <w:rFonts w:cs="Calibri"/>
                <w:sz w:val="15"/>
                <w:szCs w:val="15"/>
              </w:rPr>
              <w:t>elate investigations to some prior work and reference it appropriately</w:t>
            </w:r>
          </w:p>
        </w:tc>
        <w:tc>
          <w:tcPr>
            <w:tcW w:w="530" w:type="dxa"/>
            <w:tcBorders>
              <w:left w:val="single" w:sz="18" w:space="0" w:color="000000"/>
            </w:tcBorders>
            <w:shd w:val="clear" w:color="auto" w:fill="FFFFFF"/>
            <w:vAlign w:val="center"/>
          </w:tcPr>
          <w:p w14:paraId="5D15F47C"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78C9CF10"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7CF64CDF" w14:textId="03C43D45" w:rsidR="001F10CF" w:rsidRPr="00124F42" w:rsidRDefault="00FF1367"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0FEFFBAE"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0496EEA6"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119E17BD"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48622612"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3052138D" w14:textId="159EC1B6"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659576AA" w14:textId="77777777" w:rsidR="001F10CF" w:rsidRPr="00124F42" w:rsidRDefault="001F10CF" w:rsidP="00634347">
            <w:pPr>
              <w:jc w:val="center"/>
              <w:rPr>
                <w:rFonts w:cs="Calibri"/>
              </w:rPr>
            </w:pPr>
            <w:r w:rsidRPr="00124F42">
              <w:rPr>
                <w:rFonts w:cs="Calibri"/>
              </w:rPr>
              <w:t>•</w:t>
            </w:r>
          </w:p>
        </w:tc>
        <w:tc>
          <w:tcPr>
            <w:tcW w:w="532" w:type="dxa"/>
            <w:shd w:val="clear" w:color="auto" w:fill="FFFFFF"/>
          </w:tcPr>
          <w:p w14:paraId="31F64561" w14:textId="77777777" w:rsidR="001F10CF" w:rsidRPr="00124F42" w:rsidRDefault="001F10CF" w:rsidP="00634347">
            <w:pPr>
              <w:jc w:val="center"/>
              <w:rPr>
                <w:rFonts w:cs="Calibri"/>
              </w:rPr>
            </w:pPr>
            <w:r w:rsidRPr="00124F42">
              <w:rPr>
                <w:rFonts w:cs="Calibri"/>
              </w:rPr>
              <w:t>•</w:t>
            </w:r>
          </w:p>
        </w:tc>
      </w:tr>
      <w:tr w:rsidR="001F10CF" w:rsidRPr="00124F42" w14:paraId="272F6B63" w14:textId="77777777" w:rsidTr="001F10CF">
        <w:tc>
          <w:tcPr>
            <w:tcW w:w="4838" w:type="dxa"/>
            <w:tcBorders>
              <w:right w:val="single" w:sz="18" w:space="0" w:color="000000"/>
            </w:tcBorders>
            <w:shd w:val="clear" w:color="auto" w:fill="FFFFFF"/>
          </w:tcPr>
          <w:p w14:paraId="23273AF4" w14:textId="77777777" w:rsidR="001F10CF" w:rsidRPr="007656CA" w:rsidRDefault="001F10CF" w:rsidP="00634347">
            <w:pPr>
              <w:rPr>
                <w:rFonts w:cs="Calibri"/>
                <w:sz w:val="15"/>
                <w:szCs w:val="15"/>
              </w:rPr>
            </w:pPr>
            <w:r w:rsidRPr="00632F56">
              <w:rPr>
                <w:rFonts w:cs="Calibri"/>
                <w:sz w:val="15"/>
                <w:szCs w:val="15"/>
              </w:rPr>
              <w:t>Where appropriate, use laboratory and field equipment safely</w:t>
            </w:r>
          </w:p>
        </w:tc>
        <w:tc>
          <w:tcPr>
            <w:tcW w:w="530" w:type="dxa"/>
            <w:tcBorders>
              <w:left w:val="single" w:sz="18" w:space="0" w:color="000000"/>
            </w:tcBorders>
            <w:shd w:val="clear" w:color="auto" w:fill="FFFFFF"/>
            <w:vAlign w:val="center"/>
          </w:tcPr>
          <w:p w14:paraId="330D58F7" w14:textId="77777777" w:rsidR="001F10CF" w:rsidRPr="00124F42" w:rsidRDefault="001F10CF" w:rsidP="00634347">
            <w:pPr>
              <w:jc w:val="center"/>
              <w:rPr>
                <w:rFonts w:cs="Calibri"/>
                <w:sz w:val="16"/>
                <w:szCs w:val="16"/>
              </w:rPr>
            </w:pPr>
          </w:p>
        </w:tc>
        <w:tc>
          <w:tcPr>
            <w:tcW w:w="531" w:type="dxa"/>
            <w:shd w:val="clear" w:color="auto" w:fill="FFFFFF"/>
            <w:vAlign w:val="center"/>
          </w:tcPr>
          <w:p w14:paraId="78B70845"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4A7DA75D" w14:textId="6E1896C3" w:rsidR="001F10CF" w:rsidRPr="00124F42" w:rsidRDefault="00FF1367"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518A64F7" w14:textId="77777777" w:rsidR="001F10CF" w:rsidRPr="00124F42" w:rsidRDefault="001F10CF" w:rsidP="00634347">
            <w:pPr>
              <w:jc w:val="center"/>
              <w:rPr>
                <w:rFonts w:cs="Calibri"/>
                <w:sz w:val="16"/>
                <w:szCs w:val="16"/>
              </w:rPr>
            </w:pPr>
          </w:p>
        </w:tc>
        <w:tc>
          <w:tcPr>
            <w:tcW w:w="531" w:type="dxa"/>
            <w:shd w:val="clear" w:color="auto" w:fill="FFFFFF"/>
            <w:vAlign w:val="center"/>
          </w:tcPr>
          <w:p w14:paraId="45502AD3"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3C498B97"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104D814E" w14:textId="77777777" w:rsidR="001F10CF" w:rsidRPr="00124F42" w:rsidRDefault="001F10CF" w:rsidP="00634347">
            <w:pPr>
              <w:jc w:val="center"/>
              <w:rPr>
                <w:rFonts w:cs="Calibri"/>
                <w:sz w:val="16"/>
                <w:szCs w:val="16"/>
              </w:rPr>
            </w:pPr>
          </w:p>
        </w:tc>
        <w:tc>
          <w:tcPr>
            <w:tcW w:w="532" w:type="dxa"/>
            <w:shd w:val="clear" w:color="auto" w:fill="FFFFFF"/>
            <w:vAlign w:val="center"/>
          </w:tcPr>
          <w:p w14:paraId="4E969412" w14:textId="77777777" w:rsidR="001F10CF" w:rsidRPr="00124F42" w:rsidRDefault="001F10CF" w:rsidP="00634347">
            <w:pPr>
              <w:jc w:val="center"/>
              <w:rPr>
                <w:rFonts w:cs="Calibri"/>
                <w:sz w:val="16"/>
                <w:szCs w:val="16"/>
              </w:rPr>
            </w:pPr>
          </w:p>
        </w:tc>
        <w:tc>
          <w:tcPr>
            <w:tcW w:w="532" w:type="dxa"/>
            <w:shd w:val="clear" w:color="auto" w:fill="FFFFFF"/>
            <w:vAlign w:val="center"/>
          </w:tcPr>
          <w:p w14:paraId="593B15EB" w14:textId="77777777" w:rsidR="001F10CF" w:rsidRPr="00124F42" w:rsidRDefault="001F10CF" w:rsidP="00634347">
            <w:pPr>
              <w:jc w:val="center"/>
              <w:rPr>
                <w:rFonts w:cs="Calibri"/>
              </w:rPr>
            </w:pPr>
          </w:p>
        </w:tc>
        <w:tc>
          <w:tcPr>
            <w:tcW w:w="532" w:type="dxa"/>
            <w:shd w:val="clear" w:color="auto" w:fill="FFFFFF"/>
          </w:tcPr>
          <w:p w14:paraId="4AC4BEF3" w14:textId="77777777" w:rsidR="001F10CF" w:rsidRPr="00124F42" w:rsidRDefault="001F10CF" w:rsidP="00634347">
            <w:pPr>
              <w:jc w:val="center"/>
              <w:rPr>
                <w:rFonts w:cs="Calibri"/>
              </w:rPr>
            </w:pPr>
          </w:p>
        </w:tc>
      </w:tr>
      <w:tr w:rsidR="001F10CF" w:rsidRPr="00124F42" w14:paraId="7E008D06" w14:textId="77777777" w:rsidTr="001F10CF">
        <w:tc>
          <w:tcPr>
            <w:tcW w:w="4838" w:type="dxa"/>
            <w:tcBorders>
              <w:right w:val="single" w:sz="18" w:space="0" w:color="000000"/>
            </w:tcBorders>
            <w:shd w:val="clear" w:color="auto" w:fill="FFFFFF"/>
          </w:tcPr>
          <w:p w14:paraId="61377C7B" w14:textId="77777777" w:rsidR="001F10CF" w:rsidRPr="007656CA" w:rsidRDefault="001F10CF" w:rsidP="00634347">
            <w:pPr>
              <w:rPr>
                <w:rFonts w:cs="Calibri"/>
                <w:sz w:val="15"/>
                <w:szCs w:val="15"/>
              </w:rPr>
            </w:pPr>
            <w:r>
              <w:rPr>
                <w:rFonts w:cs="Calibri"/>
                <w:sz w:val="15"/>
                <w:szCs w:val="15"/>
              </w:rPr>
              <w:t>A</w:t>
            </w:r>
            <w:r w:rsidRPr="007656CA">
              <w:rPr>
                <w:rFonts w:cs="Calibri"/>
                <w:sz w:val="15"/>
                <w:szCs w:val="15"/>
              </w:rPr>
              <w:t>pply a range of methods to solve problems</w:t>
            </w:r>
          </w:p>
        </w:tc>
        <w:tc>
          <w:tcPr>
            <w:tcW w:w="530" w:type="dxa"/>
            <w:tcBorders>
              <w:left w:val="single" w:sz="18" w:space="0" w:color="000000"/>
            </w:tcBorders>
            <w:shd w:val="clear" w:color="auto" w:fill="FFFFFF"/>
            <w:vAlign w:val="center"/>
          </w:tcPr>
          <w:p w14:paraId="28AF7621" w14:textId="4C934D1F"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1939EC1D"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216042DD" w14:textId="64600086"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04F1D2CF" w14:textId="77777777" w:rsidR="001F10CF" w:rsidRPr="00124F42" w:rsidRDefault="001F10CF" w:rsidP="00634347">
            <w:pPr>
              <w:jc w:val="center"/>
              <w:rPr>
                <w:rFonts w:cs="Calibri"/>
                <w:sz w:val="16"/>
                <w:szCs w:val="16"/>
              </w:rPr>
            </w:pPr>
          </w:p>
        </w:tc>
        <w:tc>
          <w:tcPr>
            <w:tcW w:w="531" w:type="dxa"/>
            <w:shd w:val="clear" w:color="auto" w:fill="FFFFFF"/>
            <w:vAlign w:val="center"/>
          </w:tcPr>
          <w:p w14:paraId="4C30FD5B"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0EEBECD0"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73EFD30E" w14:textId="77777777" w:rsidR="001F10CF" w:rsidRPr="00124F42" w:rsidRDefault="001F10CF" w:rsidP="00634347">
            <w:pPr>
              <w:jc w:val="center"/>
              <w:rPr>
                <w:rFonts w:cs="Calibri"/>
                <w:sz w:val="16"/>
                <w:szCs w:val="16"/>
              </w:rPr>
            </w:pPr>
          </w:p>
        </w:tc>
        <w:tc>
          <w:tcPr>
            <w:tcW w:w="532" w:type="dxa"/>
            <w:shd w:val="clear" w:color="auto" w:fill="FFFFFF"/>
            <w:vAlign w:val="center"/>
          </w:tcPr>
          <w:p w14:paraId="19764E7B" w14:textId="77777777" w:rsidR="001F10CF" w:rsidRPr="00124F42" w:rsidRDefault="001F10CF" w:rsidP="00634347">
            <w:pPr>
              <w:jc w:val="center"/>
              <w:rPr>
                <w:rFonts w:cs="Calibri"/>
              </w:rPr>
            </w:pPr>
          </w:p>
        </w:tc>
        <w:tc>
          <w:tcPr>
            <w:tcW w:w="532" w:type="dxa"/>
            <w:shd w:val="clear" w:color="auto" w:fill="FFFFFF"/>
            <w:vAlign w:val="center"/>
          </w:tcPr>
          <w:p w14:paraId="2DDCA565" w14:textId="77777777" w:rsidR="001F10CF" w:rsidRPr="00124F42" w:rsidRDefault="001F10CF" w:rsidP="00634347">
            <w:pPr>
              <w:jc w:val="center"/>
              <w:rPr>
                <w:rFonts w:cs="Calibri"/>
              </w:rPr>
            </w:pPr>
            <w:r w:rsidRPr="00124F42">
              <w:rPr>
                <w:rFonts w:cs="Calibri"/>
              </w:rPr>
              <w:t>•</w:t>
            </w:r>
          </w:p>
        </w:tc>
        <w:tc>
          <w:tcPr>
            <w:tcW w:w="532" w:type="dxa"/>
            <w:shd w:val="clear" w:color="auto" w:fill="FFFFFF"/>
          </w:tcPr>
          <w:p w14:paraId="04C1EB5D" w14:textId="77777777" w:rsidR="001F10CF" w:rsidRPr="00124F42" w:rsidRDefault="001F10CF" w:rsidP="00634347">
            <w:pPr>
              <w:jc w:val="center"/>
              <w:rPr>
                <w:rFonts w:cs="Calibri"/>
              </w:rPr>
            </w:pPr>
            <w:r w:rsidRPr="00124F42">
              <w:rPr>
                <w:rFonts w:cs="Calibri"/>
              </w:rPr>
              <w:t>•</w:t>
            </w:r>
          </w:p>
        </w:tc>
      </w:tr>
      <w:tr w:rsidR="001F10CF" w:rsidRPr="00124F42" w14:paraId="7147CC1F" w14:textId="77777777" w:rsidTr="001F10CF">
        <w:tc>
          <w:tcPr>
            <w:tcW w:w="4838" w:type="dxa"/>
            <w:tcBorders>
              <w:right w:val="single" w:sz="18" w:space="0" w:color="000000"/>
            </w:tcBorders>
            <w:shd w:val="clear" w:color="auto" w:fill="FFFFFF"/>
          </w:tcPr>
          <w:p w14:paraId="762F279F" w14:textId="77777777" w:rsidR="001F10CF" w:rsidRPr="007656CA" w:rsidRDefault="001F10CF" w:rsidP="00634347">
            <w:pPr>
              <w:rPr>
                <w:rFonts w:cs="Calibri"/>
                <w:sz w:val="15"/>
                <w:szCs w:val="15"/>
              </w:rPr>
            </w:pPr>
            <w:r>
              <w:rPr>
                <w:rFonts w:cs="Calibri"/>
                <w:sz w:val="15"/>
                <w:szCs w:val="15"/>
              </w:rPr>
              <w:t>U</w:t>
            </w:r>
            <w:r w:rsidRPr="007656CA">
              <w:rPr>
                <w:rFonts w:cs="Calibri"/>
                <w:sz w:val="15"/>
                <w:szCs w:val="15"/>
              </w:rPr>
              <w:t>se appropriate technologies to address problems</w:t>
            </w:r>
          </w:p>
        </w:tc>
        <w:tc>
          <w:tcPr>
            <w:tcW w:w="530" w:type="dxa"/>
            <w:tcBorders>
              <w:left w:val="single" w:sz="18" w:space="0" w:color="000000"/>
            </w:tcBorders>
            <w:shd w:val="clear" w:color="auto" w:fill="FFFFFF"/>
            <w:vAlign w:val="center"/>
          </w:tcPr>
          <w:p w14:paraId="0A0FF620"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44772894"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3E81E203" w14:textId="5200FBDB"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17C86416"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7DB44F0B"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31E43FD3"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3F4676B1" w14:textId="77777777" w:rsidR="001F10CF" w:rsidRPr="00124F42" w:rsidRDefault="001F10CF" w:rsidP="00634347">
            <w:pPr>
              <w:jc w:val="center"/>
              <w:rPr>
                <w:rFonts w:cs="Calibri"/>
                <w:sz w:val="16"/>
                <w:szCs w:val="16"/>
              </w:rPr>
            </w:pPr>
          </w:p>
        </w:tc>
        <w:tc>
          <w:tcPr>
            <w:tcW w:w="532" w:type="dxa"/>
            <w:shd w:val="clear" w:color="auto" w:fill="FFFFFF"/>
            <w:vAlign w:val="center"/>
          </w:tcPr>
          <w:p w14:paraId="03020133" w14:textId="77777777" w:rsidR="001F10CF" w:rsidRPr="00124F42" w:rsidRDefault="001F10CF" w:rsidP="00634347">
            <w:pPr>
              <w:jc w:val="center"/>
              <w:rPr>
                <w:rFonts w:cs="Calibri"/>
                <w:sz w:val="16"/>
                <w:szCs w:val="16"/>
              </w:rPr>
            </w:pPr>
          </w:p>
        </w:tc>
        <w:tc>
          <w:tcPr>
            <w:tcW w:w="532" w:type="dxa"/>
            <w:shd w:val="clear" w:color="auto" w:fill="FFFFFF"/>
            <w:vAlign w:val="center"/>
          </w:tcPr>
          <w:p w14:paraId="1049E326" w14:textId="77777777" w:rsidR="001F10CF" w:rsidRPr="00124F42" w:rsidRDefault="001F10CF" w:rsidP="00634347">
            <w:pPr>
              <w:jc w:val="center"/>
              <w:rPr>
                <w:rFonts w:cs="Calibri"/>
              </w:rPr>
            </w:pPr>
          </w:p>
        </w:tc>
        <w:tc>
          <w:tcPr>
            <w:tcW w:w="532" w:type="dxa"/>
            <w:shd w:val="clear" w:color="auto" w:fill="FFFFFF"/>
          </w:tcPr>
          <w:p w14:paraId="7D9BD17D" w14:textId="572DF0B7" w:rsidR="001F10CF" w:rsidRPr="00124F42" w:rsidRDefault="001F10CF" w:rsidP="00634347">
            <w:pPr>
              <w:jc w:val="center"/>
              <w:rPr>
                <w:rFonts w:cs="Calibri"/>
              </w:rPr>
            </w:pPr>
            <w:r w:rsidRPr="00124F42">
              <w:rPr>
                <w:rFonts w:cs="Calibri"/>
              </w:rPr>
              <w:t>•</w:t>
            </w:r>
          </w:p>
        </w:tc>
      </w:tr>
      <w:tr w:rsidR="001F10CF" w:rsidRPr="00124F42" w14:paraId="69E54BF8" w14:textId="77777777" w:rsidTr="001F10CF">
        <w:tc>
          <w:tcPr>
            <w:tcW w:w="4838" w:type="dxa"/>
            <w:tcBorders>
              <w:right w:val="single" w:sz="18" w:space="0" w:color="000000"/>
            </w:tcBorders>
            <w:shd w:val="clear" w:color="auto" w:fill="FFFFFF"/>
          </w:tcPr>
          <w:p w14:paraId="6A6EC189" w14:textId="77777777" w:rsidR="001F10CF" w:rsidRPr="00A837FC" w:rsidRDefault="001F10CF" w:rsidP="00634347">
            <w:pPr>
              <w:rPr>
                <w:rFonts w:cs="Calibri"/>
                <w:sz w:val="15"/>
                <w:szCs w:val="15"/>
                <w:highlight w:val="yellow"/>
              </w:rPr>
            </w:pPr>
            <w:r w:rsidRPr="00632F56">
              <w:rPr>
                <w:rFonts w:cs="Calibri"/>
                <w:sz w:val="15"/>
                <w:szCs w:val="15"/>
              </w:rPr>
              <w:t>Where appropriate, describe and record in the field and laboratory</w:t>
            </w:r>
          </w:p>
        </w:tc>
        <w:tc>
          <w:tcPr>
            <w:tcW w:w="530" w:type="dxa"/>
            <w:tcBorders>
              <w:left w:val="single" w:sz="18" w:space="0" w:color="000000"/>
            </w:tcBorders>
            <w:shd w:val="clear" w:color="auto" w:fill="FFFFFF"/>
            <w:vAlign w:val="center"/>
          </w:tcPr>
          <w:p w14:paraId="3603A3C6" w14:textId="77777777" w:rsidR="001F10CF" w:rsidRPr="00124F42" w:rsidRDefault="001F10CF" w:rsidP="00634347">
            <w:pPr>
              <w:jc w:val="center"/>
              <w:rPr>
                <w:rFonts w:cs="Calibri"/>
                <w:sz w:val="16"/>
                <w:szCs w:val="16"/>
              </w:rPr>
            </w:pPr>
          </w:p>
        </w:tc>
        <w:tc>
          <w:tcPr>
            <w:tcW w:w="531" w:type="dxa"/>
            <w:shd w:val="clear" w:color="auto" w:fill="FFFFFF"/>
            <w:vAlign w:val="center"/>
          </w:tcPr>
          <w:p w14:paraId="7DDD4B20"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3A40B714" w14:textId="6EE38FC6" w:rsidR="001F10CF" w:rsidRPr="00124F42" w:rsidRDefault="00FF1367"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5FBC5D05" w14:textId="77777777" w:rsidR="001F10CF" w:rsidRPr="00124F42" w:rsidRDefault="001F10CF" w:rsidP="00634347">
            <w:pPr>
              <w:jc w:val="center"/>
              <w:rPr>
                <w:rFonts w:cs="Calibri"/>
                <w:sz w:val="16"/>
                <w:szCs w:val="16"/>
              </w:rPr>
            </w:pPr>
          </w:p>
        </w:tc>
        <w:tc>
          <w:tcPr>
            <w:tcW w:w="531" w:type="dxa"/>
            <w:shd w:val="clear" w:color="auto" w:fill="FFFFFF"/>
            <w:vAlign w:val="center"/>
          </w:tcPr>
          <w:p w14:paraId="58497217"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763F4100"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66A2A391" w14:textId="77777777" w:rsidR="001F10CF" w:rsidRPr="00124F42" w:rsidRDefault="001F10CF" w:rsidP="00634347">
            <w:pPr>
              <w:jc w:val="center"/>
              <w:rPr>
                <w:rFonts w:cs="Calibri"/>
                <w:sz w:val="16"/>
                <w:szCs w:val="16"/>
              </w:rPr>
            </w:pPr>
          </w:p>
        </w:tc>
        <w:tc>
          <w:tcPr>
            <w:tcW w:w="532" w:type="dxa"/>
            <w:shd w:val="clear" w:color="auto" w:fill="FFFFFF"/>
            <w:vAlign w:val="center"/>
          </w:tcPr>
          <w:p w14:paraId="37D5D515" w14:textId="77777777" w:rsidR="001F10CF" w:rsidRPr="00124F42" w:rsidRDefault="001F10CF" w:rsidP="00634347">
            <w:pPr>
              <w:jc w:val="center"/>
              <w:rPr>
                <w:rFonts w:cs="Calibri"/>
                <w:sz w:val="16"/>
                <w:szCs w:val="16"/>
              </w:rPr>
            </w:pPr>
          </w:p>
        </w:tc>
        <w:tc>
          <w:tcPr>
            <w:tcW w:w="532" w:type="dxa"/>
            <w:shd w:val="clear" w:color="auto" w:fill="FFFFFF"/>
            <w:vAlign w:val="center"/>
          </w:tcPr>
          <w:p w14:paraId="604C3A9F" w14:textId="77777777" w:rsidR="001F10CF" w:rsidRPr="00124F42" w:rsidRDefault="001F10CF" w:rsidP="00634347">
            <w:pPr>
              <w:jc w:val="center"/>
              <w:rPr>
                <w:rFonts w:cs="Calibri"/>
              </w:rPr>
            </w:pPr>
          </w:p>
        </w:tc>
        <w:tc>
          <w:tcPr>
            <w:tcW w:w="532" w:type="dxa"/>
            <w:shd w:val="clear" w:color="auto" w:fill="FFFFFF"/>
          </w:tcPr>
          <w:p w14:paraId="6771C225" w14:textId="77777777" w:rsidR="001F10CF" w:rsidRPr="00124F42" w:rsidRDefault="001F10CF" w:rsidP="00634347">
            <w:pPr>
              <w:jc w:val="center"/>
              <w:rPr>
                <w:rFonts w:cs="Calibri"/>
              </w:rPr>
            </w:pPr>
          </w:p>
        </w:tc>
      </w:tr>
      <w:tr w:rsidR="001F10CF" w:rsidRPr="00124F42" w14:paraId="228590A3" w14:textId="77777777" w:rsidTr="001F10CF">
        <w:tc>
          <w:tcPr>
            <w:tcW w:w="4838" w:type="dxa"/>
            <w:tcBorders>
              <w:right w:val="single" w:sz="18" w:space="0" w:color="000000"/>
            </w:tcBorders>
            <w:shd w:val="clear" w:color="auto" w:fill="FFFFFF"/>
          </w:tcPr>
          <w:p w14:paraId="1CA05165" w14:textId="77777777" w:rsidR="001F10CF" w:rsidRPr="007656CA" w:rsidRDefault="001F10CF" w:rsidP="00634347">
            <w:pPr>
              <w:rPr>
                <w:rFonts w:cs="Calibri"/>
                <w:sz w:val="15"/>
                <w:szCs w:val="15"/>
              </w:rPr>
            </w:pPr>
            <w:r>
              <w:rPr>
                <w:rFonts w:cs="Calibri"/>
                <w:sz w:val="15"/>
                <w:szCs w:val="15"/>
              </w:rPr>
              <w:t>I</w:t>
            </w:r>
            <w:r w:rsidRPr="007656CA">
              <w:rPr>
                <w:rFonts w:cs="Calibri"/>
                <w:sz w:val="15"/>
                <w:szCs w:val="15"/>
              </w:rPr>
              <w:t>nterpret practical results with guidance</w:t>
            </w:r>
          </w:p>
        </w:tc>
        <w:tc>
          <w:tcPr>
            <w:tcW w:w="530" w:type="dxa"/>
            <w:tcBorders>
              <w:left w:val="single" w:sz="18" w:space="0" w:color="000000"/>
            </w:tcBorders>
            <w:shd w:val="clear" w:color="auto" w:fill="FFFFFF"/>
            <w:vAlign w:val="center"/>
          </w:tcPr>
          <w:p w14:paraId="4D5F6389" w14:textId="77777777" w:rsidR="001F10CF" w:rsidRPr="00124F42" w:rsidRDefault="001F10CF" w:rsidP="00634347">
            <w:pPr>
              <w:jc w:val="center"/>
              <w:rPr>
                <w:rFonts w:cs="Calibri"/>
                <w:sz w:val="16"/>
                <w:szCs w:val="16"/>
              </w:rPr>
            </w:pPr>
          </w:p>
        </w:tc>
        <w:tc>
          <w:tcPr>
            <w:tcW w:w="531" w:type="dxa"/>
            <w:shd w:val="clear" w:color="auto" w:fill="FFFFFF"/>
            <w:vAlign w:val="center"/>
          </w:tcPr>
          <w:p w14:paraId="751EB966"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516BE135"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32AB9F66" w14:textId="77777777" w:rsidR="001F10CF" w:rsidRPr="00124F42" w:rsidRDefault="001F10CF" w:rsidP="00634347">
            <w:pPr>
              <w:jc w:val="center"/>
              <w:rPr>
                <w:rFonts w:cs="Calibri"/>
                <w:sz w:val="16"/>
                <w:szCs w:val="16"/>
              </w:rPr>
            </w:pPr>
          </w:p>
        </w:tc>
        <w:tc>
          <w:tcPr>
            <w:tcW w:w="531" w:type="dxa"/>
            <w:shd w:val="clear" w:color="auto" w:fill="FFFFFF"/>
            <w:vAlign w:val="center"/>
          </w:tcPr>
          <w:p w14:paraId="7D0ECA2B"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7D442A0"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57F2C6A4" w14:textId="77777777" w:rsidR="001F10CF" w:rsidRPr="00124F42" w:rsidRDefault="001F10CF" w:rsidP="00634347">
            <w:pPr>
              <w:jc w:val="center"/>
              <w:rPr>
                <w:rFonts w:cs="Calibri"/>
                <w:sz w:val="16"/>
                <w:szCs w:val="16"/>
              </w:rPr>
            </w:pPr>
          </w:p>
        </w:tc>
        <w:tc>
          <w:tcPr>
            <w:tcW w:w="532" w:type="dxa"/>
            <w:shd w:val="clear" w:color="auto" w:fill="FFFFFF"/>
            <w:vAlign w:val="center"/>
          </w:tcPr>
          <w:p w14:paraId="3B6384EA" w14:textId="77777777" w:rsidR="001F10CF" w:rsidRPr="00124F42" w:rsidRDefault="001F10CF" w:rsidP="00634347">
            <w:pPr>
              <w:jc w:val="center"/>
              <w:rPr>
                <w:rFonts w:cs="Calibri"/>
                <w:sz w:val="16"/>
                <w:szCs w:val="16"/>
              </w:rPr>
            </w:pPr>
          </w:p>
        </w:tc>
        <w:tc>
          <w:tcPr>
            <w:tcW w:w="532" w:type="dxa"/>
            <w:shd w:val="clear" w:color="auto" w:fill="FFFFFF"/>
            <w:vAlign w:val="center"/>
          </w:tcPr>
          <w:p w14:paraId="0CCE0598" w14:textId="77777777" w:rsidR="001F10CF" w:rsidRPr="00124F42" w:rsidRDefault="001F10CF" w:rsidP="00634347">
            <w:pPr>
              <w:jc w:val="center"/>
              <w:rPr>
                <w:rFonts w:cs="Calibri"/>
              </w:rPr>
            </w:pPr>
            <w:r w:rsidRPr="00124F42">
              <w:rPr>
                <w:rFonts w:cs="Calibri"/>
              </w:rPr>
              <w:t>•</w:t>
            </w:r>
          </w:p>
        </w:tc>
        <w:tc>
          <w:tcPr>
            <w:tcW w:w="532" w:type="dxa"/>
            <w:shd w:val="clear" w:color="auto" w:fill="FFFFFF"/>
          </w:tcPr>
          <w:p w14:paraId="56B9507D" w14:textId="77777777" w:rsidR="001F10CF" w:rsidRPr="00124F42" w:rsidRDefault="001F10CF" w:rsidP="00634347">
            <w:pPr>
              <w:jc w:val="center"/>
              <w:rPr>
                <w:rFonts w:cs="Calibri"/>
              </w:rPr>
            </w:pPr>
          </w:p>
        </w:tc>
      </w:tr>
      <w:tr w:rsidR="001F10CF" w:rsidRPr="00124F42" w14:paraId="5CEFD9F6" w14:textId="77777777" w:rsidTr="001F10CF">
        <w:tc>
          <w:tcPr>
            <w:tcW w:w="4838" w:type="dxa"/>
            <w:tcBorders>
              <w:right w:val="single" w:sz="18" w:space="0" w:color="000000"/>
            </w:tcBorders>
            <w:shd w:val="clear" w:color="auto" w:fill="FFFFFF"/>
          </w:tcPr>
          <w:p w14:paraId="4005217A" w14:textId="77777777" w:rsidR="001F10CF" w:rsidRDefault="001F10CF" w:rsidP="00634347">
            <w:pPr>
              <w:rPr>
                <w:rFonts w:cs="Calibri"/>
                <w:sz w:val="15"/>
                <w:szCs w:val="15"/>
              </w:rPr>
            </w:pPr>
            <w:r>
              <w:rPr>
                <w:rFonts w:cs="Calibri"/>
                <w:sz w:val="15"/>
                <w:szCs w:val="15"/>
              </w:rPr>
              <w:t>P</w:t>
            </w:r>
            <w:r w:rsidRPr="007656CA">
              <w:rPr>
                <w:rFonts w:cs="Calibri"/>
                <w:sz w:val="15"/>
                <w:szCs w:val="15"/>
              </w:rPr>
              <w:t>resent results of investigations in a number of formats</w:t>
            </w:r>
          </w:p>
          <w:p w14:paraId="790A7ACE" w14:textId="443EEA97" w:rsidR="001F10CF" w:rsidRPr="007656CA" w:rsidRDefault="001F10CF" w:rsidP="00634347">
            <w:pPr>
              <w:rPr>
                <w:rFonts w:cs="Calibri"/>
                <w:sz w:val="15"/>
                <w:szCs w:val="15"/>
              </w:rPr>
            </w:pPr>
          </w:p>
        </w:tc>
        <w:tc>
          <w:tcPr>
            <w:tcW w:w="530" w:type="dxa"/>
            <w:tcBorders>
              <w:left w:val="single" w:sz="18" w:space="0" w:color="000000"/>
            </w:tcBorders>
            <w:shd w:val="clear" w:color="auto" w:fill="FFFFFF"/>
            <w:vAlign w:val="center"/>
          </w:tcPr>
          <w:p w14:paraId="22161684" w14:textId="77777777" w:rsidR="001F10CF" w:rsidRPr="00124F42" w:rsidRDefault="001F10CF" w:rsidP="00634347">
            <w:pPr>
              <w:jc w:val="center"/>
              <w:rPr>
                <w:rFonts w:cs="Calibri"/>
                <w:sz w:val="16"/>
                <w:szCs w:val="16"/>
              </w:rPr>
            </w:pPr>
          </w:p>
        </w:tc>
        <w:tc>
          <w:tcPr>
            <w:tcW w:w="531" w:type="dxa"/>
            <w:shd w:val="clear" w:color="auto" w:fill="FFFFFF"/>
            <w:vAlign w:val="center"/>
          </w:tcPr>
          <w:p w14:paraId="468FE24D"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514FDD70"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7FEF05BF" w14:textId="77777777" w:rsidR="001F10CF" w:rsidRPr="00124F42" w:rsidRDefault="001F10CF" w:rsidP="00634347">
            <w:pPr>
              <w:jc w:val="center"/>
              <w:rPr>
                <w:rFonts w:cs="Calibri"/>
                <w:sz w:val="16"/>
                <w:szCs w:val="16"/>
              </w:rPr>
            </w:pPr>
          </w:p>
        </w:tc>
        <w:tc>
          <w:tcPr>
            <w:tcW w:w="531" w:type="dxa"/>
            <w:shd w:val="clear" w:color="auto" w:fill="FFFFFF"/>
            <w:vAlign w:val="center"/>
          </w:tcPr>
          <w:p w14:paraId="0FBC7E74"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010A4E5D"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074449C6" w14:textId="77777777" w:rsidR="001F10CF" w:rsidRPr="00124F42" w:rsidRDefault="001F10CF" w:rsidP="00634347">
            <w:pPr>
              <w:jc w:val="center"/>
              <w:rPr>
                <w:rFonts w:cs="Calibri"/>
                <w:sz w:val="16"/>
                <w:szCs w:val="16"/>
              </w:rPr>
            </w:pPr>
          </w:p>
        </w:tc>
        <w:tc>
          <w:tcPr>
            <w:tcW w:w="532" w:type="dxa"/>
            <w:shd w:val="clear" w:color="auto" w:fill="FFFFFF"/>
            <w:vAlign w:val="center"/>
          </w:tcPr>
          <w:p w14:paraId="0B01CDE1" w14:textId="77777777" w:rsidR="001F10CF" w:rsidRPr="00124F42" w:rsidRDefault="001F10CF" w:rsidP="00634347">
            <w:pPr>
              <w:jc w:val="center"/>
              <w:rPr>
                <w:rFonts w:cs="Calibri"/>
                <w:sz w:val="16"/>
                <w:szCs w:val="16"/>
              </w:rPr>
            </w:pPr>
          </w:p>
        </w:tc>
        <w:tc>
          <w:tcPr>
            <w:tcW w:w="532" w:type="dxa"/>
            <w:shd w:val="clear" w:color="auto" w:fill="FFFFFF"/>
            <w:vAlign w:val="center"/>
          </w:tcPr>
          <w:p w14:paraId="5AAE0B6C" w14:textId="77777777" w:rsidR="001F10CF" w:rsidRPr="00124F42" w:rsidRDefault="001F10CF" w:rsidP="00634347">
            <w:pPr>
              <w:jc w:val="center"/>
              <w:rPr>
                <w:rFonts w:cs="Calibri"/>
              </w:rPr>
            </w:pPr>
            <w:r w:rsidRPr="00124F42">
              <w:rPr>
                <w:rFonts w:cs="Calibri"/>
              </w:rPr>
              <w:t>•</w:t>
            </w:r>
          </w:p>
        </w:tc>
        <w:tc>
          <w:tcPr>
            <w:tcW w:w="532" w:type="dxa"/>
            <w:shd w:val="clear" w:color="auto" w:fill="FFFFFF"/>
          </w:tcPr>
          <w:p w14:paraId="61F925AB" w14:textId="77777777" w:rsidR="001F10CF" w:rsidRPr="00124F42" w:rsidRDefault="001F10CF" w:rsidP="00634347">
            <w:pPr>
              <w:jc w:val="center"/>
              <w:rPr>
                <w:rFonts w:cs="Calibri"/>
              </w:rPr>
            </w:pPr>
          </w:p>
        </w:tc>
      </w:tr>
      <w:tr w:rsidR="001F10CF" w:rsidRPr="00124F42" w14:paraId="6CE22210" w14:textId="77777777" w:rsidTr="001F10CF">
        <w:trPr>
          <w:cantSplit/>
          <w:trHeight w:val="423"/>
        </w:trPr>
        <w:tc>
          <w:tcPr>
            <w:tcW w:w="4838" w:type="dxa"/>
            <w:vMerge w:val="restart"/>
            <w:tcBorders>
              <w:right w:val="single" w:sz="18" w:space="0" w:color="000000"/>
            </w:tcBorders>
            <w:shd w:val="clear" w:color="auto" w:fill="FFFFFF"/>
          </w:tcPr>
          <w:p w14:paraId="78899EC9" w14:textId="77777777" w:rsidR="001F10CF" w:rsidRPr="000573EB" w:rsidRDefault="001F10CF" w:rsidP="00634347">
            <w:pPr>
              <w:rPr>
                <w:rFonts w:cs="Calibri"/>
                <w:b/>
                <w:bCs w:val="0"/>
                <w:sz w:val="48"/>
                <w:szCs w:val="48"/>
              </w:rPr>
            </w:pPr>
            <w:r w:rsidRPr="000573EB">
              <w:rPr>
                <w:rFonts w:cs="Calibri"/>
                <w:b/>
                <w:bCs w:val="0"/>
                <w:sz w:val="48"/>
                <w:szCs w:val="48"/>
              </w:rPr>
              <w:lastRenderedPageBreak/>
              <w:t>Subject Benchmark Statement</w:t>
            </w:r>
          </w:p>
          <w:p w14:paraId="529D7EDA" w14:textId="77777777" w:rsidR="001F10CF" w:rsidRPr="000573EB" w:rsidRDefault="001F10CF" w:rsidP="00634347">
            <w:pPr>
              <w:rPr>
                <w:rFonts w:cs="Calibri"/>
                <w:b/>
                <w:bCs w:val="0"/>
                <w:sz w:val="48"/>
                <w:szCs w:val="48"/>
              </w:rPr>
            </w:pPr>
            <w:r>
              <w:rPr>
                <w:rFonts w:cs="Calibri"/>
                <w:b/>
                <w:bCs w:val="0"/>
                <w:sz w:val="48"/>
                <w:szCs w:val="48"/>
              </w:rPr>
              <w:t xml:space="preserve">Land, </w:t>
            </w:r>
            <w:r w:rsidRPr="000573EB">
              <w:rPr>
                <w:rFonts w:cs="Calibri"/>
                <w:b/>
                <w:bCs w:val="0"/>
                <w:sz w:val="48"/>
                <w:szCs w:val="48"/>
              </w:rPr>
              <w:t xml:space="preserve">Construction, </w:t>
            </w:r>
            <w:r>
              <w:rPr>
                <w:rFonts w:cs="Calibri"/>
                <w:b/>
                <w:bCs w:val="0"/>
                <w:sz w:val="48"/>
                <w:szCs w:val="48"/>
              </w:rPr>
              <w:t>Real Estate</w:t>
            </w:r>
            <w:r w:rsidRPr="000573EB">
              <w:rPr>
                <w:rFonts w:cs="Calibri"/>
                <w:b/>
                <w:bCs w:val="0"/>
                <w:sz w:val="48"/>
                <w:szCs w:val="48"/>
              </w:rPr>
              <w:t xml:space="preserve"> and Surveying </w:t>
            </w:r>
          </w:p>
          <w:p w14:paraId="7F185885" w14:textId="694599B1" w:rsidR="001F10CF" w:rsidRPr="00124F42" w:rsidRDefault="001F10CF" w:rsidP="00634347">
            <w:pPr>
              <w:rPr>
                <w:rFonts w:cs="Calibri"/>
                <w:sz w:val="16"/>
                <w:szCs w:val="16"/>
              </w:rPr>
            </w:pPr>
            <w:r>
              <w:rPr>
                <w:rFonts w:cs="Calibri"/>
                <w:b/>
                <w:bCs w:val="0"/>
                <w:sz w:val="48"/>
                <w:szCs w:val="48"/>
              </w:rPr>
              <w:t>Oct 2019</w:t>
            </w:r>
            <w:r w:rsidRPr="000573EB">
              <w:rPr>
                <w:rFonts w:cs="Calibri"/>
                <w:b/>
                <w:bCs w:val="0"/>
                <w:sz w:val="48"/>
                <w:szCs w:val="48"/>
              </w:rPr>
              <w:t xml:space="preserve"> </w:t>
            </w:r>
          </w:p>
          <w:p w14:paraId="6408D2A9" w14:textId="77777777" w:rsidR="001F10CF" w:rsidRPr="00124F42" w:rsidRDefault="001F10CF" w:rsidP="00634347">
            <w:pPr>
              <w:rPr>
                <w:rFonts w:cs="Calibri"/>
                <w:sz w:val="16"/>
                <w:szCs w:val="16"/>
              </w:rPr>
            </w:pPr>
          </w:p>
          <w:p w14:paraId="41869069" w14:textId="77777777" w:rsidR="001F10CF" w:rsidRPr="00124F42" w:rsidRDefault="001F10CF" w:rsidP="00634347">
            <w:pPr>
              <w:rPr>
                <w:rFonts w:cs="Calibri"/>
                <w:b/>
                <w:sz w:val="16"/>
                <w:szCs w:val="16"/>
              </w:rPr>
            </w:pPr>
          </w:p>
        </w:tc>
        <w:tc>
          <w:tcPr>
            <w:tcW w:w="530" w:type="dxa"/>
            <w:tcBorders>
              <w:left w:val="single" w:sz="18" w:space="0" w:color="000000"/>
            </w:tcBorders>
            <w:shd w:val="clear" w:color="auto" w:fill="FFFFFF"/>
            <w:vAlign w:val="center"/>
          </w:tcPr>
          <w:p w14:paraId="625EDF03"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shd w:val="clear" w:color="auto" w:fill="FFFFFF"/>
            <w:vAlign w:val="center"/>
          </w:tcPr>
          <w:p w14:paraId="1591B3E8"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tcBorders>
              <w:right w:val="single" w:sz="18" w:space="0" w:color="000000"/>
            </w:tcBorders>
            <w:shd w:val="clear" w:color="auto" w:fill="FFFFFF"/>
            <w:vAlign w:val="center"/>
          </w:tcPr>
          <w:p w14:paraId="1368381E" w14:textId="77777777" w:rsidR="001F10CF" w:rsidRPr="00124F42" w:rsidRDefault="001F10CF" w:rsidP="00634347">
            <w:pPr>
              <w:jc w:val="center"/>
              <w:rPr>
                <w:rFonts w:cs="Calibri"/>
                <w:sz w:val="16"/>
                <w:szCs w:val="16"/>
              </w:rPr>
            </w:pPr>
            <w:r w:rsidRPr="00124F42">
              <w:rPr>
                <w:rFonts w:cs="Calibri"/>
                <w:sz w:val="16"/>
                <w:szCs w:val="16"/>
              </w:rPr>
              <w:t>F</w:t>
            </w:r>
          </w:p>
        </w:tc>
        <w:tc>
          <w:tcPr>
            <w:tcW w:w="532" w:type="dxa"/>
            <w:tcBorders>
              <w:left w:val="single" w:sz="18" w:space="0" w:color="000000"/>
            </w:tcBorders>
            <w:shd w:val="clear" w:color="auto" w:fill="FFFFFF"/>
            <w:vAlign w:val="center"/>
          </w:tcPr>
          <w:p w14:paraId="203DA101" w14:textId="77777777" w:rsidR="001F10CF" w:rsidRPr="00124F42" w:rsidRDefault="001F10CF" w:rsidP="00634347">
            <w:pPr>
              <w:jc w:val="center"/>
              <w:rPr>
                <w:rFonts w:cs="Calibri"/>
                <w:sz w:val="16"/>
                <w:szCs w:val="16"/>
              </w:rPr>
            </w:pPr>
            <w:r w:rsidRPr="00124F42">
              <w:rPr>
                <w:rFonts w:cs="Calibri"/>
                <w:sz w:val="16"/>
                <w:szCs w:val="16"/>
              </w:rPr>
              <w:t>I</w:t>
            </w:r>
          </w:p>
        </w:tc>
        <w:tc>
          <w:tcPr>
            <w:tcW w:w="531" w:type="dxa"/>
            <w:shd w:val="clear" w:color="auto" w:fill="FFFFFF"/>
            <w:vAlign w:val="center"/>
          </w:tcPr>
          <w:p w14:paraId="77566F7D" w14:textId="77777777" w:rsidR="001F10CF" w:rsidRPr="00124F42" w:rsidRDefault="001F10CF" w:rsidP="00634347">
            <w:pPr>
              <w:jc w:val="center"/>
              <w:rPr>
                <w:rFonts w:cs="Calibri"/>
                <w:sz w:val="16"/>
                <w:szCs w:val="16"/>
              </w:rPr>
            </w:pPr>
            <w:r w:rsidRPr="00124F42">
              <w:rPr>
                <w:rFonts w:cs="Calibri"/>
                <w:sz w:val="16"/>
                <w:szCs w:val="16"/>
              </w:rPr>
              <w:t>I</w:t>
            </w:r>
          </w:p>
        </w:tc>
        <w:tc>
          <w:tcPr>
            <w:tcW w:w="532" w:type="dxa"/>
            <w:tcBorders>
              <w:left w:val="single" w:sz="4" w:space="0" w:color="auto"/>
            </w:tcBorders>
            <w:shd w:val="clear" w:color="auto" w:fill="FFFFFF"/>
            <w:vAlign w:val="center"/>
          </w:tcPr>
          <w:p w14:paraId="6BF04A36" w14:textId="77777777" w:rsidR="001F10CF" w:rsidRPr="00124F42" w:rsidRDefault="001F10CF" w:rsidP="00634347">
            <w:pPr>
              <w:jc w:val="center"/>
              <w:rPr>
                <w:rFonts w:cs="Calibri"/>
                <w:sz w:val="16"/>
                <w:szCs w:val="16"/>
              </w:rPr>
            </w:pPr>
            <w:r>
              <w:rPr>
                <w:rFonts w:cs="Calibri"/>
                <w:sz w:val="16"/>
                <w:szCs w:val="16"/>
              </w:rPr>
              <w:t>I</w:t>
            </w:r>
          </w:p>
        </w:tc>
        <w:tc>
          <w:tcPr>
            <w:tcW w:w="531" w:type="dxa"/>
            <w:tcBorders>
              <w:left w:val="single" w:sz="18" w:space="0" w:color="000000"/>
            </w:tcBorders>
            <w:shd w:val="clear" w:color="auto" w:fill="FFFFFF"/>
            <w:vAlign w:val="center"/>
          </w:tcPr>
          <w:p w14:paraId="6CE83D5A" w14:textId="77777777" w:rsidR="001F10CF" w:rsidRPr="00124F42" w:rsidRDefault="001F10CF" w:rsidP="00634347">
            <w:pPr>
              <w:jc w:val="center"/>
              <w:rPr>
                <w:rFonts w:cs="Calibri"/>
                <w:sz w:val="16"/>
                <w:szCs w:val="16"/>
              </w:rPr>
            </w:pPr>
            <w:r w:rsidRPr="00124F42">
              <w:rPr>
                <w:rFonts w:cs="Calibri"/>
                <w:sz w:val="16"/>
                <w:szCs w:val="16"/>
              </w:rPr>
              <w:t>H</w:t>
            </w:r>
          </w:p>
        </w:tc>
        <w:tc>
          <w:tcPr>
            <w:tcW w:w="532" w:type="dxa"/>
            <w:shd w:val="clear" w:color="auto" w:fill="FFFFFF"/>
            <w:vAlign w:val="center"/>
          </w:tcPr>
          <w:p w14:paraId="0096A231" w14:textId="067A1ED7" w:rsidR="001F10CF" w:rsidRPr="00124F42" w:rsidRDefault="001F10CF" w:rsidP="00634347">
            <w:pPr>
              <w:jc w:val="center"/>
              <w:rPr>
                <w:rFonts w:cs="Calibri"/>
                <w:sz w:val="16"/>
                <w:szCs w:val="16"/>
              </w:rPr>
            </w:pPr>
            <w:r w:rsidRPr="00124F42">
              <w:rPr>
                <w:rFonts w:cs="Calibri"/>
                <w:sz w:val="16"/>
                <w:szCs w:val="16"/>
              </w:rPr>
              <w:t>I</w:t>
            </w:r>
          </w:p>
        </w:tc>
        <w:tc>
          <w:tcPr>
            <w:tcW w:w="532" w:type="dxa"/>
            <w:shd w:val="clear" w:color="auto" w:fill="FFFFFF"/>
            <w:vAlign w:val="center"/>
          </w:tcPr>
          <w:p w14:paraId="58306CFF" w14:textId="77777777" w:rsidR="001F10CF" w:rsidRPr="00124F42" w:rsidRDefault="001F10CF" w:rsidP="00634347">
            <w:pPr>
              <w:jc w:val="center"/>
              <w:rPr>
                <w:rFonts w:cs="Calibri"/>
                <w:sz w:val="16"/>
                <w:szCs w:val="16"/>
              </w:rPr>
            </w:pPr>
            <w:r>
              <w:rPr>
                <w:rFonts w:cs="Calibri"/>
                <w:sz w:val="16"/>
                <w:szCs w:val="16"/>
              </w:rPr>
              <w:t>H</w:t>
            </w:r>
          </w:p>
        </w:tc>
        <w:tc>
          <w:tcPr>
            <w:tcW w:w="532" w:type="dxa"/>
            <w:shd w:val="clear" w:color="auto" w:fill="FFFFFF"/>
            <w:vAlign w:val="center"/>
          </w:tcPr>
          <w:p w14:paraId="54D25731" w14:textId="77777777" w:rsidR="001F10CF" w:rsidRPr="00124F42" w:rsidRDefault="001F10CF" w:rsidP="00634347">
            <w:pPr>
              <w:jc w:val="center"/>
              <w:rPr>
                <w:rFonts w:cs="Calibri"/>
                <w:sz w:val="16"/>
                <w:szCs w:val="16"/>
              </w:rPr>
            </w:pPr>
            <w:r>
              <w:rPr>
                <w:rFonts w:cs="Calibri"/>
                <w:sz w:val="16"/>
                <w:szCs w:val="16"/>
              </w:rPr>
              <w:t>H</w:t>
            </w:r>
          </w:p>
        </w:tc>
      </w:tr>
      <w:tr w:rsidR="00FD4A1A" w:rsidRPr="00DB6AC6" w14:paraId="7646A663" w14:textId="77777777" w:rsidTr="001F10CF">
        <w:trPr>
          <w:cantSplit/>
          <w:trHeight w:val="4106"/>
        </w:trPr>
        <w:tc>
          <w:tcPr>
            <w:tcW w:w="4838" w:type="dxa"/>
            <w:vMerge/>
            <w:tcBorders>
              <w:right w:val="single" w:sz="18" w:space="0" w:color="000000"/>
            </w:tcBorders>
            <w:shd w:val="clear" w:color="auto" w:fill="FFFFFF"/>
          </w:tcPr>
          <w:p w14:paraId="3A41B992" w14:textId="77777777" w:rsidR="00FD4A1A" w:rsidRPr="00124F42" w:rsidRDefault="00FD4A1A" w:rsidP="00FD4A1A">
            <w:pPr>
              <w:rPr>
                <w:rFonts w:cs="Calibri"/>
                <w:sz w:val="16"/>
                <w:szCs w:val="16"/>
              </w:rPr>
            </w:pPr>
          </w:p>
        </w:tc>
        <w:tc>
          <w:tcPr>
            <w:tcW w:w="530" w:type="dxa"/>
            <w:tcBorders>
              <w:left w:val="single" w:sz="18" w:space="0" w:color="000000"/>
            </w:tcBorders>
            <w:shd w:val="clear" w:color="auto" w:fill="FFFFFF"/>
            <w:textDirection w:val="btLr"/>
            <w:vAlign w:val="center"/>
          </w:tcPr>
          <w:p w14:paraId="0678F653" w14:textId="202782C1" w:rsidR="00FD4A1A" w:rsidRPr="00DB6AC6" w:rsidRDefault="00FD4A1A" w:rsidP="00FD4A1A">
            <w:pPr>
              <w:tabs>
                <w:tab w:val="left" w:pos="993"/>
              </w:tabs>
              <w:autoSpaceDE w:val="0"/>
              <w:autoSpaceDN w:val="0"/>
              <w:adjustRightInd w:val="0"/>
              <w:ind w:left="113" w:right="113"/>
              <w:rPr>
                <w:rFonts w:cs="Calibri"/>
                <w:b/>
                <w:sz w:val="16"/>
                <w:szCs w:val="16"/>
              </w:rPr>
            </w:pPr>
            <w:r w:rsidRPr="004904B8">
              <w:rPr>
                <w:rStyle w:val="normaltextrun"/>
                <w:b/>
                <w:sz w:val="16"/>
                <w:szCs w:val="16"/>
                <w:lang w:val="en-US"/>
              </w:rPr>
              <w:t>TFA</w:t>
            </w:r>
            <w:r>
              <w:rPr>
                <w:rStyle w:val="normaltextrun"/>
                <w:b/>
                <w:sz w:val="16"/>
                <w:szCs w:val="16"/>
                <w:lang w:val="en-US"/>
              </w:rPr>
              <w:t xml:space="preserve">1015 </w:t>
            </w:r>
            <w:r w:rsidRPr="004904B8">
              <w:rPr>
                <w:rStyle w:val="normaltextrun"/>
                <w:b/>
                <w:sz w:val="16"/>
                <w:szCs w:val="16"/>
                <w:lang w:val="en-US"/>
              </w:rPr>
              <w:t>Building Technology and Digital Communication</w:t>
            </w:r>
            <w:r>
              <w:rPr>
                <w:rStyle w:val="normaltextrun"/>
                <w:b/>
                <w:sz w:val="16"/>
                <w:szCs w:val="16"/>
                <w:lang w:val="en-US"/>
              </w:rPr>
              <w:t xml:space="preserve"> (40)</w:t>
            </w:r>
          </w:p>
        </w:tc>
        <w:tc>
          <w:tcPr>
            <w:tcW w:w="531" w:type="dxa"/>
            <w:shd w:val="clear" w:color="auto" w:fill="FFFFFF"/>
            <w:textDirection w:val="btLr"/>
            <w:vAlign w:val="center"/>
          </w:tcPr>
          <w:p w14:paraId="1D689422" w14:textId="2B449F3F" w:rsidR="00FD4A1A" w:rsidRPr="00DB6AC6" w:rsidRDefault="00FD4A1A" w:rsidP="00FD4A1A">
            <w:pPr>
              <w:autoSpaceDE w:val="0"/>
              <w:autoSpaceDN w:val="0"/>
              <w:adjustRightInd w:val="0"/>
              <w:ind w:left="680" w:right="113" w:hanging="567"/>
              <w:rPr>
                <w:rFonts w:cs="Calibri"/>
                <w:b/>
                <w:sz w:val="16"/>
                <w:szCs w:val="16"/>
              </w:rPr>
            </w:pPr>
            <w:r w:rsidRPr="00DB6AC6">
              <w:rPr>
                <w:rFonts w:cs="Calibri"/>
                <w:b/>
                <w:sz w:val="16"/>
                <w:szCs w:val="16"/>
                <w:lang w:val="en-US"/>
              </w:rPr>
              <w:t>TFA101</w:t>
            </w:r>
            <w:r>
              <w:rPr>
                <w:rFonts w:cs="Calibri"/>
                <w:b/>
                <w:sz w:val="16"/>
                <w:szCs w:val="16"/>
                <w:lang w:val="en-US"/>
              </w:rPr>
              <w:t>1</w:t>
            </w:r>
            <w:r w:rsidRPr="00DB6AC6">
              <w:rPr>
                <w:rFonts w:cs="Calibri"/>
                <w:b/>
                <w:sz w:val="16"/>
                <w:szCs w:val="16"/>
                <w:lang w:val="en-US"/>
              </w:rPr>
              <w:t xml:space="preserve"> </w:t>
            </w:r>
            <w:r w:rsidR="000F7C1C" w:rsidRPr="00DB6AC6">
              <w:rPr>
                <w:rFonts w:cs="Calibri"/>
                <w:b/>
                <w:sz w:val="16"/>
                <w:szCs w:val="16"/>
                <w:lang w:val="en-US"/>
              </w:rPr>
              <w:t>Construction</w:t>
            </w:r>
            <w:r w:rsidR="000F7C1C">
              <w:rPr>
                <w:rFonts w:cs="Calibri"/>
                <w:b/>
                <w:sz w:val="16"/>
                <w:szCs w:val="16"/>
                <w:lang w:val="en-US"/>
              </w:rPr>
              <w:t xml:space="preserve"> Business</w:t>
            </w:r>
            <w:r>
              <w:rPr>
                <w:rFonts w:cs="Calibri"/>
                <w:b/>
                <w:sz w:val="16"/>
                <w:szCs w:val="16"/>
                <w:lang w:val="en-US"/>
              </w:rPr>
              <w:t xml:space="preserve"> and Law </w:t>
            </w:r>
            <w:r w:rsidRPr="00DB6AC6">
              <w:rPr>
                <w:rFonts w:cs="Calibri"/>
                <w:b/>
                <w:sz w:val="16"/>
                <w:szCs w:val="16"/>
                <w:lang w:val="en-US"/>
              </w:rPr>
              <w:t>(</w:t>
            </w:r>
            <w:r>
              <w:rPr>
                <w:rFonts w:cs="Calibri"/>
                <w:b/>
                <w:sz w:val="16"/>
                <w:szCs w:val="16"/>
                <w:lang w:val="en-US"/>
              </w:rPr>
              <w:t>4</w:t>
            </w:r>
            <w:r w:rsidRPr="00DB6AC6">
              <w:rPr>
                <w:rFonts w:cs="Calibri"/>
                <w:b/>
                <w:sz w:val="16"/>
                <w:szCs w:val="16"/>
                <w:lang w:val="en-US"/>
              </w:rPr>
              <w:t>0)</w:t>
            </w:r>
          </w:p>
        </w:tc>
        <w:tc>
          <w:tcPr>
            <w:tcW w:w="531" w:type="dxa"/>
            <w:tcBorders>
              <w:right w:val="single" w:sz="18" w:space="0" w:color="000000"/>
            </w:tcBorders>
            <w:shd w:val="clear" w:color="auto" w:fill="FFFFFF"/>
            <w:textDirection w:val="btLr"/>
            <w:vAlign w:val="center"/>
          </w:tcPr>
          <w:p w14:paraId="503C061F" w14:textId="602935DC" w:rsidR="00FD4A1A" w:rsidRPr="00DB6AC6" w:rsidRDefault="00FD4A1A" w:rsidP="00FD4A1A">
            <w:pPr>
              <w:autoSpaceDE w:val="0"/>
              <w:autoSpaceDN w:val="0"/>
              <w:adjustRightInd w:val="0"/>
              <w:ind w:left="680" w:right="113" w:hanging="567"/>
              <w:rPr>
                <w:rFonts w:cs="Calibri"/>
                <w:b/>
                <w:sz w:val="16"/>
                <w:szCs w:val="16"/>
              </w:rPr>
            </w:pPr>
            <w:r w:rsidRPr="004904B8">
              <w:rPr>
                <w:rStyle w:val="normaltextrun"/>
                <w:b/>
                <w:sz w:val="16"/>
                <w:szCs w:val="16"/>
                <w:lang w:val="en-US"/>
              </w:rPr>
              <w:t>T</w:t>
            </w:r>
            <w:r>
              <w:rPr>
                <w:rStyle w:val="normaltextrun"/>
                <w:b/>
                <w:sz w:val="16"/>
                <w:szCs w:val="16"/>
                <w:lang w:val="en-US"/>
              </w:rPr>
              <w:t xml:space="preserve">FA1016 </w:t>
            </w:r>
            <w:r w:rsidRPr="004904B8">
              <w:rPr>
                <w:rStyle w:val="normaltextrun"/>
                <w:b/>
                <w:sz w:val="16"/>
                <w:szCs w:val="16"/>
                <w:lang w:val="en-US"/>
              </w:rPr>
              <w:t>Design &amp; Construction practice</w:t>
            </w:r>
            <w:r>
              <w:rPr>
                <w:rStyle w:val="normaltextrun"/>
                <w:b/>
                <w:sz w:val="16"/>
                <w:szCs w:val="16"/>
                <w:lang w:val="en-US"/>
              </w:rPr>
              <w:t xml:space="preserve"> (40)</w:t>
            </w:r>
          </w:p>
        </w:tc>
        <w:tc>
          <w:tcPr>
            <w:tcW w:w="532" w:type="dxa"/>
            <w:tcBorders>
              <w:left w:val="single" w:sz="18" w:space="0" w:color="000000"/>
            </w:tcBorders>
            <w:shd w:val="clear" w:color="auto" w:fill="FFFFFF"/>
            <w:textDirection w:val="btLr"/>
            <w:vAlign w:val="center"/>
          </w:tcPr>
          <w:p w14:paraId="29C3BE43" w14:textId="427EFEF7" w:rsidR="00FD4A1A" w:rsidRPr="00DB6AC6" w:rsidRDefault="00FD4A1A" w:rsidP="00FD4A1A">
            <w:pPr>
              <w:tabs>
                <w:tab w:val="left" w:pos="993"/>
              </w:tabs>
              <w:autoSpaceDE w:val="0"/>
              <w:autoSpaceDN w:val="0"/>
              <w:adjustRightInd w:val="0"/>
              <w:ind w:left="113" w:right="113"/>
              <w:rPr>
                <w:rFonts w:cs="Calibri"/>
                <w:b/>
                <w:sz w:val="16"/>
                <w:szCs w:val="16"/>
              </w:rPr>
            </w:pPr>
            <w:r w:rsidRPr="004904B8">
              <w:rPr>
                <w:rStyle w:val="normaltextrun"/>
                <w:b/>
                <w:sz w:val="16"/>
                <w:szCs w:val="16"/>
                <w:lang w:val="en-US"/>
              </w:rPr>
              <w:t>TIA</w:t>
            </w:r>
            <w:r>
              <w:rPr>
                <w:rStyle w:val="normaltextrun"/>
                <w:b/>
                <w:sz w:val="16"/>
                <w:szCs w:val="16"/>
                <w:lang w:val="en-US"/>
              </w:rPr>
              <w:t>1037</w:t>
            </w:r>
            <w:r w:rsidRPr="004904B8">
              <w:rPr>
                <w:rStyle w:val="normaltextrun"/>
                <w:b/>
                <w:sz w:val="16"/>
                <w:szCs w:val="16"/>
                <w:lang w:val="en-US"/>
              </w:rPr>
              <w:t xml:space="preserve"> Building technology and digital detailing</w:t>
            </w:r>
            <w:r>
              <w:rPr>
                <w:rStyle w:val="normaltextrun"/>
                <w:b/>
                <w:sz w:val="16"/>
                <w:szCs w:val="16"/>
                <w:lang w:val="en-US"/>
              </w:rPr>
              <w:t xml:space="preserve"> </w:t>
            </w:r>
            <w:r w:rsidRPr="00C50947">
              <w:rPr>
                <w:rStyle w:val="normaltextrun"/>
                <w:b/>
                <w:sz w:val="16"/>
                <w:szCs w:val="16"/>
                <w:lang w:val="en-US"/>
              </w:rPr>
              <w:t>(40)</w:t>
            </w:r>
          </w:p>
        </w:tc>
        <w:tc>
          <w:tcPr>
            <w:tcW w:w="531" w:type="dxa"/>
            <w:shd w:val="clear" w:color="auto" w:fill="FFFFFF"/>
            <w:textDirection w:val="btLr"/>
            <w:vAlign w:val="center"/>
          </w:tcPr>
          <w:p w14:paraId="5566D280" w14:textId="7B8B2715" w:rsidR="00FD4A1A" w:rsidRPr="00DB6AC6" w:rsidRDefault="000F7C1C" w:rsidP="00FD4A1A">
            <w:pPr>
              <w:autoSpaceDE w:val="0"/>
              <w:autoSpaceDN w:val="0"/>
              <w:adjustRightInd w:val="0"/>
              <w:ind w:left="680" w:right="113" w:hanging="567"/>
              <w:rPr>
                <w:rFonts w:cs="Calibri"/>
                <w:b/>
                <w:sz w:val="16"/>
                <w:szCs w:val="16"/>
              </w:rPr>
            </w:pPr>
            <w:r w:rsidRPr="00BA4C47">
              <w:rPr>
                <w:rFonts w:cs="Calibri"/>
                <w:b/>
                <w:sz w:val="16"/>
                <w:szCs w:val="16"/>
                <w:lang w:val="en-US"/>
              </w:rPr>
              <w:t>TIA</w:t>
            </w:r>
            <w:r w:rsidR="00F414F1">
              <w:rPr>
                <w:rFonts w:cs="Calibri"/>
                <w:b/>
                <w:sz w:val="16"/>
                <w:szCs w:val="16"/>
                <w:lang w:val="en-US"/>
              </w:rPr>
              <w:t xml:space="preserve">1035 </w:t>
            </w:r>
            <w:r w:rsidR="00F414F1" w:rsidRPr="00BA4C47">
              <w:rPr>
                <w:rFonts w:cs="Calibri"/>
                <w:b/>
                <w:sz w:val="16"/>
                <w:szCs w:val="16"/>
                <w:lang w:val="en-US"/>
              </w:rPr>
              <w:t>Quantification</w:t>
            </w:r>
            <w:r w:rsidR="00FD4A1A">
              <w:rPr>
                <w:rFonts w:cs="Calibri"/>
                <w:b/>
                <w:sz w:val="16"/>
                <w:szCs w:val="16"/>
                <w:lang w:val="en-US"/>
              </w:rPr>
              <w:t xml:space="preserve"> and cost management (40)</w:t>
            </w:r>
          </w:p>
        </w:tc>
        <w:tc>
          <w:tcPr>
            <w:tcW w:w="532" w:type="dxa"/>
            <w:tcBorders>
              <w:left w:val="single" w:sz="4" w:space="0" w:color="auto"/>
            </w:tcBorders>
            <w:shd w:val="clear" w:color="auto" w:fill="FFFFFF"/>
            <w:textDirection w:val="btLr"/>
            <w:vAlign w:val="center"/>
          </w:tcPr>
          <w:p w14:paraId="7CA5F327" w14:textId="23E5735D" w:rsidR="00FD4A1A" w:rsidRPr="00DB6AC6" w:rsidRDefault="00FD4A1A" w:rsidP="00FD4A1A">
            <w:pPr>
              <w:ind w:left="113" w:right="113"/>
              <w:rPr>
                <w:rFonts w:cs="Calibri"/>
                <w:b/>
                <w:sz w:val="16"/>
                <w:szCs w:val="16"/>
              </w:rPr>
            </w:pPr>
            <w:r>
              <w:rPr>
                <w:rFonts w:cs="Calibri"/>
                <w:b/>
                <w:sz w:val="16"/>
                <w:szCs w:val="16"/>
                <w:lang w:val="en-US"/>
              </w:rPr>
              <w:t>TIA1029</w:t>
            </w:r>
            <w:r w:rsidRPr="00DB6AC6">
              <w:rPr>
                <w:rFonts w:cs="Calibri"/>
                <w:b/>
                <w:sz w:val="16"/>
                <w:szCs w:val="16"/>
                <w:lang w:val="en-US"/>
              </w:rPr>
              <w:t xml:space="preserve"> Collaborative Project (40)</w:t>
            </w:r>
          </w:p>
        </w:tc>
        <w:tc>
          <w:tcPr>
            <w:tcW w:w="531" w:type="dxa"/>
            <w:tcBorders>
              <w:left w:val="single" w:sz="18" w:space="0" w:color="000000"/>
            </w:tcBorders>
            <w:shd w:val="clear" w:color="auto" w:fill="FFFFFF"/>
            <w:textDirection w:val="btLr"/>
            <w:vAlign w:val="center"/>
          </w:tcPr>
          <w:p w14:paraId="6EBE99C6" w14:textId="34878BAE" w:rsidR="00FD4A1A" w:rsidRPr="00DB6AC6" w:rsidRDefault="00FD4A1A" w:rsidP="00FD4A1A">
            <w:pPr>
              <w:autoSpaceDE w:val="0"/>
              <w:autoSpaceDN w:val="0"/>
              <w:adjustRightInd w:val="0"/>
              <w:ind w:left="680" w:right="113" w:hanging="567"/>
              <w:rPr>
                <w:rFonts w:cs="Calibri"/>
                <w:b/>
                <w:bCs w:val="0"/>
                <w:sz w:val="16"/>
                <w:szCs w:val="16"/>
              </w:rPr>
            </w:pPr>
            <w:r w:rsidRPr="00DB6AC6">
              <w:rPr>
                <w:rFonts w:cs="Calibri"/>
                <w:b/>
                <w:bCs w:val="0"/>
                <w:sz w:val="16"/>
                <w:szCs w:val="16"/>
                <w:lang w:val="en-US"/>
              </w:rPr>
              <w:t>THA1030 Professional Practice (20)</w:t>
            </w:r>
          </w:p>
        </w:tc>
        <w:tc>
          <w:tcPr>
            <w:tcW w:w="532" w:type="dxa"/>
            <w:shd w:val="clear" w:color="auto" w:fill="FFFFFF"/>
            <w:textDirection w:val="btLr"/>
            <w:vAlign w:val="center"/>
          </w:tcPr>
          <w:p w14:paraId="28327DA4" w14:textId="09A84BB2" w:rsidR="00FD4A1A" w:rsidRPr="00DB6AC6" w:rsidRDefault="00FD4A1A" w:rsidP="00FD4A1A">
            <w:pPr>
              <w:autoSpaceDE w:val="0"/>
              <w:autoSpaceDN w:val="0"/>
              <w:adjustRightInd w:val="0"/>
              <w:ind w:left="113" w:right="113"/>
              <w:rPr>
                <w:rFonts w:cs="Calibri"/>
                <w:b/>
                <w:bCs w:val="0"/>
                <w:sz w:val="16"/>
                <w:szCs w:val="16"/>
                <w:lang w:val="en-US"/>
              </w:rPr>
            </w:pPr>
            <w:r>
              <w:rPr>
                <w:rFonts w:cs="Calibri"/>
                <w:b/>
                <w:bCs w:val="0"/>
                <w:sz w:val="16"/>
                <w:szCs w:val="16"/>
                <w:lang w:val="en-US"/>
              </w:rPr>
              <w:t>THA</w:t>
            </w:r>
            <w:r w:rsidRPr="00DB6AC6">
              <w:rPr>
                <w:rFonts w:cs="Calibri"/>
                <w:b/>
                <w:bCs w:val="0"/>
                <w:sz w:val="16"/>
                <w:szCs w:val="16"/>
                <w:lang w:val="en-US"/>
              </w:rPr>
              <w:t>10</w:t>
            </w:r>
            <w:r>
              <w:rPr>
                <w:rFonts w:cs="Calibri"/>
                <w:b/>
                <w:bCs w:val="0"/>
                <w:sz w:val="16"/>
                <w:szCs w:val="16"/>
                <w:lang w:val="en-US"/>
              </w:rPr>
              <w:t>43</w:t>
            </w:r>
            <w:r w:rsidR="0095037A">
              <w:rPr>
                <w:rFonts w:cs="Calibri"/>
                <w:b/>
                <w:bCs w:val="0"/>
                <w:sz w:val="16"/>
                <w:szCs w:val="16"/>
                <w:lang w:val="en-US"/>
              </w:rPr>
              <w:t xml:space="preserve"> </w:t>
            </w:r>
            <w:r w:rsidRPr="00DB6AC6">
              <w:rPr>
                <w:rFonts w:cs="Calibri"/>
                <w:b/>
                <w:bCs w:val="0"/>
                <w:sz w:val="16"/>
                <w:szCs w:val="16"/>
                <w:lang w:val="en-US"/>
              </w:rPr>
              <w:t xml:space="preserve">Procurement and </w:t>
            </w:r>
            <w:r w:rsidR="005D6AC0">
              <w:rPr>
                <w:rFonts w:cs="Calibri"/>
                <w:b/>
                <w:bCs w:val="0"/>
                <w:sz w:val="16"/>
                <w:szCs w:val="16"/>
                <w:lang w:val="en-US"/>
              </w:rPr>
              <w:t xml:space="preserve">Contract </w:t>
            </w:r>
            <w:r w:rsidRPr="00DB6AC6">
              <w:rPr>
                <w:rFonts w:cs="Calibri"/>
                <w:b/>
                <w:bCs w:val="0"/>
                <w:sz w:val="16"/>
                <w:szCs w:val="16"/>
                <w:lang w:val="en-US"/>
              </w:rPr>
              <w:t>Admin (20)</w:t>
            </w:r>
          </w:p>
        </w:tc>
        <w:tc>
          <w:tcPr>
            <w:tcW w:w="532" w:type="dxa"/>
            <w:shd w:val="clear" w:color="auto" w:fill="FFFFFF"/>
            <w:textDirection w:val="btLr"/>
            <w:vAlign w:val="center"/>
          </w:tcPr>
          <w:p w14:paraId="1E17C54F" w14:textId="24674C1D" w:rsidR="00FD4A1A" w:rsidRPr="00DB6AC6" w:rsidRDefault="00FD4A1A" w:rsidP="00FD4A1A">
            <w:pPr>
              <w:ind w:left="113" w:right="113"/>
              <w:rPr>
                <w:rFonts w:cs="Calibri"/>
                <w:b/>
                <w:sz w:val="16"/>
                <w:szCs w:val="16"/>
              </w:rPr>
            </w:pPr>
            <w:r w:rsidRPr="00DB6AC6">
              <w:rPr>
                <w:rFonts w:cs="Calibri"/>
                <w:b/>
                <w:sz w:val="16"/>
                <w:szCs w:val="16"/>
                <w:lang w:val="en-US"/>
              </w:rPr>
              <w:t>THA1032 Major Project  (40)</w:t>
            </w:r>
          </w:p>
        </w:tc>
        <w:tc>
          <w:tcPr>
            <w:tcW w:w="532" w:type="dxa"/>
            <w:shd w:val="clear" w:color="auto" w:fill="FFFFFF"/>
            <w:textDirection w:val="btLr"/>
            <w:vAlign w:val="center"/>
          </w:tcPr>
          <w:p w14:paraId="10F929CA" w14:textId="29DFB533" w:rsidR="00FD4A1A" w:rsidRPr="00DB6AC6" w:rsidRDefault="00FD4A1A" w:rsidP="00FD4A1A">
            <w:pPr>
              <w:ind w:left="113" w:right="113"/>
              <w:rPr>
                <w:rFonts w:cs="Calibri"/>
                <w:b/>
                <w:sz w:val="16"/>
                <w:szCs w:val="16"/>
              </w:rPr>
            </w:pPr>
            <w:r w:rsidRPr="00DB6AC6">
              <w:rPr>
                <w:rFonts w:cs="Calibri"/>
                <w:b/>
                <w:sz w:val="16"/>
                <w:szCs w:val="16"/>
                <w:lang w:val="en-US"/>
              </w:rPr>
              <w:t>THA10</w:t>
            </w:r>
            <w:r>
              <w:rPr>
                <w:rFonts w:cs="Calibri"/>
                <w:b/>
                <w:sz w:val="16"/>
                <w:szCs w:val="16"/>
                <w:lang w:val="en-US"/>
              </w:rPr>
              <w:t>41</w:t>
            </w:r>
            <w:r w:rsidRPr="00DB6AC6">
              <w:rPr>
                <w:rFonts w:cs="Calibri"/>
                <w:b/>
                <w:sz w:val="16"/>
                <w:szCs w:val="16"/>
                <w:lang w:val="en-US"/>
              </w:rPr>
              <w:t xml:space="preserve"> </w:t>
            </w:r>
            <w:r>
              <w:rPr>
                <w:rFonts w:cs="Calibri"/>
                <w:b/>
                <w:sz w:val="16"/>
                <w:szCs w:val="16"/>
                <w:lang w:val="en-US"/>
              </w:rPr>
              <w:t xml:space="preserve">Advanced measurement and </w:t>
            </w:r>
            <w:r w:rsidRPr="00DB6AC6">
              <w:rPr>
                <w:rFonts w:cs="Calibri"/>
                <w:b/>
                <w:sz w:val="16"/>
                <w:szCs w:val="16"/>
                <w:lang w:val="en-US"/>
              </w:rPr>
              <w:t>Commercial Management (</w:t>
            </w:r>
            <w:r>
              <w:rPr>
                <w:rFonts w:cs="Calibri"/>
                <w:b/>
                <w:sz w:val="16"/>
                <w:szCs w:val="16"/>
                <w:lang w:val="en-US"/>
              </w:rPr>
              <w:t>4</w:t>
            </w:r>
            <w:r w:rsidRPr="00DB6AC6">
              <w:rPr>
                <w:rFonts w:cs="Calibri"/>
                <w:b/>
                <w:sz w:val="16"/>
                <w:szCs w:val="16"/>
                <w:lang w:val="en-US"/>
              </w:rPr>
              <w:t>0)</w:t>
            </w:r>
          </w:p>
        </w:tc>
      </w:tr>
      <w:tr w:rsidR="001F10CF" w:rsidRPr="00124F42" w14:paraId="7F42DB12" w14:textId="77777777" w:rsidTr="001F10CF">
        <w:tc>
          <w:tcPr>
            <w:tcW w:w="4838" w:type="dxa"/>
            <w:tcBorders>
              <w:right w:val="single" w:sz="18" w:space="0" w:color="000000"/>
            </w:tcBorders>
            <w:shd w:val="clear" w:color="auto" w:fill="FFFFFF"/>
          </w:tcPr>
          <w:p w14:paraId="0F6A206D" w14:textId="77777777" w:rsidR="001F10CF" w:rsidRPr="0072176E" w:rsidRDefault="001F10CF" w:rsidP="00634347">
            <w:pPr>
              <w:rPr>
                <w:rFonts w:cs="Calibri"/>
                <w:sz w:val="15"/>
                <w:szCs w:val="15"/>
                <w:highlight w:val="yellow"/>
              </w:rPr>
            </w:pPr>
            <w:r w:rsidRPr="00611A24">
              <w:rPr>
                <w:rFonts w:cs="Calibri"/>
                <w:sz w:val="15"/>
                <w:szCs w:val="15"/>
              </w:rPr>
              <w:t>Apply survey measurements and evaluation techniques as appropriate to the course</w:t>
            </w:r>
          </w:p>
        </w:tc>
        <w:tc>
          <w:tcPr>
            <w:tcW w:w="530" w:type="dxa"/>
            <w:tcBorders>
              <w:left w:val="single" w:sz="18" w:space="0" w:color="000000"/>
            </w:tcBorders>
            <w:shd w:val="clear" w:color="auto" w:fill="FFFFFF"/>
            <w:vAlign w:val="center"/>
          </w:tcPr>
          <w:p w14:paraId="756A9DD5" w14:textId="77777777" w:rsidR="001F10CF" w:rsidRPr="00124F42" w:rsidRDefault="001F10CF" w:rsidP="00634347">
            <w:pPr>
              <w:jc w:val="center"/>
              <w:rPr>
                <w:rFonts w:cs="Calibri"/>
                <w:sz w:val="16"/>
                <w:szCs w:val="16"/>
              </w:rPr>
            </w:pPr>
          </w:p>
        </w:tc>
        <w:tc>
          <w:tcPr>
            <w:tcW w:w="531" w:type="dxa"/>
            <w:shd w:val="clear" w:color="auto" w:fill="FFFFFF"/>
            <w:vAlign w:val="center"/>
          </w:tcPr>
          <w:p w14:paraId="2C514832"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7810CADB" w14:textId="0FF1321D" w:rsidR="001F10CF" w:rsidRPr="00124F42" w:rsidRDefault="009F4DDB"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37433BA1" w14:textId="77777777" w:rsidR="001F10CF" w:rsidRPr="00124F42" w:rsidRDefault="001F10CF" w:rsidP="00634347">
            <w:pPr>
              <w:jc w:val="center"/>
              <w:rPr>
                <w:rFonts w:cs="Calibri"/>
                <w:sz w:val="16"/>
                <w:szCs w:val="16"/>
              </w:rPr>
            </w:pPr>
          </w:p>
        </w:tc>
        <w:tc>
          <w:tcPr>
            <w:tcW w:w="531" w:type="dxa"/>
            <w:shd w:val="clear" w:color="auto" w:fill="FFFFFF"/>
            <w:vAlign w:val="center"/>
          </w:tcPr>
          <w:p w14:paraId="295363EF" w14:textId="31C64DF8"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5D89C065"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0380F235" w14:textId="77777777" w:rsidR="001F10CF" w:rsidRPr="00124F42" w:rsidRDefault="001F10CF" w:rsidP="00634347">
            <w:pPr>
              <w:jc w:val="center"/>
              <w:rPr>
                <w:rFonts w:cs="Calibri"/>
                <w:sz w:val="16"/>
                <w:szCs w:val="16"/>
              </w:rPr>
            </w:pPr>
          </w:p>
        </w:tc>
        <w:tc>
          <w:tcPr>
            <w:tcW w:w="532" w:type="dxa"/>
            <w:shd w:val="clear" w:color="auto" w:fill="FFFFFF"/>
            <w:vAlign w:val="center"/>
          </w:tcPr>
          <w:p w14:paraId="7FC5AB56" w14:textId="77777777" w:rsidR="001F10CF" w:rsidRPr="00124F42" w:rsidRDefault="001F10CF" w:rsidP="00634347">
            <w:pPr>
              <w:jc w:val="center"/>
              <w:rPr>
                <w:rFonts w:cs="Calibri"/>
                <w:sz w:val="16"/>
                <w:szCs w:val="16"/>
              </w:rPr>
            </w:pPr>
          </w:p>
        </w:tc>
        <w:tc>
          <w:tcPr>
            <w:tcW w:w="532" w:type="dxa"/>
            <w:shd w:val="clear" w:color="auto" w:fill="FFFFFF"/>
            <w:vAlign w:val="center"/>
          </w:tcPr>
          <w:p w14:paraId="0141E09F"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5752DEC5" w14:textId="6F34A23C" w:rsidR="001F10CF" w:rsidRPr="00124F42" w:rsidRDefault="001F10CF" w:rsidP="00634347">
            <w:pPr>
              <w:jc w:val="center"/>
              <w:rPr>
                <w:rFonts w:cs="Calibri"/>
              </w:rPr>
            </w:pPr>
            <w:r w:rsidRPr="00124F42">
              <w:rPr>
                <w:rFonts w:cs="Calibri"/>
              </w:rPr>
              <w:t>•</w:t>
            </w:r>
          </w:p>
        </w:tc>
      </w:tr>
      <w:tr w:rsidR="001F10CF" w:rsidRPr="00124F42" w14:paraId="17DC27E3" w14:textId="77777777" w:rsidTr="001F10CF">
        <w:tc>
          <w:tcPr>
            <w:tcW w:w="4838" w:type="dxa"/>
            <w:tcBorders>
              <w:right w:val="single" w:sz="18" w:space="0" w:color="000000"/>
            </w:tcBorders>
            <w:shd w:val="clear" w:color="auto" w:fill="FFFFFF"/>
          </w:tcPr>
          <w:p w14:paraId="42DB3B13" w14:textId="77777777" w:rsidR="001F10CF" w:rsidRPr="007656CA" w:rsidRDefault="001F10CF" w:rsidP="00634347">
            <w:pPr>
              <w:rPr>
                <w:rFonts w:cs="Calibri"/>
                <w:sz w:val="15"/>
                <w:szCs w:val="15"/>
              </w:rPr>
            </w:pPr>
            <w:r>
              <w:rPr>
                <w:rFonts w:cs="Calibri"/>
                <w:sz w:val="15"/>
                <w:szCs w:val="15"/>
              </w:rPr>
              <w:t>R</w:t>
            </w:r>
            <w:r w:rsidRPr="007656CA">
              <w:rPr>
                <w:rFonts w:cs="Calibri"/>
                <w:sz w:val="15"/>
                <w:szCs w:val="15"/>
              </w:rPr>
              <w:t>ecognise and record visual information when on site or from graphical sources</w:t>
            </w:r>
          </w:p>
        </w:tc>
        <w:tc>
          <w:tcPr>
            <w:tcW w:w="530" w:type="dxa"/>
            <w:tcBorders>
              <w:left w:val="single" w:sz="18" w:space="0" w:color="000000"/>
            </w:tcBorders>
            <w:shd w:val="clear" w:color="auto" w:fill="FFFFFF"/>
            <w:vAlign w:val="center"/>
          </w:tcPr>
          <w:p w14:paraId="6F76135A"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3E70E632"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720499BF" w14:textId="290672C4" w:rsidR="001F10CF" w:rsidRPr="00124F42" w:rsidRDefault="001D6B5A"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358B2C46"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372E44E2"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499989EC"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7E7405B8" w14:textId="77777777" w:rsidR="001F10CF" w:rsidRPr="00124F42" w:rsidRDefault="001F10CF" w:rsidP="00634347">
            <w:pPr>
              <w:jc w:val="center"/>
              <w:rPr>
                <w:rFonts w:cs="Calibri"/>
                <w:sz w:val="16"/>
                <w:szCs w:val="16"/>
              </w:rPr>
            </w:pPr>
          </w:p>
        </w:tc>
        <w:tc>
          <w:tcPr>
            <w:tcW w:w="532" w:type="dxa"/>
            <w:shd w:val="clear" w:color="auto" w:fill="FFFFFF"/>
            <w:vAlign w:val="center"/>
          </w:tcPr>
          <w:p w14:paraId="764F5D7C" w14:textId="77777777" w:rsidR="001F10CF" w:rsidRPr="00124F42" w:rsidRDefault="001F10CF" w:rsidP="00634347">
            <w:pPr>
              <w:jc w:val="center"/>
              <w:rPr>
                <w:rFonts w:cs="Calibri"/>
                <w:sz w:val="16"/>
                <w:szCs w:val="16"/>
              </w:rPr>
            </w:pPr>
          </w:p>
        </w:tc>
        <w:tc>
          <w:tcPr>
            <w:tcW w:w="532" w:type="dxa"/>
            <w:shd w:val="clear" w:color="auto" w:fill="FFFFFF"/>
            <w:vAlign w:val="center"/>
          </w:tcPr>
          <w:p w14:paraId="27AC7176" w14:textId="77777777" w:rsidR="001F10CF" w:rsidRPr="00124F42" w:rsidRDefault="001F10CF" w:rsidP="00634347">
            <w:pPr>
              <w:jc w:val="center"/>
              <w:rPr>
                <w:rFonts w:cs="Calibri"/>
              </w:rPr>
            </w:pPr>
          </w:p>
        </w:tc>
        <w:tc>
          <w:tcPr>
            <w:tcW w:w="532" w:type="dxa"/>
            <w:shd w:val="clear" w:color="auto" w:fill="FFFFFF"/>
            <w:vAlign w:val="center"/>
          </w:tcPr>
          <w:p w14:paraId="1D8972DE" w14:textId="56F0338E" w:rsidR="001F10CF" w:rsidRPr="00124F42" w:rsidRDefault="001F10CF" w:rsidP="00634347">
            <w:pPr>
              <w:jc w:val="center"/>
              <w:rPr>
                <w:rFonts w:cs="Calibri"/>
              </w:rPr>
            </w:pPr>
            <w:r w:rsidRPr="00124F42">
              <w:rPr>
                <w:rFonts w:cs="Calibri"/>
              </w:rPr>
              <w:t>•</w:t>
            </w:r>
          </w:p>
        </w:tc>
      </w:tr>
      <w:tr w:rsidR="001F10CF" w:rsidRPr="00124F42" w14:paraId="25A63656" w14:textId="77777777" w:rsidTr="001F10CF">
        <w:tc>
          <w:tcPr>
            <w:tcW w:w="4838" w:type="dxa"/>
            <w:tcBorders>
              <w:right w:val="single" w:sz="18" w:space="0" w:color="000000"/>
            </w:tcBorders>
            <w:shd w:val="clear" w:color="auto" w:fill="FFFFFF"/>
          </w:tcPr>
          <w:p w14:paraId="73F2F213" w14:textId="77777777" w:rsidR="001F10CF" w:rsidRPr="007656CA" w:rsidRDefault="001F10CF" w:rsidP="00634347">
            <w:pPr>
              <w:rPr>
                <w:rFonts w:cs="Calibri"/>
                <w:sz w:val="15"/>
                <w:szCs w:val="15"/>
              </w:rPr>
            </w:pPr>
            <w:r>
              <w:rPr>
                <w:rFonts w:cs="Calibri"/>
                <w:sz w:val="15"/>
                <w:szCs w:val="15"/>
              </w:rPr>
              <w:t>A</w:t>
            </w:r>
            <w:r w:rsidRPr="007656CA">
              <w:rPr>
                <w:rFonts w:cs="Calibri"/>
                <w:sz w:val="15"/>
                <w:szCs w:val="15"/>
              </w:rPr>
              <w:t>pply professional judgement in drawing skills and knowledge together and applying them to real world problems</w:t>
            </w:r>
          </w:p>
        </w:tc>
        <w:tc>
          <w:tcPr>
            <w:tcW w:w="530" w:type="dxa"/>
            <w:tcBorders>
              <w:left w:val="single" w:sz="18" w:space="0" w:color="000000"/>
            </w:tcBorders>
            <w:shd w:val="clear" w:color="auto" w:fill="FFFFFF"/>
            <w:vAlign w:val="center"/>
          </w:tcPr>
          <w:p w14:paraId="4A3DAF19" w14:textId="7FF75A70"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4E123B44"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255FD539" w14:textId="5E227CE7" w:rsidR="001F10CF" w:rsidRPr="00124F42" w:rsidRDefault="001D6B5A"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6883A0FB" w14:textId="001E85B4" w:rsidR="001F10CF" w:rsidRPr="00124F42" w:rsidRDefault="00714C44" w:rsidP="00634347">
            <w:pPr>
              <w:jc w:val="center"/>
              <w:rPr>
                <w:rFonts w:cs="Calibri"/>
                <w:sz w:val="16"/>
                <w:szCs w:val="16"/>
              </w:rPr>
            </w:pPr>
            <w:r w:rsidRPr="00124F42">
              <w:rPr>
                <w:rFonts w:cs="Calibri"/>
              </w:rPr>
              <w:t>•</w:t>
            </w:r>
          </w:p>
        </w:tc>
        <w:tc>
          <w:tcPr>
            <w:tcW w:w="531" w:type="dxa"/>
            <w:shd w:val="clear" w:color="auto" w:fill="FFFFFF"/>
            <w:vAlign w:val="center"/>
          </w:tcPr>
          <w:p w14:paraId="1CC39CA5"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0363A77E"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79C0CE39" w14:textId="77777777" w:rsidR="001F10CF" w:rsidRPr="00124F42" w:rsidRDefault="001F10CF" w:rsidP="00634347">
            <w:pPr>
              <w:jc w:val="center"/>
              <w:rPr>
                <w:rFonts w:cs="Calibri"/>
                <w:sz w:val="16"/>
                <w:szCs w:val="16"/>
              </w:rPr>
            </w:pPr>
          </w:p>
        </w:tc>
        <w:tc>
          <w:tcPr>
            <w:tcW w:w="532" w:type="dxa"/>
            <w:shd w:val="clear" w:color="auto" w:fill="FFFFFF"/>
            <w:vAlign w:val="center"/>
          </w:tcPr>
          <w:p w14:paraId="2DB91BAF" w14:textId="77777777" w:rsidR="001F10CF" w:rsidRPr="00124F42" w:rsidRDefault="001F10CF" w:rsidP="00634347">
            <w:pPr>
              <w:jc w:val="center"/>
              <w:rPr>
                <w:rFonts w:cs="Calibri"/>
                <w:sz w:val="16"/>
                <w:szCs w:val="16"/>
              </w:rPr>
            </w:pPr>
          </w:p>
        </w:tc>
        <w:tc>
          <w:tcPr>
            <w:tcW w:w="532" w:type="dxa"/>
            <w:shd w:val="clear" w:color="auto" w:fill="FFFFFF"/>
            <w:vAlign w:val="center"/>
          </w:tcPr>
          <w:p w14:paraId="4378A489" w14:textId="77777777" w:rsidR="001F10CF" w:rsidRPr="00124F42" w:rsidRDefault="001F10CF" w:rsidP="00634347">
            <w:pPr>
              <w:jc w:val="center"/>
              <w:rPr>
                <w:rFonts w:cs="Calibri"/>
              </w:rPr>
            </w:pPr>
          </w:p>
        </w:tc>
        <w:tc>
          <w:tcPr>
            <w:tcW w:w="532" w:type="dxa"/>
            <w:shd w:val="clear" w:color="auto" w:fill="FFFFFF"/>
            <w:vAlign w:val="center"/>
          </w:tcPr>
          <w:p w14:paraId="064D04E6" w14:textId="57F6A6DA" w:rsidR="001F10CF" w:rsidRPr="00124F42" w:rsidRDefault="001F10CF" w:rsidP="00634347">
            <w:pPr>
              <w:jc w:val="center"/>
              <w:rPr>
                <w:rFonts w:cs="Calibri"/>
              </w:rPr>
            </w:pPr>
            <w:r w:rsidRPr="00124F42">
              <w:rPr>
                <w:rFonts w:cs="Calibri"/>
              </w:rPr>
              <w:t>•</w:t>
            </w:r>
          </w:p>
        </w:tc>
      </w:tr>
      <w:tr w:rsidR="001F10CF" w:rsidRPr="00124F42" w14:paraId="44446532" w14:textId="77777777" w:rsidTr="001F10CF">
        <w:tc>
          <w:tcPr>
            <w:tcW w:w="4838" w:type="dxa"/>
            <w:tcBorders>
              <w:right w:val="single" w:sz="18" w:space="0" w:color="000000"/>
            </w:tcBorders>
            <w:shd w:val="clear" w:color="auto" w:fill="FFFFFF"/>
          </w:tcPr>
          <w:p w14:paraId="747F376A" w14:textId="77777777" w:rsidR="001F10CF" w:rsidRPr="007656CA" w:rsidRDefault="001F10CF" w:rsidP="00634347">
            <w:pPr>
              <w:rPr>
                <w:rFonts w:cs="Calibri"/>
                <w:sz w:val="15"/>
                <w:szCs w:val="15"/>
              </w:rPr>
            </w:pPr>
            <w:r w:rsidRPr="007656CA">
              <w:rPr>
                <w:rFonts w:cs="Calibri"/>
                <w:b/>
                <w:sz w:val="15"/>
                <w:szCs w:val="15"/>
              </w:rPr>
              <w:t>Analytical and data interpretation skills</w:t>
            </w:r>
          </w:p>
        </w:tc>
        <w:tc>
          <w:tcPr>
            <w:tcW w:w="530" w:type="dxa"/>
            <w:tcBorders>
              <w:left w:val="single" w:sz="18" w:space="0" w:color="000000"/>
            </w:tcBorders>
            <w:shd w:val="clear" w:color="auto" w:fill="FFFFFF"/>
            <w:vAlign w:val="center"/>
          </w:tcPr>
          <w:p w14:paraId="4F7DC3DC" w14:textId="77777777" w:rsidR="001F10CF" w:rsidRPr="00124F42" w:rsidRDefault="001F10CF" w:rsidP="00634347">
            <w:pPr>
              <w:jc w:val="center"/>
              <w:rPr>
                <w:rFonts w:cs="Calibri"/>
                <w:sz w:val="16"/>
                <w:szCs w:val="16"/>
              </w:rPr>
            </w:pPr>
          </w:p>
        </w:tc>
        <w:tc>
          <w:tcPr>
            <w:tcW w:w="531" w:type="dxa"/>
            <w:shd w:val="clear" w:color="auto" w:fill="FFFFFF"/>
            <w:vAlign w:val="center"/>
          </w:tcPr>
          <w:p w14:paraId="08420A3D"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63E0EC62"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46D96283" w14:textId="77777777" w:rsidR="001F10CF" w:rsidRPr="00124F42" w:rsidRDefault="001F10CF" w:rsidP="00634347">
            <w:pPr>
              <w:jc w:val="center"/>
              <w:rPr>
                <w:rFonts w:cs="Calibri"/>
                <w:sz w:val="16"/>
                <w:szCs w:val="16"/>
              </w:rPr>
            </w:pPr>
          </w:p>
        </w:tc>
        <w:tc>
          <w:tcPr>
            <w:tcW w:w="531" w:type="dxa"/>
            <w:shd w:val="clear" w:color="auto" w:fill="FFFFFF"/>
            <w:vAlign w:val="center"/>
          </w:tcPr>
          <w:p w14:paraId="1CA51F8C"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4AA1BC28"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00EECC25" w14:textId="77777777" w:rsidR="001F10CF" w:rsidRPr="00124F42" w:rsidRDefault="001F10CF" w:rsidP="00634347">
            <w:pPr>
              <w:jc w:val="center"/>
              <w:rPr>
                <w:rFonts w:cs="Calibri"/>
                <w:sz w:val="16"/>
                <w:szCs w:val="16"/>
              </w:rPr>
            </w:pPr>
          </w:p>
        </w:tc>
        <w:tc>
          <w:tcPr>
            <w:tcW w:w="532" w:type="dxa"/>
            <w:shd w:val="clear" w:color="auto" w:fill="FFFFFF"/>
            <w:vAlign w:val="center"/>
          </w:tcPr>
          <w:p w14:paraId="74157FBE" w14:textId="77777777" w:rsidR="001F10CF" w:rsidRPr="00124F42" w:rsidRDefault="001F10CF" w:rsidP="00634347">
            <w:pPr>
              <w:jc w:val="center"/>
              <w:rPr>
                <w:rFonts w:cs="Calibri"/>
                <w:sz w:val="16"/>
                <w:szCs w:val="16"/>
              </w:rPr>
            </w:pPr>
          </w:p>
        </w:tc>
        <w:tc>
          <w:tcPr>
            <w:tcW w:w="532" w:type="dxa"/>
            <w:shd w:val="clear" w:color="auto" w:fill="FFFFFF"/>
            <w:vAlign w:val="center"/>
          </w:tcPr>
          <w:p w14:paraId="639D09D8" w14:textId="77777777" w:rsidR="001F10CF" w:rsidRPr="00124F42" w:rsidRDefault="001F10CF" w:rsidP="00634347">
            <w:pPr>
              <w:jc w:val="center"/>
              <w:rPr>
                <w:rFonts w:cs="Calibri"/>
              </w:rPr>
            </w:pPr>
          </w:p>
        </w:tc>
        <w:tc>
          <w:tcPr>
            <w:tcW w:w="532" w:type="dxa"/>
            <w:shd w:val="clear" w:color="auto" w:fill="FFFFFF"/>
            <w:vAlign w:val="center"/>
          </w:tcPr>
          <w:p w14:paraId="1A8F7D4F" w14:textId="77777777" w:rsidR="001F10CF" w:rsidRPr="00124F42" w:rsidRDefault="001F10CF" w:rsidP="00634347">
            <w:pPr>
              <w:jc w:val="center"/>
              <w:rPr>
                <w:rFonts w:cs="Calibri"/>
              </w:rPr>
            </w:pPr>
          </w:p>
        </w:tc>
      </w:tr>
      <w:tr w:rsidR="001F10CF" w:rsidRPr="00124F42" w14:paraId="3B553D32" w14:textId="77777777" w:rsidTr="001F10CF">
        <w:tc>
          <w:tcPr>
            <w:tcW w:w="4838" w:type="dxa"/>
            <w:tcBorders>
              <w:right w:val="single" w:sz="18" w:space="0" w:color="000000"/>
            </w:tcBorders>
            <w:shd w:val="clear" w:color="auto" w:fill="FFFFFF"/>
          </w:tcPr>
          <w:p w14:paraId="0EEAFB38" w14:textId="77777777" w:rsidR="001F10CF" w:rsidRPr="00865E7F" w:rsidRDefault="001F10CF" w:rsidP="00634347">
            <w:pPr>
              <w:rPr>
                <w:rFonts w:cs="Calibri"/>
                <w:sz w:val="15"/>
                <w:szCs w:val="15"/>
              </w:rPr>
            </w:pPr>
            <w:r>
              <w:rPr>
                <w:rFonts w:cs="Calibri"/>
                <w:sz w:val="15"/>
                <w:szCs w:val="15"/>
              </w:rPr>
              <w:t>R</w:t>
            </w:r>
            <w:r w:rsidRPr="00865E7F">
              <w:rPr>
                <w:rFonts w:cs="Calibri"/>
                <w:sz w:val="15"/>
                <w:szCs w:val="15"/>
              </w:rPr>
              <w:t xml:space="preserve">ecognise when information is incomplete </w:t>
            </w:r>
          </w:p>
        </w:tc>
        <w:tc>
          <w:tcPr>
            <w:tcW w:w="530" w:type="dxa"/>
            <w:tcBorders>
              <w:left w:val="single" w:sz="18" w:space="0" w:color="000000"/>
            </w:tcBorders>
            <w:shd w:val="clear" w:color="auto" w:fill="FFFFFF"/>
            <w:vAlign w:val="center"/>
          </w:tcPr>
          <w:p w14:paraId="67B454D4" w14:textId="77777777" w:rsidR="001F10CF" w:rsidRPr="00124F42" w:rsidRDefault="001F10CF" w:rsidP="00634347">
            <w:pPr>
              <w:jc w:val="center"/>
              <w:rPr>
                <w:rFonts w:cs="Calibri"/>
                <w:sz w:val="16"/>
                <w:szCs w:val="16"/>
              </w:rPr>
            </w:pPr>
          </w:p>
        </w:tc>
        <w:tc>
          <w:tcPr>
            <w:tcW w:w="531" w:type="dxa"/>
            <w:shd w:val="clear" w:color="auto" w:fill="FFFFFF"/>
            <w:vAlign w:val="center"/>
          </w:tcPr>
          <w:p w14:paraId="58C68B4F"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1DBDF026"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1AB29CED" w14:textId="77777777" w:rsidR="001F10CF" w:rsidRPr="00124F42" w:rsidRDefault="001F10CF" w:rsidP="00634347">
            <w:pPr>
              <w:jc w:val="center"/>
              <w:rPr>
                <w:rFonts w:cs="Calibri"/>
                <w:sz w:val="16"/>
                <w:szCs w:val="16"/>
              </w:rPr>
            </w:pPr>
          </w:p>
        </w:tc>
        <w:tc>
          <w:tcPr>
            <w:tcW w:w="531" w:type="dxa"/>
            <w:shd w:val="clear" w:color="auto" w:fill="FFFFFF"/>
            <w:vAlign w:val="center"/>
          </w:tcPr>
          <w:p w14:paraId="513AEFA3"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593AAC08"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395AF616" w14:textId="77777777" w:rsidR="001F10CF" w:rsidRPr="00124F42" w:rsidRDefault="001F10CF" w:rsidP="00634347">
            <w:pPr>
              <w:jc w:val="center"/>
              <w:rPr>
                <w:rFonts w:cs="Calibri"/>
                <w:sz w:val="16"/>
                <w:szCs w:val="16"/>
              </w:rPr>
            </w:pPr>
          </w:p>
        </w:tc>
        <w:tc>
          <w:tcPr>
            <w:tcW w:w="532" w:type="dxa"/>
            <w:shd w:val="clear" w:color="auto" w:fill="FFFFFF"/>
            <w:vAlign w:val="center"/>
          </w:tcPr>
          <w:p w14:paraId="47F1D87F" w14:textId="77777777" w:rsidR="001F10CF" w:rsidRPr="00124F42" w:rsidRDefault="001F10CF" w:rsidP="00634347">
            <w:pPr>
              <w:jc w:val="center"/>
              <w:rPr>
                <w:rFonts w:cs="Calibri"/>
                <w:sz w:val="16"/>
                <w:szCs w:val="16"/>
              </w:rPr>
            </w:pPr>
          </w:p>
        </w:tc>
        <w:tc>
          <w:tcPr>
            <w:tcW w:w="532" w:type="dxa"/>
            <w:shd w:val="clear" w:color="auto" w:fill="FFFFFF"/>
            <w:vAlign w:val="center"/>
          </w:tcPr>
          <w:p w14:paraId="0CCB53FF" w14:textId="77777777" w:rsidR="001F10CF" w:rsidRPr="00124F42" w:rsidRDefault="001F10CF" w:rsidP="00634347">
            <w:pPr>
              <w:jc w:val="center"/>
              <w:rPr>
                <w:rFonts w:cs="Calibri"/>
              </w:rPr>
            </w:pPr>
          </w:p>
        </w:tc>
        <w:tc>
          <w:tcPr>
            <w:tcW w:w="532" w:type="dxa"/>
            <w:shd w:val="clear" w:color="auto" w:fill="FFFFFF"/>
            <w:vAlign w:val="center"/>
          </w:tcPr>
          <w:p w14:paraId="6F622531" w14:textId="77777777" w:rsidR="001F10CF" w:rsidRPr="00124F42" w:rsidRDefault="001F10CF" w:rsidP="00634347">
            <w:pPr>
              <w:jc w:val="center"/>
              <w:rPr>
                <w:rFonts w:cs="Calibri"/>
              </w:rPr>
            </w:pPr>
            <w:r w:rsidRPr="00124F42">
              <w:rPr>
                <w:rFonts w:cs="Calibri"/>
              </w:rPr>
              <w:t>•</w:t>
            </w:r>
          </w:p>
        </w:tc>
      </w:tr>
      <w:tr w:rsidR="001F10CF" w:rsidRPr="00124F42" w14:paraId="18221819" w14:textId="77777777" w:rsidTr="001F10CF">
        <w:tc>
          <w:tcPr>
            <w:tcW w:w="4838" w:type="dxa"/>
            <w:tcBorders>
              <w:right w:val="single" w:sz="18" w:space="0" w:color="000000"/>
            </w:tcBorders>
            <w:shd w:val="clear" w:color="auto" w:fill="FFFFFF"/>
          </w:tcPr>
          <w:p w14:paraId="501983ED" w14:textId="77777777" w:rsidR="001F10CF" w:rsidRPr="00865E7F" w:rsidRDefault="001F10CF" w:rsidP="00634347">
            <w:pPr>
              <w:rPr>
                <w:rFonts w:cs="Calibri"/>
                <w:sz w:val="15"/>
                <w:szCs w:val="15"/>
              </w:rPr>
            </w:pPr>
            <w:r>
              <w:rPr>
                <w:rFonts w:cs="Calibri"/>
                <w:sz w:val="15"/>
                <w:szCs w:val="15"/>
              </w:rPr>
              <w:t>A</w:t>
            </w:r>
            <w:r w:rsidRPr="00865E7F">
              <w:rPr>
                <w:rFonts w:cs="Calibri"/>
                <w:sz w:val="15"/>
                <w:szCs w:val="15"/>
              </w:rPr>
              <w:t>ppreciate risk</w:t>
            </w:r>
          </w:p>
        </w:tc>
        <w:tc>
          <w:tcPr>
            <w:tcW w:w="530" w:type="dxa"/>
            <w:tcBorders>
              <w:left w:val="single" w:sz="18" w:space="0" w:color="000000"/>
            </w:tcBorders>
            <w:shd w:val="clear" w:color="auto" w:fill="FFFFFF"/>
            <w:vAlign w:val="center"/>
          </w:tcPr>
          <w:p w14:paraId="7DE6EFFD" w14:textId="77777777" w:rsidR="001F10CF" w:rsidRPr="00124F42" w:rsidRDefault="001F10CF" w:rsidP="00634347">
            <w:pPr>
              <w:jc w:val="center"/>
              <w:rPr>
                <w:rFonts w:cs="Calibri"/>
                <w:sz w:val="16"/>
                <w:szCs w:val="16"/>
              </w:rPr>
            </w:pPr>
          </w:p>
        </w:tc>
        <w:tc>
          <w:tcPr>
            <w:tcW w:w="531" w:type="dxa"/>
            <w:shd w:val="clear" w:color="auto" w:fill="FFFFFF"/>
            <w:vAlign w:val="center"/>
          </w:tcPr>
          <w:p w14:paraId="33E8C087"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36F75048"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48CFB75F" w14:textId="77777777" w:rsidR="001F10CF" w:rsidRPr="00124F42" w:rsidRDefault="001F10CF" w:rsidP="00634347">
            <w:pPr>
              <w:jc w:val="center"/>
              <w:rPr>
                <w:rFonts w:cs="Calibri"/>
                <w:sz w:val="16"/>
                <w:szCs w:val="16"/>
              </w:rPr>
            </w:pPr>
          </w:p>
        </w:tc>
        <w:tc>
          <w:tcPr>
            <w:tcW w:w="531" w:type="dxa"/>
            <w:shd w:val="clear" w:color="auto" w:fill="FFFFFF"/>
            <w:vAlign w:val="center"/>
          </w:tcPr>
          <w:p w14:paraId="63BA807D"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371DCF60"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3951E417"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6C2617FD" w14:textId="44080231"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6EB406A7" w14:textId="77777777" w:rsidR="001F10CF" w:rsidRPr="00124F42" w:rsidRDefault="001F10CF" w:rsidP="00634347">
            <w:pPr>
              <w:jc w:val="center"/>
              <w:rPr>
                <w:rFonts w:cs="Calibri"/>
              </w:rPr>
            </w:pPr>
          </w:p>
        </w:tc>
        <w:tc>
          <w:tcPr>
            <w:tcW w:w="532" w:type="dxa"/>
            <w:shd w:val="clear" w:color="auto" w:fill="FFFFFF"/>
            <w:vAlign w:val="center"/>
          </w:tcPr>
          <w:p w14:paraId="0B701C5F" w14:textId="77777777" w:rsidR="001F10CF" w:rsidRPr="00124F42" w:rsidRDefault="001F10CF" w:rsidP="00634347">
            <w:pPr>
              <w:jc w:val="center"/>
              <w:rPr>
                <w:rFonts w:cs="Calibri"/>
              </w:rPr>
            </w:pPr>
            <w:r w:rsidRPr="00124F42">
              <w:rPr>
                <w:rFonts w:cs="Calibri"/>
              </w:rPr>
              <w:t>•</w:t>
            </w:r>
          </w:p>
        </w:tc>
      </w:tr>
      <w:tr w:rsidR="001F10CF" w:rsidRPr="00124F42" w14:paraId="6C7704C2" w14:textId="77777777" w:rsidTr="001F10CF">
        <w:tc>
          <w:tcPr>
            <w:tcW w:w="4838" w:type="dxa"/>
            <w:tcBorders>
              <w:right w:val="single" w:sz="18" w:space="0" w:color="000000"/>
            </w:tcBorders>
            <w:shd w:val="clear" w:color="auto" w:fill="FFFFFF"/>
          </w:tcPr>
          <w:p w14:paraId="6F03350C" w14:textId="77777777" w:rsidR="001F10CF" w:rsidRPr="00865E7F" w:rsidRDefault="001F10CF" w:rsidP="00634347">
            <w:pPr>
              <w:rPr>
                <w:rFonts w:cs="Calibri"/>
                <w:sz w:val="15"/>
                <w:szCs w:val="15"/>
              </w:rPr>
            </w:pPr>
            <w:r>
              <w:rPr>
                <w:rFonts w:cs="Calibri"/>
                <w:sz w:val="15"/>
                <w:szCs w:val="15"/>
              </w:rPr>
              <w:t>P</w:t>
            </w:r>
            <w:r w:rsidRPr="00865E7F">
              <w:rPr>
                <w:rFonts w:cs="Calibri"/>
                <w:sz w:val="15"/>
                <w:szCs w:val="15"/>
              </w:rPr>
              <w:t>rocess and interpret data and information</w:t>
            </w:r>
          </w:p>
        </w:tc>
        <w:tc>
          <w:tcPr>
            <w:tcW w:w="530" w:type="dxa"/>
            <w:tcBorders>
              <w:left w:val="single" w:sz="18" w:space="0" w:color="000000"/>
            </w:tcBorders>
            <w:shd w:val="clear" w:color="auto" w:fill="FFFFFF"/>
            <w:vAlign w:val="center"/>
          </w:tcPr>
          <w:p w14:paraId="6916EF83"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101B6486"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514296B3" w14:textId="64AC2316"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029C2494"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3B33E32F"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0EF2B934"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73C1DF4C"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306B84F5" w14:textId="77777777" w:rsidR="001F10CF" w:rsidRPr="00124F42" w:rsidRDefault="001F10CF" w:rsidP="00634347">
            <w:pPr>
              <w:jc w:val="center"/>
              <w:rPr>
                <w:rFonts w:cs="Calibri"/>
                <w:sz w:val="16"/>
                <w:szCs w:val="16"/>
              </w:rPr>
            </w:pPr>
          </w:p>
        </w:tc>
        <w:tc>
          <w:tcPr>
            <w:tcW w:w="532" w:type="dxa"/>
            <w:shd w:val="clear" w:color="auto" w:fill="FFFFFF"/>
            <w:vAlign w:val="center"/>
          </w:tcPr>
          <w:p w14:paraId="7824C4D7"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35A064AB" w14:textId="77777777" w:rsidR="001F10CF" w:rsidRPr="00124F42" w:rsidRDefault="001F10CF" w:rsidP="00634347">
            <w:pPr>
              <w:jc w:val="center"/>
              <w:rPr>
                <w:rFonts w:cs="Calibri"/>
              </w:rPr>
            </w:pPr>
            <w:r w:rsidRPr="00124F42">
              <w:rPr>
                <w:rFonts w:cs="Calibri"/>
              </w:rPr>
              <w:t>•</w:t>
            </w:r>
          </w:p>
        </w:tc>
      </w:tr>
      <w:tr w:rsidR="001F10CF" w:rsidRPr="00124F42" w14:paraId="0B409AB8" w14:textId="77777777" w:rsidTr="001F10CF">
        <w:tc>
          <w:tcPr>
            <w:tcW w:w="4838" w:type="dxa"/>
            <w:tcBorders>
              <w:right w:val="single" w:sz="18" w:space="0" w:color="000000"/>
            </w:tcBorders>
            <w:shd w:val="clear" w:color="auto" w:fill="FFFFFF"/>
          </w:tcPr>
          <w:p w14:paraId="2CFE6D0E" w14:textId="77777777" w:rsidR="001F10CF" w:rsidRPr="00865E7F" w:rsidRDefault="001F10CF" w:rsidP="00634347">
            <w:pPr>
              <w:rPr>
                <w:rFonts w:cs="Calibri"/>
                <w:sz w:val="15"/>
                <w:szCs w:val="15"/>
              </w:rPr>
            </w:pPr>
            <w:r>
              <w:rPr>
                <w:rFonts w:cs="Calibri"/>
                <w:sz w:val="15"/>
                <w:szCs w:val="15"/>
              </w:rPr>
              <w:t>C</w:t>
            </w:r>
            <w:r w:rsidRPr="00865E7F">
              <w:rPr>
                <w:rFonts w:cs="Calibri"/>
                <w:sz w:val="15"/>
                <w:szCs w:val="15"/>
              </w:rPr>
              <w:t>ritically appraise spatial data</w:t>
            </w:r>
          </w:p>
        </w:tc>
        <w:tc>
          <w:tcPr>
            <w:tcW w:w="530" w:type="dxa"/>
            <w:tcBorders>
              <w:left w:val="single" w:sz="18" w:space="0" w:color="000000"/>
            </w:tcBorders>
            <w:shd w:val="clear" w:color="auto" w:fill="FFFFFF"/>
            <w:vAlign w:val="center"/>
          </w:tcPr>
          <w:p w14:paraId="37AA7F30" w14:textId="4F557233"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401B118B"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762DE174" w14:textId="374DADA1" w:rsidR="001F10CF" w:rsidRPr="00124F42" w:rsidRDefault="000B1978"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592F1D52" w14:textId="53396637" w:rsidR="001F10CF" w:rsidRPr="00124F42" w:rsidRDefault="004D2197" w:rsidP="00634347">
            <w:pPr>
              <w:jc w:val="center"/>
              <w:rPr>
                <w:rFonts w:cs="Calibri"/>
                <w:sz w:val="16"/>
                <w:szCs w:val="16"/>
              </w:rPr>
            </w:pPr>
            <w:r w:rsidRPr="00124F42">
              <w:rPr>
                <w:rFonts w:cs="Calibri"/>
              </w:rPr>
              <w:t>•</w:t>
            </w:r>
          </w:p>
        </w:tc>
        <w:tc>
          <w:tcPr>
            <w:tcW w:w="531" w:type="dxa"/>
            <w:shd w:val="clear" w:color="auto" w:fill="FFFFFF"/>
            <w:vAlign w:val="center"/>
          </w:tcPr>
          <w:p w14:paraId="7F84A821"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1F04FF94"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72EF1251" w14:textId="77777777" w:rsidR="001F10CF" w:rsidRPr="00124F42" w:rsidRDefault="001F10CF" w:rsidP="00634347">
            <w:pPr>
              <w:jc w:val="center"/>
              <w:rPr>
                <w:rFonts w:cs="Calibri"/>
                <w:sz w:val="16"/>
                <w:szCs w:val="16"/>
              </w:rPr>
            </w:pPr>
          </w:p>
        </w:tc>
        <w:tc>
          <w:tcPr>
            <w:tcW w:w="532" w:type="dxa"/>
            <w:shd w:val="clear" w:color="auto" w:fill="FFFFFF"/>
            <w:vAlign w:val="center"/>
          </w:tcPr>
          <w:p w14:paraId="0A575703" w14:textId="77777777" w:rsidR="001F10CF" w:rsidRPr="00124F42" w:rsidRDefault="001F10CF" w:rsidP="00634347">
            <w:pPr>
              <w:jc w:val="center"/>
              <w:rPr>
                <w:rFonts w:cs="Calibri"/>
                <w:sz w:val="16"/>
                <w:szCs w:val="16"/>
              </w:rPr>
            </w:pPr>
          </w:p>
        </w:tc>
        <w:tc>
          <w:tcPr>
            <w:tcW w:w="532" w:type="dxa"/>
            <w:shd w:val="clear" w:color="auto" w:fill="FFFFFF"/>
            <w:vAlign w:val="center"/>
          </w:tcPr>
          <w:p w14:paraId="5B779FA6" w14:textId="77777777" w:rsidR="001F10CF" w:rsidRPr="00124F42" w:rsidRDefault="001F10CF" w:rsidP="00634347">
            <w:pPr>
              <w:jc w:val="center"/>
              <w:rPr>
                <w:rFonts w:cs="Calibri"/>
              </w:rPr>
            </w:pPr>
          </w:p>
        </w:tc>
        <w:tc>
          <w:tcPr>
            <w:tcW w:w="532" w:type="dxa"/>
            <w:shd w:val="clear" w:color="auto" w:fill="FFFFFF"/>
            <w:vAlign w:val="center"/>
          </w:tcPr>
          <w:p w14:paraId="17348D8E" w14:textId="77777777" w:rsidR="001F10CF" w:rsidRPr="00124F42" w:rsidRDefault="001F10CF" w:rsidP="00634347">
            <w:pPr>
              <w:jc w:val="center"/>
              <w:rPr>
                <w:rFonts w:cs="Calibri"/>
              </w:rPr>
            </w:pPr>
          </w:p>
        </w:tc>
      </w:tr>
      <w:tr w:rsidR="001F10CF" w:rsidRPr="00124F42" w14:paraId="448B5164" w14:textId="77777777" w:rsidTr="001F10CF">
        <w:tc>
          <w:tcPr>
            <w:tcW w:w="4838" w:type="dxa"/>
            <w:tcBorders>
              <w:right w:val="single" w:sz="18" w:space="0" w:color="000000"/>
            </w:tcBorders>
            <w:shd w:val="clear" w:color="auto" w:fill="FFFFFF"/>
          </w:tcPr>
          <w:p w14:paraId="487C38EB" w14:textId="77777777" w:rsidR="001F10CF" w:rsidRPr="00865E7F" w:rsidRDefault="001F10CF" w:rsidP="00634347">
            <w:pPr>
              <w:rPr>
                <w:rFonts w:cs="Calibri"/>
                <w:sz w:val="15"/>
                <w:szCs w:val="15"/>
              </w:rPr>
            </w:pPr>
            <w:r>
              <w:rPr>
                <w:rFonts w:cs="Calibri"/>
                <w:sz w:val="15"/>
                <w:szCs w:val="15"/>
              </w:rPr>
              <w:t>S</w:t>
            </w:r>
            <w:r w:rsidRPr="00865E7F">
              <w:rPr>
                <w:rFonts w:cs="Calibri"/>
                <w:sz w:val="15"/>
                <w:szCs w:val="15"/>
              </w:rPr>
              <w:t>olve basic numerical problems using appropriate techniques</w:t>
            </w:r>
          </w:p>
        </w:tc>
        <w:tc>
          <w:tcPr>
            <w:tcW w:w="530" w:type="dxa"/>
            <w:tcBorders>
              <w:left w:val="single" w:sz="18" w:space="0" w:color="000000"/>
            </w:tcBorders>
            <w:shd w:val="clear" w:color="auto" w:fill="FFFFFF"/>
            <w:vAlign w:val="center"/>
          </w:tcPr>
          <w:p w14:paraId="60A0726D" w14:textId="77777777" w:rsidR="001F10CF" w:rsidRPr="00124F42" w:rsidRDefault="001F10CF" w:rsidP="00634347">
            <w:pPr>
              <w:jc w:val="center"/>
              <w:rPr>
                <w:rFonts w:cs="Calibri"/>
                <w:sz w:val="16"/>
                <w:szCs w:val="16"/>
              </w:rPr>
            </w:pPr>
          </w:p>
        </w:tc>
        <w:tc>
          <w:tcPr>
            <w:tcW w:w="531" w:type="dxa"/>
            <w:shd w:val="clear" w:color="auto" w:fill="FFFFFF"/>
            <w:vAlign w:val="center"/>
          </w:tcPr>
          <w:p w14:paraId="2A92E6D3"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0EA6682C"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20F7297E" w14:textId="77777777" w:rsidR="001F10CF" w:rsidRPr="00124F42" w:rsidRDefault="001F10CF" w:rsidP="00634347">
            <w:pPr>
              <w:jc w:val="center"/>
              <w:rPr>
                <w:rFonts w:cs="Calibri"/>
                <w:sz w:val="16"/>
                <w:szCs w:val="16"/>
              </w:rPr>
            </w:pPr>
          </w:p>
        </w:tc>
        <w:tc>
          <w:tcPr>
            <w:tcW w:w="531" w:type="dxa"/>
            <w:shd w:val="clear" w:color="auto" w:fill="FFFFFF"/>
            <w:vAlign w:val="center"/>
          </w:tcPr>
          <w:p w14:paraId="44FF8184"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21E67C2E"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2A8F7A33" w14:textId="77777777" w:rsidR="001F10CF" w:rsidRPr="00124F42" w:rsidRDefault="001F10CF" w:rsidP="00634347">
            <w:pPr>
              <w:jc w:val="center"/>
              <w:rPr>
                <w:rFonts w:cs="Calibri"/>
                <w:sz w:val="16"/>
                <w:szCs w:val="16"/>
              </w:rPr>
            </w:pPr>
          </w:p>
        </w:tc>
        <w:tc>
          <w:tcPr>
            <w:tcW w:w="532" w:type="dxa"/>
            <w:shd w:val="clear" w:color="auto" w:fill="FFFFFF"/>
            <w:vAlign w:val="center"/>
          </w:tcPr>
          <w:p w14:paraId="2729731F" w14:textId="77777777" w:rsidR="001F10CF" w:rsidRPr="00124F42" w:rsidRDefault="001F10CF" w:rsidP="00634347">
            <w:pPr>
              <w:jc w:val="center"/>
              <w:rPr>
                <w:rFonts w:cs="Calibri"/>
                <w:sz w:val="16"/>
                <w:szCs w:val="16"/>
              </w:rPr>
            </w:pPr>
          </w:p>
        </w:tc>
        <w:tc>
          <w:tcPr>
            <w:tcW w:w="532" w:type="dxa"/>
            <w:shd w:val="clear" w:color="auto" w:fill="FFFFFF"/>
            <w:vAlign w:val="center"/>
          </w:tcPr>
          <w:p w14:paraId="567B800A" w14:textId="77777777" w:rsidR="001F10CF" w:rsidRPr="00124F42" w:rsidRDefault="001F10CF" w:rsidP="00634347">
            <w:pPr>
              <w:jc w:val="center"/>
              <w:rPr>
                <w:rFonts w:cs="Calibri"/>
              </w:rPr>
            </w:pPr>
          </w:p>
        </w:tc>
        <w:tc>
          <w:tcPr>
            <w:tcW w:w="532" w:type="dxa"/>
            <w:shd w:val="clear" w:color="auto" w:fill="FFFFFF"/>
            <w:vAlign w:val="center"/>
          </w:tcPr>
          <w:p w14:paraId="5AEBE8AE" w14:textId="0325E9E0" w:rsidR="001F10CF" w:rsidRPr="00124F42" w:rsidRDefault="001F10CF" w:rsidP="00634347">
            <w:pPr>
              <w:jc w:val="center"/>
              <w:rPr>
                <w:rFonts w:cs="Calibri"/>
              </w:rPr>
            </w:pPr>
            <w:r w:rsidRPr="00124F42">
              <w:rPr>
                <w:rFonts w:cs="Calibri"/>
              </w:rPr>
              <w:t>•</w:t>
            </w:r>
          </w:p>
        </w:tc>
      </w:tr>
      <w:tr w:rsidR="001F10CF" w:rsidRPr="00124F42" w14:paraId="3CEC349C" w14:textId="77777777" w:rsidTr="001F10CF">
        <w:tc>
          <w:tcPr>
            <w:tcW w:w="4838" w:type="dxa"/>
            <w:tcBorders>
              <w:right w:val="single" w:sz="18" w:space="0" w:color="000000"/>
            </w:tcBorders>
            <w:shd w:val="clear" w:color="auto" w:fill="FFFFFF"/>
          </w:tcPr>
          <w:p w14:paraId="2FBE3408" w14:textId="77777777" w:rsidR="001F10CF" w:rsidRPr="00865E7F" w:rsidRDefault="001F10CF" w:rsidP="00634347">
            <w:pPr>
              <w:rPr>
                <w:rFonts w:cs="Calibri"/>
                <w:sz w:val="15"/>
                <w:szCs w:val="15"/>
              </w:rPr>
            </w:pPr>
            <w:r>
              <w:rPr>
                <w:rFonts w:cs="Calibri"/>
                <w:sz w:val="15"/>
                <w:szCs w:val="15"/>
              </w:rPr>
              <w:t>U</w:t>
            </w:r>
            <w:r w:rsidRPr="00865E7F">
              <w:rPr>
                <w:rFonts w:cs="Calibri"/>
                <w:sz w:val="15"/>
                <w:szCs w:val="15"/>
              </w:rPr>
              <w:t>ndertake simple statistical analysis</w:t>
            </w:r>
          </w:p>
        </w:tc>
        <w:tc>
          <w:tcPr>
            <w:tcW w:w="530" w:type="dxa"/>
            <w:tcBorders>
              <w:left w:val="single" w:sz="18" w:space="0" w:color="000000"/>
            </w:tcBorders>
            <w:shd w:val="clear" w:color="auto" w:fill="FFFFFF"/>
            <w:vAlign w:val="center"/>
          </w:tcPr>
          <w:p w14:paraId="2EDEF46B" w14:textId="77777777" w:rsidR="001F10CF" w:rsidRPr="00124F42" w:rsidRDefault="001F10CF" w:rsidP="00634347">
            <w:pPr>
              <w:jc w:val="center"/>
              <w:rPr>
                <w:rFonts w:cs="Calibri"/>
                <w:sz w:val="16"/>
                <w:szCs w:val="16"/>
              </w:rPr>
            </w:pPr>
          </w:p>
        </w:tc>
        <w:tc>
          <w:tcPr>
            <w:tcW w:w="531" w:type="dxa"/>
            <w:shd w:val="clear" w:color="auto" w:fill="FFFFFF"/>
            <w:vAlign w:val="center"/>
          </w:tcPr>
          <w:p w14:paraId="2F97DA7C"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3B5CECB6"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76F1E83E" w14:textId="77777777" w:rsidR="001F10CF" w:rsidRPr="00124F42" w:rsidRDefault="001F10CF" w:rsidP="00634347">
            <w:pPr>
              <w:jc w:val="center"/>
              <w:rPr>
                <w:rFonts w:cs="Calibri"/>
                <w:sz w:val="16"/>
                <w:szCs w:val="16"/>
              </w:rPr>
            </w:pPr>
          </w:p>
        </w:tc>
        <w:tc>
          <w:tcPr>
            <w:tcW w:w="531" w:type="dxa"/>
            <w:shd w:val="clear" w:color="auto" w:fill="FFFFFF"/>
            <w:vAlign w:val="center"/>
          </w:tcPr>
          <w:p w14:paraId="39678278"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34FE66BE"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21D076D0" w14:textId="77777777" w:rsidR="001F10CF" w:rsidRPr="00124F42" w:rsidRDefault="001F10CF" w:rsidP="00634347">
            <w:pPr>
              <w:jc w:val="center"/>
              <w:rPr>
                <w:rFonts w:cs="Calibri"/>
                <w:sz w:val="16"/>
                <w:szCs w:val="16"/>
              </w:rPr>
            </w:pPr>
          </w:p>
        </w:tc>
        <w:tc>
          <w:tcPr>
            <w:tcW w:w="532" w:type="dxa"/>
            <w:shd w:val="clear" w:color="auto" w:fill="FFFFFF"/>
            <w:vAlign w:val="center"/>
          </w:tcPr>
          <w:p w14:paraId="0E40FB54" w14:textId="77777777" w:rsidR="001F10CF" w:rsidRPr="00124F42" w:rsidRDefault="001F10CF" w:rsidP="00634347">
            <w:pPr>
              <w:jc w:val="center"/>
              <w:rPr>
                <w:rFonts w:cs="Calibri"/>
                <w:sz w:val="16"/>
                <w:szCs w:val="16"/>
              </w:rPr>
            </w:pPr>
          </w:p>
        </w:tc>
        <w:tc>
          <w:tcPr>
            <w:tcW w:w="532" w:type="dxa"/>
            <w:shd w:val="clear" w:color="auto" w:fill="FFFFFF"/>
            <w:vAlign w:val="center"/>
          </w:tcPr>
          <w:p w14:paraId="7ECE2D2B"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46A7B791" w14:textId="77777777" w:rsidR="001F10CF" w:rsidRPr="00124F42" w:rsidRDefault="001F10CF" w:rsidP="00634347">
            <w:pPr>
              <w:jc w:val="center"/>
              <w:rPr>
                <w:rFonts w:cs="Calibri"/>
              </w:rPr>
            </w:pPr>
            <w:r w:rsidRPr="00124F42">
              <w:rPr>
                <w:rFonts w:cs="Calibri"/>
              </w:rPr>
              <w:t>•</w:t>
            </w:r>
          </w:p>
        </w:tc>
      </w:tr>
      <w:tr w:rsidR="001F10CF" w:rsidRPr="00124F42" w14:paraId="49D134A3" w14:textId="77777777" w:rsidTr="001F10CF">
        <w:tc>
          <w:tcPr>
            <w:tcW w:w="4838" w:type="dxa"/>
            <w:tcBorders>
              <w:right w:val="single" w:sz="18" w:space="0" w:color="000000"/>
            </w:tcBorders>
            <w:shd w:val="clear" w:color="auto" w:fill="FFFFFF"/>
          </w:tcPr>
          <w:p w14:paraId="4CAB11FF" w14:textId="77777777" w:rsidR="001F10CF" w:rsidRPr="00865E7F" w:rsidRDefault="001F10CF" w:rsidP="00634347">
            <w:pPr>
              <w:rPr>
                <w:rFonts w:cs="Calibri"/>
                <w:sz w:val="15"/>
                <w:szCs w:val="15"/>
              </w:rPr>
            </w:pPr>
            <w:r>
              <w:rPr>
                <w:rFonts w:cs="Calibri"/>
                <w:sz w:val="15"/>
                <w:szCs w:val="15"/>
              </w:rPr>
              <w:t>S</w:t>
            </w:r>
            <w:r w:rsidRPr="00865E7F">
              <w:rPr>
                <w:rFonts w:cs="Calibri"/>
                <w:sz w:val="15"/>
                <w:szCs w:val="15"/>
              </w:rPr>
              <w:t>elect and apply appropriate methods of collecting, analysing, and synthesising data</w:t>
            </w:r>
          </w:p>
        </w:tc>
        <w:tc>
          <w:tcPr>
            <w:tcW w:w="530" w:type="dxa"/>
            <w:tcBorders>
              <w:left w:val="single" w:sz="18" w:space="0" w:color="000000"/>
            </w:tcBorders>
            <w:shd w:val="clear" w:color="auto" w:fill="FFFFFF"/>
            <w:vAlign w:val="center"/>
          </w:tcPr>
          <w:p w14:paraId="59DE4EDC" w14:textId="77777777" w:rsidR="001F10CF" w:rsidRPr="00124F42" w:rsidRDefault="001F10CF" w:rsidP="00634347">
            <w:pPr>
              <w:jc w:val="center"/>
              <w:rPr>
                <w:rFonts w:cs="Calibri"/>
                <w:sz w:val="16"/>
                <w:szCs w:val="16"/>
              </w:rPr>
            </w:pPr>
          </w:p>
        </w:tc>
        <w:tc>
          <w:tcPr>
            <w:tcW w:w="531" w:type="dxa"/>
            <w:shd w:val="clear" w:color="auto" w:fill="FFFFFF"/>
            <w:vAlign w:val="center"/>
          </w:tcPr>
          <w:p w14:paraId="288BDA4C"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4783C2E8"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24D9193F" w14:textId="77777777" w:rsidR="001F10CF" w:rsidRPr="00124F42" w:rsidRDefault="001F10CF" w:rsidP="00634347">
            <w:pPr>
              <w:jc w:val="center"/>
              <w:rPr>
                <w:rFonts w:cs="Calibri"/>
                <w:sz w:val="16"/>
                <w:szCs w:val="16"/>
              </w:rPr>
            </w:pPr>
          </w:p>
        </w:tc>
        <w:tc>
          <w:tcPr>
            <w:tcW w:w="531" w:type="dxa"/>
            <w:shd w:val="clear" w:color="auto" w:fill="FFFFFF"/>
            <w:vAlign w:val="center"/>
          </w:tcPr>
          <w:p w14:paraId="37AA4CFF"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1AF1D5AB"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466BF8C7" w14:textId="77777777" w:rsidR="001F10CF" w:rsidRPr="00124F42" w:rsidRDefault="001F10CF" w:rsidP="00634347">
            <w:pPr>
              <w:jc w:val="center"/>
              <w:rPr>
                <w:rFonts w:cs="Calibri"/>
                <w:sz w:val="16"/>
                <w:szCs w:val="16"/>
              </w:rPr>
            </w:pPr>
          </w:p>
        </w:tc>
        <w:tc>
          <w:tcPr>
            <w:tcW w:w="532" w:type="dxa"/>
            <w:shd w:val="clear" w:color="auto" w:fill="FFFFFF"/>
            <w:vAlign w:val="center"/>
          </w:tcPr>
          <w:p w14:paraId="73323CF2" w14:textId="77777777" w:rsidR="001F10CF" w:rsidRPr="00124F42" w:rsidRDefault="001F10CF" w:rsidP="00634347">
            <w:pPr>
              <w:jc w:val="center"/>
              <w:rPr>
                <w:rFonts w:cs="Calibri"/>
                <w:sz w:val="16"/>
                <w:szCs w:val="16"/>
              </w:rPr>
            </w:pPr>
          </w:p>
        </w:tc>
        <w:tc>
          <w:tcPr>
            <w:tcW w:w="532" w:type="dxa"/>
            <w:shd w:val="clear" w:color="auto" w:fill="FFFFFF"/>
            <w:vAlign w:val="center"/>
          </w:tcPr>
          <w:p w14:paraId="599EAB03"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3713737F" w14:textId="77777777" w:rsidR="001F10CF" w:rsidRPr="00124F42" w:rsidRDefault="001F10CF" w:rsidP="00634347">
            <w:pPr>
              <w:jc w:val="center"/>
              <w:rPr>
                <w:rFonts w:cs="Calibri"/>
              </w:rPr>
            </w:pPr>
          </w:p>
        </w:tc>
      </w:tr>
      <w:tr w:rsidR="001F10CF" w:rsidRPr="00124F42" w14:paraId="79C15DE1" w14:textId="77777777" w:rsidTr="001F10CF">
        <w:tc>
          <w:tcPr>
            <w:tcW w:w="4838" w:type="dxa"/>
            <w:tcBorders>
              <w:right w:val="single" w:sz="18" w:space="0" w:color="000000"/>
            </w:tcBorders>
            <w:shd w:val="clear" w:color="auto" w:fill="FFFFFF"/>
          </w:tcPr>
          <w:p w14:paraId="79DD3D17" w14:textId="77777777" w:rsidR="001F10CF" w:rsidRPr="00865E7F" w:rsidRDefault="001F10CF" w:rsidP="00634347">
            <w:pPr>
              <w:rPr>
                <w:rFonts w:cs="Calibri"/>
                <w:sz w:val="15"/>
                <w:szCs w:val="15"/>
              </w:rPr>
            </w:pPr>
            <w:r>
              <w:rPr>
                <w:rFonts w:cs="Calibri"/>
                <w:sz w:val="15"/>
                <w:szCs w:val="15"/>
              </w:rPr>
              <w:t>A</w:t>
            </w:r>
            <w:r w:rsidRPr="00865E7F">
              <w:rPr>
                <w:rFonts w:cs="Calibri"/>
                <w:sz w:val="15"/>
                <w:szCs w:val="15"/>
              </w:rPr>
              <w:t>ppreciate the importance of intellectual property and its role within the innovation process.</w:t>
            </w:r>
          </w:p>
        </w:tc>
        <w:tc>
          <w:tcPr>
            <w:tcW w:w="530" w:type="dxa"/>
            <w:tcBorders>
              <w:left w:val="single" w:sz="18" w:space="0" w:color="000000"/>
            </w:tcBorders>
            <w:shd w:val="clear" w:color="auto" w:fill="FFFFFF"/>
            <w:vAlign w:val="center"/>
          </w:tcPr>
          <w:p w14:paraId="377DA107" w14:textId="77777777" w:rsidR="001F10CF" w:rsidRPr="00124F42" w:rsidRDefault="001F10CF" w:rsidP="00634347">
            <w:pPr>
              <w:jc w:val="center"/>
              <w:rPr>
                <w:rFonts w:cs="Calibri"/>
                <w:sz w:val="16"/>
                <w:szCs w:val="16"/>
              </w:rPr>
            </w:pPr>
          </w:p>
        </w:tc>
        <w:tc>
          <w:tcPr>
            <w:tcW w:w="531" w:type="dxa"/>
            <w:shd w:val="clear" w:color="auto" w:fill="FFFFFF"/>
            <w:vAlign w:val="center"/>
          </w:tcPr>
          <w:p w14:paraId="7011752B"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7CB44174"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2A3FF06F" w14:textId="77777777" w:rsidR="001F10CF" w:rsidRPr="00124F42" w:rsidRDefault="001F10CF" w:rsidP="00634347">
            <w:pPr>
              <w:jc w:val="center"/>
              <w:rPr>
                <w:rFonts w:cs="Calibri"/>
                <w:sz w:val="16"/>
                <w:szCs w:val="16"/>
              </w:rPr>
            </w:pPr>
          </w:p>
        </w:tc>
        <w:tc>
          <w:tcPr>
            <w:tcW w:w="531" w:type="dxa"/>
            <w:shd w:val="clear" w:color="auto" w:fill="FFFFFF"/>
            <w:vAlign w:val="center"/>
          </w:tcPr>
          <w:p w14:paraId="71F79E60"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6DB9B981"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0DEA7EE4"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2F239841" w14:textId="77777777" w:rsidR="001F10CF" w:rsidRPr="00124F42" w:rsidRDefault="001F10CF" w:rsidP="00634347">
            <w:pPr>
              <w:jc w:val="center"/>
              <w:rPr>
                <w:rFonts w:cs="Calibri"/>
                <w:sz w:val="16"/>
                <w:szCs w:val="16"/>
              </w:rPr>
            </w:pPr>
          </w:p>
        </w:tc>
        <w:tc>
          <w:tcPr>
            <w:tcW w:w="532" w:type="dxa"/>
            <w:shd w:val="clear" w:color="auto" w:fill="FFFFFF"/>
            <w:vAlign w:val="center"/>
          </w:tcPr>
          <w:p w14:paraId="7FFF2171"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79B2E8CE" w14:textId="77777777" w:rsidR="001F10CF" w:rsidRPr="00124F42" w:rsidRDefault="001F10CF" w:rsidP="00634347">
            <w:pPr>
              <w:jc w:val="center"/>
              <w:rPr>
                <w:rFonts w:cs="Calibri"/>
              </w:rPr>
            </w:pPr>
          </w:p>
        </w:tc>
      </w:tr>
      <w:tr w:rsidR="001F10CF" w:rsidRPr="00124F42" w14:paraId="54BADD83" w14:textId="77777777" w:rsidTr="001F10CF">
        <w:tc>
          <w:tcPr>
            <w:tcW w:w="4838" w:type="dxa"/>
            <w:tcBorders>
              <w:right w:val="single" w:sz="18" w:space="0" w:color="000000"/>
            </w:tcBorders>
            <w:shd w:val="clear" w:color="auto" w:fill="FFFFFF"/>
          </w:tcPr>
          <w:p w14:paraId="0A3B8B0F" w14:textId="77777777" w:rsidR="001F10CF" w:rsidRPr="00124F42" w:rsidRDefault="001F10CF" w:rsidP="00634347">
            <w:pPr>
              <w:rPr>
                <w:rFonts w:cs="Calibri"/>
                <w:sz w:val="15"/>
                <w:szCs w:val="15"/>
              </w:rPr>
            </w:pPr>
            <w:r>
              <w:rPr>
                <w:rFonts w:cs="Calibri"/>
                <w:b/>
                <w:sz w:val="15"/>
                <w:szCs w:val="15"/>
              </w:rPr>
              <w:t>Communication skills</w:t>
            </w:r>
          </w:p>
        </w:tc>
        <w:tc>
          <w:tcPr>
            <w:tcW w:w="530" w:type="dxa"/>
            <w:tcBorders>
              <w:left w:val="single" w:sz="18" w:space="0" w:color="000000"/>
            </w:tcBorders>
            <w:shd w:val="clear" w:color="auto" w:fill="FFFFFF"/>
            <w:vAlign w:val="center"/>
          </w:tcPr>
          <w:p w14:paraId="29527DEA" w14:textId="77777777" w:rsidR="001F10CF" w:rsidRPr="00124F42" w:rsidRDefault="001F10CF" w:rsidP="00634347">
            <w:pPr>
              <w:jc w:val="center"/>
              <w:rPr>
                <w:rFonts w:cs="Calibri"/>
                <w:sz w:val="16"/>
                <w:szCs w:val="16"/>
              </w:rPr>
            </w:pPr>
          </w:p>
        </w:tc>
        <w:tc>
          <w:tcPr>
            <w:tcW w:w="531" w:type="dxa"/>
            <w:shd w:val="clear" w:color="auto" w:fill="FFFFFF"/>
            <w:vAlign w:val="center"/>
          </w:tcPr>
          <w:p w14:paraId="32812777"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1920473A"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06594A73" w14:textId="77777777" w:rsidR="001F10CF" w:rsidRPr="00124F42" w:rsidRDefault="001F10CF" w:rsidP="00634347">
            <w:pPr>
              <w:jc w:val="center"/>
              <w:rPr>
                <w:rFonts w:cs="Calibri"/>
                <w:sz w:val="16"/>
                <w:szCs w:val="16"/>
              </w:rPr>
            </w:pPr>
          </w:p>
        </w:tc>
        <w:tc>
          <w:tcPr>
            <w:tcW w:w="531" w:type="dxa"/>
            <w:shd w:val="clear" w:color="auto" w:fill="FFFFFF"/>
            <w:vAlign w:val="center"/>
          </w:tcPr>
          <w:p w14:paraId="2A89D11B"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1EFFE45F"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52320CE4" w14:textId="77777777" w:rsidR="001F10CF" w:rsidRPr="00124F42" w:rsidRDefault="001F10CF" w:rsidP="00634347">
            <w:pPr>
              <w:jc w:val="center"/>
              <w:rPr>
                <w:rFonts w:cs="Calibri"/>
                <w:sz w:val="16"/>
                <w:szCs w:val="16"/>
              </w:rPr>
            </w:pPr>
          </w:p>
        </w:tc>
        <w:tc>
          <w:tcPr>
            <w:tcW w:w="532" w:type="dxa"/>
            <w:shd w:val="clear" w:color="auto" w:fill="FFFFFF"/>
            <w:vAlign w:val="center"/>
          </w:tcPr>
          <w:p w14:paraId="0E75D967" w14:textId="77777777" w:rsidR="001F10CF" w:rsidRPr="00124F42" w:rsidRDefault="001F10CF" w:rsidP="00634347">
            <w:pPr>
              <w:jc w:val="center"/>
              <w:rPr>
                <w:rFonts w:cs="Calibri"/>
                <w:sz w:val="16"/>
                <w:szCs w:val="16"/>
              </w:rPr>
            </w:pPr>
          </w:p>
        </w:tc>
        <w:tc>
          <w:tcPr>
            <w:tcW w:w="532" w:type="dxa"/>
            <w:shd w:val="clear" w:color="auto" w:fill="FFFFFF"/>
            <w:vAlign w:val="center"/>
          </w:tcPr>
          <w:p w14:paraId="677B8076" w14:textId="77777777" w:rsidR="001F10CF" w:rsidRPr="00124F42" w:rsidRDefault="001F10CF" w:rsidP="00634347">
            <w:pPr>
              <w:jc w:val="center"/>
              <w:rPr>
                <w:rFonts w:cs="Calibri"/>
              </w:rPr>
            </w:pPr>
          </w:p>
        </w:tc>
        <w:tc>
          <w:tcPr>
            <w:tcW w:w="532" w:type="dxa"/>
            <w:shd w:val="clear" w:color="auto" w:fill="FFFFFF"/>
            <w:vAlign w:val="center"/>
          </w:tcPr>
          <w:p w14:paraId="07FC1F7D" w14:textId="77777777" w:rsidR="001F10CF" w:rsidRPr="00124F42" w:rsidRDefault="001F10CF" w:rsidP="00634347">
            <w:pPr>
              <w:jc w:val="center"/>
              <w:rPr>
                <w:rFonts w:cs="Calibri"/>
              </w:rPr>
            </w:pPr>
          </w:p>
        </w:tc>
      </w:tr>
      <w:tr w:rsidR="001F10CF" w:rsidRPr="00124F42" w14:paraId="05BEB06E" w14:textId="77777777" w:rsidTr="001F10CF">
        <w:tc>
          <w:tcPr>
            <w:tcW w:w="4838" w:type="dxa"/>
            <w:tcBorders>
              <w:right w:val="single" w:sz="18" w:space="0" w:color="000000"/>
            </w:tcBorders>
            <w:shd w:val="clear" w:color="auto" w:fill="FFFFFF"/>
          </w:tcPr>
          <w:p w14:paraId="1FD0CE06" w14:textId="77777777" w:rsidR="001F10CF" w:rsidRPr="00656D5E" w:rsidRDefault="001F10CF" w:rsidP="00AE2DEF">
            <w:pPr>
              <w:rPr>
                <w:rFonts w:cs="Calibri"/>
                <w:sz w:val="15"/>
                <w:szCs w:val="15"/>
              </w:rPr>
            </w:pPr>
            <w:r>
              <w:rPr>
                <w:rFonts w:cs="Calibri"/>
                <w:sz w:val="15"/>
                <w:szCs w:val="15"/>
              </w:rPr>
              <w:t>C</w:t>
            </w:r>
            <w:r w:rsidRPr="00656D5E">
              <w:rPr>
                <w:rFonts w:cs="Calibri"/>
                <w:sz w:val="15"/>
                <w:szCs w:val="15"/>
              </w:rPr>
              <w:t>ommunicate to a variety of audiences in appropriate written, graphical, electronic and verbal forms </w:t>
            </w:r>
          </w:p>
        </w:tc>
        <w:tc>
          <w:tcPr>
            <w:tcW w:w="530" w:type="dxa"/>
            <w:tcBorders>
              <w:left w:val="single" w:sz="18" w:space="0" w:color="000000"/>
            </w:tcBorders>
            <w:shd w:val="clear" w:color="auto" w:fill="FFFFFF"/>
            <w:vAlign w:val="center"/>
          </w:tcPr>
          <w:p w14:paraId="287C7115" w14:textId="77777777" w:rsidR="001F10CF" w:rsidRPr="00124F42" w:rsidRDefault="001F10CF" w:rsidP="00AE2DEF">
            <w:pPr>
              <w:jc w:val="center"/>
              <w:rPr>
                <w:rFonts w:cs="Calibri"/>
                <w:sz w:val="16"/>
                <w:szCs w:val="16"/>
              </w:rPr>
            </w:pPr>
          </w:p>
        </w:tc>
        <w:tc>
          <w:tcPr>
            <w:tcW w:w="531" w:type="dxa"/>
            <w:shd w:val="clear" w:color="auto" w:fill="FFFFFF"/>
            <w:vAlign w:val="center"/>
          </w:tcPr>
          <w:p w14:paraId="43891BB4" w14:textId="77777777" w:rsidR="001F10CF" w:rsidRPr="00124F42" w:rsidRDefault="001F10CF" w:rsidP="00AE2DEF">
            <w:pPr>
              <w:jc w:val="center"/>
              <w:rPr>
                <w:rFonts w:cs="Calibri"/>
                <w:sz w:val="16"/>
                <w:szCs w:val="16"/>
              </w:rPr>
            </w:pPr>
          </w:p>
        </w:tc>
        <w:tc>
          <w:tcPr>
            <w:tcW w:w="531" w:type="dxa"/>
            <w:tcBorders>
              <w:right w:val="single" w:sz="18" w:space="0" w:color="000000"/>
            </w:tcBorders>
            <w:shd w:val="clear" w:color="auto" w:fill="FFFFFF"/>
            <w:vAlign w:val="center"/>
          </w:tcPr>
          <w:p w14:paraId="45C80ADD" w14:textId="64BA3776" w:rsidR="001F10CF" w:rsidRPr="00124F42" w:rsidRDefault="000B1978" w:rsidP="00AE2DEF">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2655AAE9" w14:textId="77777777" w:rsidR="001F10CF" w:rsidRPr="00124F42" w:rsidRDefault="001F10CF" w:rsidP="00AE2DEF">
            <w:pPr>
              <w:jc w:val="center"/>
              <w:rPr>
                <w:rFonts w:cs="Calibri"/>
                <w:sz w:val="16"/>
                <w:szCs w:val="16"/>
              </w:rPr>
            </w:pPr>
          </w:p>
        </w:tc>
        <w:tc>
          <w:tcPr>
            <w:tcW w:w="531" w:type="dxa"/>
            <w:shd w:val="clear" w:color="auto" w:fill="FFFFFF"/>
            <w:vAlign w:val="center"/>
          </w:tcPr>
          <w:p w14:paraId="3F8A7254" w14:textId="77777777" w:rsidR="001F10CF" w:rsidRPr="00124F42" w:rsidRDefault="001F10CF" w:rsidP="00AE2DEF">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3C31381F" w14:textId="77777777" w:rsidR="001F10CF" w:rsidRPr="00124F42" w:rsidRDefault="001F10CF" w:rsidP="00AE2DEF">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66E478EA" w14:textId="77777777" w:rsidR="001F10CF" w:rsidRPr="00124F42" w:rsidRDefault="001F10CF" w:rsidP="00AE2DEF">
            <w:pPr>
              <w:jc w:val="center"/>
              <w:rPr>
                <w:rFonts w:cs="Calibri"/>
                <w:sz w:val="16"/>
                <w:szCs w:val="16"/>
              </w:rPr>
            </w:pPr>
            <w:r w:rsidRPr="00124F42">
              <w:rPr>
                <w:rFonts w:cs="Calibri"/>
              </w:rPr>
              <w:t>•</w:t>
            </w:r>
          </w:p>
        </w:tc>
        <w:tc>
          <w:tcPr>
            <w:tcW w:w="532" w:type="dxa"/>
            <w:shd w:val="clear" w:color="auto" w:fill="FFFFFF"/>
            <w:vAlign w:val="center"/>
          </w:tcPr>
          <w:p w14:paraId="18FF90FE" w14:textId="0248E2E1" w:rsidR="001F10CF" w:rsidRPr="00124F42" w:rsidRDefault="001F10CF" w:rsidP="00AE2DEF">
            <w:pPr>
              <w:jc w:val="center"/>
              <w:rPr>
                <w:rFonts w:cs="Calibri"/>
              </w:rPr>
            </w:pPr>
            <w:r w:rsidRPr="00124F42">
              <w:rPr>
                <w:rFonts w:cs="Calibri"/>
              </w:rPr>
              <w:t>•</w:t>
            </w:r>
          </w:p>
        </w:tc>
        <w:tc>
          <w:tcPr>
            <w:tcW w:w="532" w:type="dxa"/>
            <w:shd w:val="clear" w:color="auto" w:fill="FFFFFF"/>
            <w:vAlign w:val="center"/>
          </w:tcPr>
          <w:p w14:paraId="1787C248" w14:textId="77777777" w:rsidR="001F10CF" w:rsidRPr="00124F42" w:rsidRDefault="001F10CF" w:rsidP="00AE2DEF">
            <w:pPr>
              <w:jc w:val="center"/>
              <w:rPr>
                <w:rFonts w:cs="Calibri"/>
              </w:rPr>
            </w:pPr>
            <w:r w:rsidRPr="00124F42">
              <w:rPr>
                <w:rFonts w:cs="Calibri"/>
              </w:rPr>
              <w:t>•</w:t>
            </w:r>
          </w:p>
        </w:tc>
        <w:tc>
          <w:tcPr>
            <w:tcW w:w="532" w:type="dxa"/>
            <w:shd w:val="clear" w:color="auto" w:fill="FFFFFF"/>
            <w:vAlign w:val="center"/>
          </w:tcPr>
          <w:p w14:paraId="4E34FE3A" w14:textId="77777777" w:rsidR="001F10CF" w:rsidRPr="00124F42" w:rsidRDefault="001F10CF" w:rsidP="00AE2DEF">
            <w:pPr>
              <w:jc w:val="center"/>
              <w:rPr>
                <w:rFonts w:cs="Calibri"/>
              </w:rPr>
            </w:pPr>
            <w:r w:rsidRPr="00124F42">
              <w:rPr>
                <w:rFonts w:cs="Calibri"/>
              </w:rPr>
              <w:t>•</w:t>
            </w:r>
          </w:p>
        </w:tc>
      </w:tr>
      <w:tr w:rsidR="001F10CF" w:rsidRPr="00124F42" w14:paraId="6546D5F0" w14:textId="77777777" w:rsidTr="001F10CF">
        <w:tc>
          <w:tcPr>
            <w:tcW w:w="4838" w:type="dxa"/>
            <w:tcBorders>
              <w:right w:val="single" w:sz="18" w:space="0" w:color="000000"/>
            </w:tcBorders>
            <w:shd w:val="clear" w:color="auto" w:fill="FFFFFF"/>
          </w:tcPr>
          <w:p w14:paraId="7F832DBF" w14:textId="77777777" w:rsidR="001F10CF" w:rsidRPr="00656D5E" w:rsidRDefault="001F10CF" w:rsidP="00AE2DEF">
            <w:pPr>
              <w:rPr>
                <w:rFonts w:cs="Calibri"/>
                <w:sz w:val="15"/>
                <w:szCs w:val="15"/>
              </w:rPr>
            </w:pPr>
            <w:r>
              <w:rPr>
                <w:rFonts w:cs="Calibri"/>
                <w:sz w:val="15"/>
                <w:szCs w:val="15"/>
              </w:rPr>
              <w:t>M</w:t>
            </w:r>
            <w:r w:rsidRPr="00656D5E">
              <w:rPr>
                <w:rFonts w:cs="Calibri"/>
                <w:sz w:val="15"/>
                <w:szCs w:val="15"/>
              </w:rPr>
              <w:t>ake contributions to group discussions </w:t>
            </w:r>
          </w:p>
        </w:tc>
        <w:tc>
          <w:tcPr>
            <w:tcW w:w="530" w:type="dxa"/>
            <w:tcBorders>
              <w:left w:val="single" w:sz="18" w:space="0" w:color="000000"/>
            </w:tcBorders>
            <w:shd w:val="clear" w:color="auto" w:fill="FFFFFF"/>
          </w:tcPr>
          <w:p w14:paraId="667EE4A8" w14:textId="4AE907E2" w:rsidR="001F10CF" w:rsidRPr="00124F42" w:rsidRDefault="001F10CF" w:rsidP="00AE2DEF">
            <w:pPr>
              <w:jc w:val="center"/>
              <w:rPr>
                <w:rFonts w:cs="Calibri"/>
                <w:sz w:val="16"/>
                <w:szCs w:val="16"/>
              </w:rPr>
            </w:pPr>
            <w:r w:rsidRPr="00787A79">
              <w:rPr>
                <w:rFonts w:cs="Calibri"/>
              </w:rPr>
              <w:t>•</w:t>
            </w:r>
          </w:p>
        </w:tc>
        <w:tc>
          <w:tcPr>
            <w:tcW w:w="531" w:type="dxa"/>
            <w:shd w:val="clear" w:color="auto" w:fill="FFFFFF"/>
            <w:vAlign w:val="center"/>
          </w:tcPr>
          <w:p w14:paraId="638F0F63" w14:textId="77777777" w:rsidR="001F10CF" w:rsidRPr="00124F42" w:rsidRDefault="001F10CF" w:rsidP="00AE2DEF">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0A8E8B07" w14:textId="150217FC" w:rsidR="001F10CF" w:rsidRPr="00124F42" w:rsidRDefault="001F10CF" w:rsidP="00AE2DEF">
            <w:pPr>
              <w:jc w:val="center"/>
              <w:rPr>
                <w:rFonts w:cs="Calibri"/>
                <w:sz w:val="16"/>
                <w:szCs w:val="16"/>
              </w:rPr>
            </w:pPr>
          </w:p>
        </w:tc>
        <w:tc>
          <w:tcPr>
            <w:tcW w:w="532" w:type="dxa"/>
            <w:tcBorders>
              <w:left w:val="single" w:sz="18" w:space="0" w:color="000000"/>
            </w:tcBorders>
            <w:shd w:val="clear" w:color="auto" w:fill="FFFFFF"/>
            <w:vAlign w:val="center"/>
          </w:tcPr>
          <w:p w14:paraId="19784F0F" w14:textId="7733F379" w:rsidR="001F10CF" w:rsidRPr="00124F42" w:rsidRDefault="00DE4F78" w:rsidP="00AE2DEF">
            <w:pPr>
              <w:jc w:val="center"/>
              <w:rPr>
                <w:rFonts w:cs="Calibri"/>
                <w:sz w:val="16"/>
                <w:szCs w:val="16"/>
              </w:rPr>
            </w:pPr>
            <w:r w:rsidRPr="00124F42">
              <w:rPr>
                <w:rFonts w:cs="Calibri"/>
              </w:rPr>
              <w:t>•</w:t>
            </w:r>
          </w:p>
        </w:tc>
        <w:tc>
          <w:tcPr>
            <w:tcW w:w="531" w:type="dxa"/>
            <w:shd w:val="clear" w:color="auto" w:fill="FFFFFF"/>
            <w:vAlign w:val="center"/>
          </w:tcPr>
          <w:p w14:paraId="377DAFCF" w14:textId="77777777" w:rsidR="001F10CF" w:rsidRPr="00124F42" w:rsidRDefault="001F10CF" w:rsidP="00AE2DEF">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44C697B9" w14:textId="77777777" w:rsidR="001F10CF" w:rsidRPr="00124F42" w:rsidRDefault="001F10CF" w:rsidP="00AE2DEF">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473EBA6D" w14:textId="77777777" w:rsidR="001F10CF" w:rsidRPr="00124F42" w:rsidRDefault="001F10CF" w:rsidP="00AE2DEF">
            <w:pPr>
              <w:jc w:val="center"/>
              <w:rPr>
                <w:rFonts w:cs="Calibri"/>
                <w:sz w:val="16"/>
                <w:szCs w:val="16"/>
              </w:rPr>
            </w:pPr>
            <w:r w:rsidRPr="00124F42">
              <w:rPr>
                <w:rFonts w:cs="Calibri"/>
              </w:rPr>
              <w:t>•</w:t>
            </w:r>
          </w:p>
        </w:tc>
        <w:tc>
          <w:tcPr>
            <w:tcW w:w="532" w:type="dxa"/>
            <w:shd w:val="clear" w:color="auto" w:fill="FFFFFF"/>
            <w:vAlign w:val="center"/>
          </w:tcPr>
          <w:p w14:paraId="2E2C7ED0" w14:textId="41347362" w:rsidR="001F10CF" w:rsidRPr="00124F42" w:rsidRDefault="001F10CF" w:rsidP="00AE2DEF">
            <w:pPr>
              <w:jc w:val="center"/>
              <w:rPr>
                <w:rFonts w:cs="Calibri"/>
              </w:rPr>
            </w:pPr>
            <w:r w:rsidRPr="00124F42">
              <w:rPr>
                <w:rFonts w:cs="Calibri"/>
              </w:rPr>
              <w:t>•</w:t>
            </w:r>
          </w:p>
        </w:tc>
        <w:tc>
          <w:tcPr>
            <w:tcW w:w="532" w:type="dxa"/>
            <w:shd w:val="clear" w:color="auto" w:fill="FFFFFF"/>
            <w:vAlign w:val="center"/>
          </w:tcPr>
          <w:p w14:paraId="4DA5C9FB" w14:textId="77777777" w:rsidR="001F10CF" w:rsidRPr="00124F42" w:rsidRDefault="001F10CF" w:rsidP="00AE2DEF">
            <w:pPr>
              <w:jc w:val="center"/>
              <w:rPr>
                <w:rFonts w:cs="Calibri"/>
              </w:rPr>
            </w:pPr>
          </w:p>
        </w:tc>
        <w:tc>
          <w:tcPr>
            <w:tcW w:w="532" w:type="dxa"/>
            <w:shd w:val="clear" w:color="auto" w:fill="FFFFFF"/>
            <w:vAlign w:val="center"/>
          </w:tcPr>
          <w:p w14:paraId="6C428D8E" w14:textId="77777777" w:rsidR="001F10CF" w:rsidRPr="00124F42" w:rsidRDefault="001F10CF" w:rsidP="00AE2DEF">
            <w:pPr>
              <w:jc w:val="center"/>
              <w:rPr>
                <w:rFonts w:cs="Calibri"/>
              </w:rPr>
            </w:pPr>
            <w:r w:rsidRPr="00124F42">
              <w:rPr>
                <w:rFonts w:cs="Calibri"/>
              </w:rPr>
              <w:t>•</w:t>
            </w:r>
          </w:p>
        </w:tc>
      </w:tr>
      <w:tr w:rsidR="001F10CF" w:rsidRPr="00124F42" w14:paraId="5B267CB0" w14:textId="77777777" w:rsidTr="001F10CF">
        <w:tc>
          <w:tcPr>
            <w:tcW w:w="4838" w:type="dxa"/>
            <w:tcBorders>
              <w:right w:val="single" w:sz="18" w:space="0" w:color="000000"/>
            </w:tcBorders>
            <w:shd w:val="clear" w:color="auto" w:fill="FFFFFF"/>
          </w:tcPr>
          <w:p w14:paraId="698A56AA" w14:textId="77777777" w:rsidR="001F10CF" w:rsidRPr="00656D5E" w:rsidRDefault="001F10CF" w:rsidP="00AE2DEF">
            <w:pPr>
              <w:rPr>
                <w:rFonts w:cs="Calibri"/>
                <w:sz w:val="15"/>
                <w:szCs w:val="15"/>
              </w:rPr>
            </w:pPr>
            <w:r>
              <w:rPr>
                <w:rFonts w:cs="Calibri"/>
                <w:sz w:val="15"/>
                <w:szCs w:val="15"/>
              </w:rPr>
              <w:t>W</w:t>
            </w:r>
            <w:r w:rsidRPr="00656D5E">
              <w:rPr>
                <w:rFonts w:cs="Calibri"/>
                <w:sz w:val="15"/>
                <w:szCs w:val="15"/>
              </w:rPr>
              <w:t>atch, listen and respond to others </w:t>
            </w:r>
          </w:p>
        </w:tc>
        <w:tc>
          <w:tcPr>
            <w:tcW w:w="530" w:type="dxa"/>
            <w:tcBorders>
              <w:left w:val="single" w:sz="18" w:space="0" w:color="000000"/>
            </w:tcBorders>
            <w:shd w:val="clear" w:color="auto" w:fill="FFFFFF"/>
          </w:tcPr>
          <w:p w14:paraId="7B2BA8F9" w14:textId="68E038C0" w:rsidR="001F10CF" w:rsidRPr="00124F42" w:rsidRDefault="001F10CF" w:rsidP="00AE2DEF">
            <w:pPr>
              <w:jc w:val="center"/>
              <w:rPr>
                <w:rFonts w:cs="Calibri"/>
                <w:sz w:val="16"/>
                <w:szCs w:val="16"/>
              </w:rPr>
            </w:pPr>
            <w:r w:rsidRPr="00787A79">
              <w:rPr>
                <w:rFonts w:cs="Calibri"/>
              </w:rPr>
              <w:t>•</w:t>
            </w:r>
          </w:p>
        </w:tc>
        <w:tc>
          <w:tcPr>
            <w:tcW w:w="531" w:type="dxa"/>
            <w:shd w:val="clear" w:color="auto" w:fill="FFFFFF"/>
            <w:vAlign w:val="center"/>
          </w:tcPr>
          <w:p w14:paraId="397FE10A" w14:textId="77777777" w:rsidR="001F10CF" w:rsidRPr="00124F42" w:rsidRDefault="001F10CF" w:rsidP="00AE2DEF">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7EAE0A83" w14:textId="0C5ECAAF" w:rsidR="001F10CF" w:rsidRPr="00124F42" w:rsidRDefault="001F10CF" w:rsidP="00AE2DEF">
            <w:pPr>
              <w:jc w:val="center"/>
              <w:rPr>
                <w:rFonts w:cs="Calibri"/>
                <w:sz w:val="16"/>
                <w:szCs w:val="16"/>
              </w:rPr>
            </w:pPr>
          </w:p>
        </w:tc>
        <w:tc>
          <w:tcPr>
            <w:tcW w:w="532" w:type="dxa"/>
            <w:tcBorders>
              <w:left w:val="single" w:sz="18" w:space="0" w:color="000000"/>
            </w:tcBorders>
            <w:shd w:val="clear" w:color="auto" w:fill="FFFFFF"/>
            <w:vAlign w:val="center"/>
          </w:tcPr>
          <w:p w14:paraId="75D646F0" w14:textId="77777777" w:rsidR="001F10CF" w:rsidRPr="00124F42" w:rsidRDefault="001F10CF" w:rsidP="00AE2DEF">
            <w:pPr>
              <w:jc w:val="center"/>
              <w:rPr>
                <w:rFonts w:cs="Calibri"/>
                <w:sz w:val="16"/>
                <w:szCs w:val="16"/>
              </w:rPr>
            </w:pPr>
          </w:p>
        </w:tc>
        <w:tc>
          <w:tcPr>
            <w:tcW w:w="531" w:type="dxa"/>
            <w:shd w:val="clear" w:color="auto" w:fill="FFFFFF"/>
            <w:vAlign w:val="center"/>
          </w:tcPr>
          <w:p w14:paraId="386C4F10" w14:textId="77777777" w:rsidR="001F10CF" w:rsidRPr="00124F42" w:rsidRDefault="001F10CF" w:rsidP="00AE2DEF">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41BA37FC" w14:textId="77777777" w:rsidR="001F10CF" w:rsidRPr="00124F42" w:rsidRDefault="001F10CF" w:rsidP="00AE2DEF">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1B80A376" w14:textId="77777777" w:rsidR="001F10CF" w:rsidRPr="00124F42" w:rsidRDefault="001F10CF" w:rsidP="00AE2DEF">
            <w:pPr>
              <w:jc w:val="center"/>
              <w:rPr>
                <w:rFonts w:cs="Calibri"/>
                <w:sz w:val="16"/>
                <w:szCs w:val="16"/>
              </w:rPr>
            </w:pPr>
            <w:r w:rsidRPr="00124F42">
              <w:rPr>
                <w:rFonts w:cs="Calibri"/>
              </w:rPr>
              <w:t>•</w:t>
            </w:r>
          </w:p>
        </w:tc>
        <w:tc>
          <w:tcPr>
            <w:tcW w:w="532" w:type="dxa"/>
            <w:shd w:val="clear" w:color="auto" w:fill="FFFFFF"/>
            <w:vAlign w:val="center"/>
          </w:tcPr>
          <w:p w14:paraId="5D615CA6" w14:textId="143B3F70" w:rsidR="001F10CF" w:rsidRPr="00124F42" w:rsidRDefault="001F10CF" w:rsidP="00AE2DEF">
            <w:pPr>
              <w:jc w:val="center"/>
              <w:rPr>
                <w:rFonts w:cs="Calibri"/>
              </w:rPr>
            </w:pPr>
            <w:r w:rsidRPr="00124F42">
              <w:rPr>
                <w:rFonts w:cs="Calibri"/>
              </w:rPr>
              <w:t>•</w:t>
            </w:r>
          </w:p>
        </w:tc>
        <w:tc>
          <w:tcPr>
            <w:tcW w:w="532" w:type="dxa"/>
            <w:shd w:val="clear" w:color="auto" w:fill="FFFFFF"/>
            <w:vAlign w:val="center"/>
          </w:tcPr>
          <w:p w14:paraId="294DC55F" w14:textId="77777777" w:rsidR="001F10CF" w:rsidRPr="00124F42" w:rsidRDefault="001F10CF" w:rsidP="00AE2DEF">
            <w:pPr>
              <w:jc w:val="center"/>
              <w:rPr>
                <w:rFonts w:cs="Calibri"/>
              </w:rPr>
            </w:pPr>
          </w:p>
        </w:tc>
        <w:tc>
          <w:tcPr>
            <w:tcW w:w="532" w:type="dxa"/>
            <w:shd w:val="clear" w:color="auto" w:fill="FFFFFF"/>
            <w:vAlign w:val="center"/>
          </w:tcPr>
          <w:p w14:paraId="27998350" w14:textId="77777777" w:rsidR="001F10CF" w:rsidRPr="00124F42" w:rsidRDefault="001F10CF" w:rsidP="00AE2DEF">
            <w:pPr>
              <w:jc w:val="center"/>
              <w:rPr>
                <w:rFonts w:cs="Calibri"/>
              </w:rPr>
            </w:pPr>
            <w:r w:rsidRPr="00124F42">
              <w:rPr>
                <w:rFonts w:cs="Calibri"/>
              </w:rPr>
              <w:t>•</w:t>
            </w:r>
          </w:p>
        </w:tc>
      </w:tr>
      <w:tr w:rsidR="001F10CF" w:rsidRPr="00124F42" w14:paraId="5C13976A" w14:textId="77777777" w:rsidTr="001F10CF">
        <w:tc>
          <w:tcPr>
            <w:tcW w:w="4838" w:type="dxa"/>
            <w:tcBorders>
              <w:right w:val="single" w:sz="18" w:space="0" w:color="000000"/>
            </w:tcBorders>
            <w:shd w:val="clear" w:color="auto" w:fill="FFFFFF"/>
          </w:tcPr>
          <w:p w14:paraId="6E8A4553" w14:textId="77777777" w:rsidR="001F10CF" w:rsidRPr="00656D5E" w:rsidRDefault="001F10CF" w:rsidP="00634347">
            <w:pPr>
              <w:rPr>
                <w:rFonts w:cs="Calibri"/>
                <w:sz w:val="15"/>
                <w:szCs w:val="15"/>
              </w:rPr>
            </w:pPr>
            <w:r>
              <w:rPr>
                <w:rFonts w:cs="Calibri"/>
                <w:sz w:val="15"/>
                <w:szCs w:val="15"/>
              </w:rPr>
              <w:t>N</w:t>
            </w:r>
            <w:r w:rsidRPr="00656D5E">
              <w:rPr>
                <w:rFonts w:cs="Calibri"/>
                <w:sz w:val="15"/>
                <w:szCs w:val="15"/>
              </w:rPr>
              <w:t>egotiate and mediate with others </w:t>
            </w:r>
          </w:p>
        </w:tc>
        <w:tc>
          <w:tcPr>
            <w:tcW w:w="530" w:type="dxa"/>
            <w:tcBorders>
              <w:left w:val="single" w:sz="18" w:space="0" w:color="000000"/>
            </w:tcBorders>
            <w:shd w:val="clear" w:color="auto" w:fill="FFFFFF"/>
            <w:vAlign w:val="center"/>
          </w:tcPr>
          <w:p w14:paraId="499275BE" w14:textId="77777777" w:rsidR="001F10CF" w:rsidRPr="00124F42" w:rsidRDefault="001F10CF" w:rsidP="00634347">
            <w:pPr>
              <w:jc w:val="center"/>
              <w:rPr>
                <w:rFonts w:cs="Calibri"/>
                <w:sz w:val="16"/>
                <w:szCs w:val="16"/>
              </w:rPr>
            </w:pPr>
          </w:p>
        </w:tc>
        <w:tc>
          <w:tcPr>
            <w:tcW w:w="531" w:type="dxa"/>
            <w:shd w:val="clear" w:color="auto" w:fill="FFFFFF"/>
            <w:vAlign w:val="center"/>
          </w:tcPr>
          <w:p w14:paraId="489F2F45"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007920CD"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41EC07C1" w14:textId="77777777" w:rsidR="001F10CF" w:rsidRPr="00124F42" w:rsidRDefault="001F10CF" w:rsidP="00634347">
            <w:pPr>
              <w:jc w:val="center"/>
              <w:rPr>
                <w:rFonts w:cs="Calibri"/>
                <w:sz w:val="16"/>
                <w:szCs w:val="16"/>
              </w:rPr>
            </w:pPr>
          </w:p>
        </w:tc>
        <w:tc>
          <w:tcPr>
            <w:tcW w:w="531" w:type="dxa"/>
            <w:shd w:val="clear" w:color="auto" w:fill="FFFFFF"/>
            <w:vAlign w:val="center"/>
          </w:tcPr>
          <w:p w14:paraId="16F24232"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486B51C8"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5D22E333" w14:textId="77777777" w:rsidR="001F10CF" w:rsidRPr="00124F42" w:rsidRDefault="001F10CF" w:rsidP="00634347">
            <w:pPr>
              <w:jc w:val="center"/>
              <w:rPr>
                <w:rFonts w:cs="Calibri"/>
                <w:sz w:val="16"/>
                <w:szCs w:val="16"/>
              </w:rPr>
            </w:pPr>
          </w:p>
        </w:tc>
        <w:tc>
          <w:tcPr>
            <w:tcW w:w="532" w:type="dxa"/>
            <w:shd w:val="clear" w:color="auto" w:fill="FFFFFF"/>
            <w:vAlign w:val="center"/>
          </w:tcPr>
          <w:p w14:paraId="0E8173CA" w14:textId="75D10087" w:rsidR="001F10CF" w:rsidRPr="00124F42" w:rsidRDefault="002B2897" w:rsidP="00634347">
            <w:pPr>
              <w:jc w:val="center"/>
              <w:rPr>
                <w:rFonts w:cs="Calibri"/>
              </w:rPr>
            </w:pPr>
            <w:r w:rsidRPr="00124F42">
              <w:rPr>
                <w:rFonts w:cs="Calibri"/>
              </w:rPr>
              <w:t>•</w:t>
            </w:r>
          </w:p>
        </w:tc>
        <w:tc>
          <w:tcPr>
            <w:tcW w:w="532" w:type="dxa"/>
            <w:shd w:val="clear" w:color="auto" w:fill="FFFFFF"/>
            <w:vAlign w:val="center"/>
          </w:tcPr>
          <w:p w14:paraId="3F5DB93B" w14:textId="77777777" w:rsidR="001F10CF" w:rsidRPr="00124F42" w:rsidRDefault="001F10CF" w:rsidP="00634347">
            <w:pPr>
              <w:jc w:val="center"/>
              <w:rPr>
                <w:rFonts w:cs="Calibri"/>
              </w:rPr>
            </w:pPr>
          </w:p>
        </w:tc>
        <w:tc>
          <w:tcPr>
            <w:tcW w:w="532" w:type="dxa"/>
            <w:shd w:val="clear" w:color="auto" w:fill="FFFFFF"/>
            <w:vAlign w:val="center"/>
          </w:tcPr>
          <w:p w14:paraId="0997D172" w14:textId="09804817" w:rsidR="001F10CF" w:rsidRPr="00124F42" w:rsidRDefault="001F10CF" w:rsidP="00634347">
            <w:pPr>
              <w:jc w:val="center"/>
              <w:rPr>
                <w:rFonts w:cs="Calibri"/>
              </w:rPr>
            </w:pPr>
            <w:r w:rsidRPr="00124F42">
              <w:rPr>
                <w:rFonts w:cs="Calibri"/>
              </w:rPr>
              <w:t>•</w:t>
            </w:r>
          </w:p>
        </w:tc>
      </w:tr>
      <w:tr w:rsidR="001F10CF" w:rsidRPr="00124F42" w14:paraId="74A0FB16" w14:textId="77777777" w:rsidTr="001F10CF">
        <w:tc>
          <w:tcPr>
            <w:tcW w:w="4838" w:type="dxa"/>
            <w:tcBorders>
              <w:right w:val="single" w:sz="18" w:space="0" w:color="000000"/>
            </w:tcBorders>
            <w:shd w:val="clear" w:color="auto" w:fill="FFFFFF"/>
          </w:tcPr>
          <w:p w14:paraId="76A4A38F" w14:textId="77777777" w:rsidR="001F10CF" w:rsidRPr="00656D5E" w:rsidRDefault="001F10CF" w:rsidP="00634347">
            <w:pPr>
              <w:rPr>
                <w:rFonts w:cs="Calibri"/>
                <w:sz w:val="15"/>
                <w:szCs w:val="15"/>
              </w:rPr>
            </w:pPr>
            <w:r>
              <w:rPr>
                <w:rFonts w:cs="Calibri"/>
                <w:sz w:val="15"/>
                <w:szCs w:val="15"/>
              </w:rPr>
              <w:t>U</w:t>
            </w:r>
            <w:r w:rsidRPr="00656D5E">
              <w:rPr>
                <w:rFonts w:cs="Calibri"/>
                <w:sz w:val="15"/>
                <w:szCs w:val="15"/>
              </w:rPr>
              <w:t>se social media for communication. </w:t>
            </w:r>
          </w:p>
        </w:tc>
        <w:tc>
          <w:tcPr>
            <w:tcW w:w="530" w:type="dxa"/>
            <w:tcBorders>
              <w:left w:val="single" w:sz="18" w:space="0" w:color="000000"/>
            </w:tcBorders>
            <w:shd w:val="clear" w:color="auto" w:fill="FFFFFF"/>
            <w:vAlign w:val="center"/>
          </w:tcPr>
          <w:p w14:paraId="25238DED" w14:textId="77777777" w:rsidR="001F10CF" w:rsidRPr="00124F42" w:rsidRDefault="001F10CF" w:rsidP="00634347">
            <w:pPr>
              <w:jc w:val="center"/>
              <w:rPr>
                <w:rFonts w:cs="Calibri"/>
                <w:sz w:val="16"/>
                <w:szCs w:val="16"/>
              </w:rPr>
            </w:pPr>
          </w:p>
        </w:tc>
        <w:tc>
          <w:tcPr>
            <w:tcW w:w="531" w:type="dxa"/>
            <w:shd w:val="clear" w:color="auto" w:fill="FFFFFF"/>
            <w:vAlign w:val="center"/>
          </w:tcPr>
          <w:p w14:paraId="4196A943"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26C8585B"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6EF2507B" w14:textId="77777777" w:rsidR="001F10CF" w:rsidRPr="00124F42" w:rsidRDefault="001F10CF" w:rsidP="00634347">
            <w:pPr>
              <w:jc w:val="center"/>
              <w:rPr>
                <w:rFonts w:cs="Calibri"/>
                <w:sz w:val="16"/>
                <w:szCs w:val="16"/>
              </w:rPr>
            </w:pPr>
          </w:p>
        </w:tc>
        <w:tc>
          <w:tcPr>
            <w:tcW w:w="531" w:type="dxa"/>
            <w:shd w:val="clear" w:color="auto" w:fill="FFFFFF"/>
            <w:vAlign w:val="center"/>
          </w:tcPr>
          <w:p w14:paraId="61066C14"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A9487A4"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04C21755"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00A338D6" w14:textId="77777777" w:rsidR="001F10CF" w:rsidRPr="00124F42" w:rsidRDefault="001F10CF" w:rsidP="00634347">
            <w:pPr>
              <w:jc w:val="center"/>
              <w:rPr>
                <w:rFonts w:cs="Calibri"/>
                <w:sz w:val="16"/>
                <w:szCs w:val="16"/>
              </w:rPr>
            </w:pPr>
          </w:p>
        </w:tc>
        <w:tc>
          <w:tcPr>
            <w:tcW w:w="532" w:type="dxa"/>
            <w:shd w:val="clear" w:color="auto" w:fill="FFFFFF"/>
            <w:vAlign w:val="center"/>
          </w:tcPr>
          <w:p w14:paraId="6A20962F" w14:textId="77777777" w:rsidR="001F10CF" w:rsidRPr="00124F42" w:rsidRDefault="001F10CF" w:rsidP="00634347">
            <w:pPr>
              <w:jc w:val="center"/>
              <w:rPr>
                <w:rFonts w:cs="Calibri"/>
              </w:rPr>
            </w:pPr>
          </w:p>
        </w:tc>
        <w:tc>
          <w:tcPr>
            <w:tcW w:w="532" w:type="dxa"/>
            <w:shd w:val="clear" w:color="auto" w:fill="FFFFFF"/>
            <w:vAlign w:val="center"/>
          </w:tcPr>
          <w:p w14:paraId="7F2E8A66" w14:textId="77777777" w:rsidR="001F10CF" w:rsidRPr="00124F42" w:rsidRDefault="001F10CF" w:rsidP="00634347">
            <w:pPr>
              <w:jc w:val="center"/>
              <w:rPr>
                <w:rFonts w:cs="Calibri"/>
              </w:rPr>
            </w:pPr>
          </w:p>
        </w:tc>
      </w:tr>
      <w:tr w:rsidR="001F10CF" w:rsidRPr="00124F42" w14:paraId="3A985F8D" w14:textId="77777777" w:rsidTr="001F10CF">
        <w:trPr>
          <w:cantSplit/>
          <w:trHeight w:val="423"/>
        </w:trPr>
        <w:tc>
          <w:tcPr>
            <w:tcW w:w="4838" w:type="dxa"/>
            <w:vMerge w:val="restart"/>
            <w:tcBorders>
              <w:right w:val="single" w:sz="18" w:space="0" w:color="000000"/>
            </w:tcBorders>
            <w:shd w:val="clear" w:color="auto" w:fill="FFFFFF"/>
          </w:tcPr>
          <w:p w14:paraId="5ECD6B88" w14:textId="77777777" w:rsidR="001F10CF" w:rsidRPr="000573EB" w:rsidRDefault="001F10CF" w:rsidP="00634347">
            <w:pPr>
              <w:rPr>
                <w:rFonts w:cs="Calibri"/>
                <w:b/>
                <w:bCs w:val="0"/>
                <w:sz w:val="48"/>
                <w:szCs w:val="48"/>
              </w:rPr>
            </w:pPr>
            <w:r w:rsidRPr="000573EB">
              <w:rPr>
                <w:rFonts w:cs="Calibri"/>
                <w:b/>
                <w:bCs w:val="0"/>
                <w:sz w:val="48"/>
                <w:szCs w:val="48"/>
              </w:rPr>
              <w:lastRenderedPageBreak/>
              <w:t>Subject Benchmark Statement</w:t>
            </w:r>
          </w:p>
          <w:p w14:paraId="09A33A05" w14:textId="77777777" w:rsidR="001F10CF" w:rsidRPr="000573EB" w:rsidRDefault="001F10CF" w:rsidP="00634347">
            <w:pPr>
              <w:rPr>
                <w:rFonts w:cs="Calibri"/>
                <w:b/>
                <w:bCs w:val="0"/>
                <w:sz w:val="48"/>
                <w:szCs w:val="48"/>
              </w:rPr>
            </w:pPr>
            <w:r>
              <w:rPr>
                <w:rFonts w:cs="Calibri"/>
                <w:b/>
                <w:bCs w:val="0"/>
                <w:sz w:val="48"/>
                <w:szCs w:val="48"/>
              </w:rPr>
              <w:t xml:space="preserve">Land, </w:t>
            </w:r>
            <w:r w:rsidRPr="000573EB">
              <w:rPr>
                <w:rFonts w:cs="Calibri"/>
                <w:b/>
                <w:bCs w:val="0"/>
                <w:sz w:val="48"/>
                <w:szCs w:val="48"/>
              </w:rPr>
              <w:t xml:space="preserve">Construction, </w:t>
            </w:r>
            <w:r>
              <w:rPr>
                <w:rFonts w:cs="Calibri"/>
                <w:b/>
                <w:bCs w:val="0"/>
                <w:sz w:val="48"/>
                <w:szCs w:val="48"/>
              </w:rPr>
              <w:t>Real Estate</w:t>
            </w:r>
            <w:r w:rsidRPr="000573EB">
              <w:rPr>
                <w:rFonts w:cs="Calibri"/>
                <w:b/>
                <w:bCs w:val="0"/>
                <w:sz w:val="48"/>
                <w:szCs w:val="48"/>
              </w:rPr>
              <w:t xml:space="preserve"> and Surveying </w:t>
            </w:r>
          </w:p>
          <w:p w14:paraId="55F57DB9" w14:textId="040317AE" w:rsidR="001F10CF" w:rsidRPr="00124F42" w:rsidRDefault="001F10CF" w:rsidP="00634347">
            <w:pPr>
              <w:rPr>
                <w:rFonts w:cs="Calibri"/>
                <w:sz w:val="16"/>
                <w:szCs w:val="16"/>
              </w:rPr>
            </w:pPr>
            <w:r>
              <w:rPr>
                <w:rFonts w:cs="Calibri"/>
                <w:b/>
                <w:bCs w:val="0"/>
                <w:sz w:val="48"/>
                <w:szCs w:val="48"/>
              </w:rPr>
              <w:t>Oct 2019</w:t>
            </w:r>
            <w:r w:rsidRPr="000573EB">
              <w:rPr>
                <w:rFonts w:cs="Calibri"/>
                <w:b/>
                <w:bCs w:val="0"/>
                <w:sz w:val="48"/>
                <w:szCs w:val="48"/>
              </w:rPr>
              <w:t xml:space="preserve"> </w:t>
            </w:r>
          </w:p>
          <w:p w14:paraId="45E50CFB" w14:textId="77777777" w:rsidR="001F10CF" w:rsidRPr="00124F42" w:rsidRDefault="001F10CF" w:rsidP="00634347">
            <w:pPr>
              <w:rPr>
                <w:rFonts w:cs="Calibri"/>
                <w:sz w:val="16"/>
                <w:szCs w:val="16"/>
              </w:rPr>
            </w:pPr>
          </w:p>
          <w:p w14:paraId="7F2FCCCD" w14:textId="77777777" w:rsidR="001F10CF" w:rsidRPr="00124F42" w:rsidRDefault="001F10CF" w:rsidP="00634347">
            <w:pPr>
              <w:rPr>
                <w:rFonts w:cs="Calibri"/>
                <w:b/>
                <w:sz w:val="16"/>
                <w:szCs w:val="16"/>
              </w:rPr>
            </w:pPr>
          </w:p>
        </w:tc>
        <w:tc>
          <w:tcPr>
            <w:tcW w:w="530" w:type="dxa"/>
            <w:tcBorders>
              <w:left w:val="single" w:sz="18" w:space="0" w:color="000000"/>
            </w:tcBorders>
            <w:shd w:val="clear" w:color="auto" w:fill="FFFFFF"/>
            <w:vAlign w:val="center"/>
          </w:tcPr>
          <w:p w14:paraId="67D0C995"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shd w:val="clear" w:color="auto" w:fill="FFFFFF"/>
            <w:vAlign w:val="center"/>
          </w:tcPr>
          <w:p w14:paraId="532FE9C2"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tcBorders>
              <w:right w:val="single" w:sz="18" w:space="0" w:color="000000"/>
            </w:tcBorders>
            <w:shd w:val="clear" w:color="auto" w:fill="FFFFFF"/>
            <w:vAlign w:val="center"/>
          </w:tcPr>
          <w:p w14:paraId="39D35887" w14:textId="77777777" w:rsidR="001F10CF" w:rsidRPr="00124F42" w:rsidRDefault="001F10CF" w:rsidP="00634347">
            <w:pPr>
              <w:jc w:val="center"/>
              <w:rPr>
                <w:rFonts w:cs="Calibri"/>
                <w:sz w:val="16"/>
                <w:szCs w:val="16"/>
              </w:rPr>
            </w:pPr>
            <w:r w:rsidRPr="00124F42">
              <w:rPr>
                <w:rFonts w:cs="Calibri"/>
                <w:sz w:val="16"/>
                <w:szCs w:val="16"/>
              </w:rPr>
              <w:t>F</w:t>
            </w:r>
          </w:p>
        </w:tc>
        <w:tc>
          <w:tcPr>
            <w:tcW w:w="532" w:type="dxa"/>
            <w:tcBorders>
              <w:left w:val="single" w:sz="18" w:space="0" w:color="000000"/>
            </w:tcBorders>
            <w:shd w:val="clear" w:color="auto" w:fill="FFFFFF"/>
            <w:vAlign w:val="center"/>
          </w:tcPr>
          <w:p w14:paraId="7BF80E61" w14:textId="77777777" w:rsidR="001F10CF" w:rsidRPr="00124F42" w:rsidRDefault="001F10CF" w:rsidP="00634347">
            <w:pPr>
              <w:jc w:val="center"/>
              <w:rPr>
                <w:rFonts w:cs="Calibri"/>
                <w:sz w:val="16"/>
                <w:szCs w:val="16"/>
              </w:rPr>
            </w:pPr>
            <w:r w:rsidRPr="00124F42">
              <w:rPr>
                <w:rFonts w:cs="Calibri"/>
                <w:sz w:val="16"/>
                <w:szCs w:val="16"/>
              </w:rPr>
              <w:t>I</w:t>
            </w:r>
          </w:p>
        </w:tc>
        <w:tc>
          <w:tcPr>
            <w:tcW w:w="531" w:type="dxa"/>
            <w:shd w:val="clear" w:color="auto" w:fill="FFFFFF"/>
            <w:vAlign w:val="center"/>
          </w:tcPr>
          <w:p w14:paraId="764C892F" w14:textId="77777777" w:rsidR="001F10CF" w:rsidRPr="00124F42" w:rsidRDefault="001F10CF" w:rsidP="00634347">
            <w:pPr>
              <w:jc w:val="center"/>
              <w:rPr>
                <w:rFonts w:cs="Calibri"/>
                <w:sz w:val="16"/>
                <w:szCs w:val="16"/>
              </w:rPr>
            </w:pPr>
            <w:r w:rsidRPr="00124F42">
              <w:rPr>
                <w:rFonts w:cs="Calibri"/>
                <w:sz w:val="16"/>
                <w:szCs w:val="16"/>
              </w:rPr>
              <w:t>I</w:t>
            </w:r>
          </w:p>
        </w:tc>
        <w:tc>
          <w:tcPr>
            <w:tcW w:w="532" w:type="dxa"/>
            <w:tcBorders>
              <w:left w:val="single" w:sz="4" w:space="0" w:color="auto"/>
            </w:tcBorders>
            <w:shd w:val="clear" w:color="auto" w:fill="FFFFFF"/>
            <w:vAlign w:val="center"/>
          </w:tcPr>
          <w:p w14:paraId="3761563D" w14:textId="77777777" w:rsidR="001F10CF" w:rsidRPr="00124F42" w:rsidRDefault="001F10CF" w:rsidP="00634347">
            <w:pPr>
              <w:jc w:val="center"/>
              <w:rPr>
                <w:rFonts w:cs="Calibri"/>
                <w:sz w:val="16"/>
                <w:szCs w:val="16"/>
              </w:rPr>
            </w:pPr>
            <w:r>
              <w:rPr>
                <w:rFonts w:cs="Calibri"/>
                <w:sz w:val="16"/>
                <w:szCs w:val="16"/>
              </w:rPr>
              <w:t>I</w:t>
            </w:r>
          </w:p>
        </w:tc>
        <w:tc>
          <w:tcPr>
            <w:tcW w:w="531" w:type="dxa"/>
            <w:tcBorders>
              <w:left w:val="single" w:sz="18" w:space="0" w:color="000000"/>
            </w:tcBorders>
            <w:shd w:val="clear" w:color="auto" w:fill="FFFFFF"/>
            <w:vAlign w:val="center"/>
          </w:tcPr>
          <w:p w14:paraId="34EE1D19" w14:textId="77777777" w:rsidR="001F10CF" w:rsidRPr="00124F42" w:rsidRDefault="001F10CF" w:rsidP="00634347">
            <w:pPr>
              <w:jc w:val="center"/>
              <w:rPr>
                <w:rFonts w:cs="Calibri"/>
                <w:sz w:val="16"/>
                <w:szCs w:val="16"/>
              </w:rPr>
            </w:pPr>
            <w:r w:rsidRPr="00124F42">
              <w:rPr>
                <w:rFonts w:cs="Calibri"/>
                <w:sz w:val="16"/>
                <w:szCs w:val="16"/>
              </w:rPr>
              <w:t>H</w:t>
            </w:r>
          </w:p>
        </w:tc>
        <w:tc>
          <w:tcPr>
            <w:tcW w:w="532" w:type="dxa"/>
            <w:shd w:val="clear" w:color="auto" w:fill="FFFFFF"/>
            <w:vAlign w:val="center"/>
          </w:tcPr>
          <w:p w14:paraId="14238F8F" w14:textId="3FFD6515" w:rsidR="001F10CF" w:rsidRPr="00124F42" w:rsidRDefault="001F10CF" w:rsidP="00634347">
            <w:pPr>
              <w:jc w:val="center"/>
              <w:rPr>
                <w:rFonts w:cs="Calibri"/>
                <w:sz w:val="16"/>
                <w:szCs w:val="16"/>
              </w:rPr>
            </w:pPr>
            <w:r w:rsidRPr="00124F42">
              <w:rPr>
                <w:rFonts w:cs="Calibri"/>
                <w:sz w:val="16"/>
                <w:szCs w:val="16"/>
              </w:rPr>
              <w:t>I</w:t>
            </w:r>
          </w:p>
        </w:tc>
        <w:tc>
          <w:tcPr>
            <w:tcW w:w="532" w:type="dxa"/>
            <w:shd w:val="clear" w:color="auto" w:fill="FFFFFF"/>
            <w:vAlign w:val="center"/>
          </w:tcPr>
          <w:p w14:paraId="64AC4653" w14:textId="77777777" w:rsidR="001F10CF" w:rsidRPr="00124F42" w:rsidRDefault="001F10CF" w:rsidP="00634347">
            <w:pPr>
              <w:jc w:val="center"/>
              <w:rPr>
                <w:rFonts w:cs="Calibri"/>
                <w:sz w:val="16"/>
                <w:szCs w:val="16"/>
              </w:rPr>
            </w:pPr>
            <w:r>
              <w:rPr>
                <w:rFonts w:cs="Calibri"/>
                <w:sz w:val="16"/>
                <w:szCs w:val="16"/>
              </w:rPr>
              <w:t>H</w:t>
            </w:r>
          </w:p>
        </w:tc>
        <w:tc>
          <w:tcPr>
            <w:tcW w:w="532" w:type="dxa"/>
            <w:shd w:val="clear" w:color="auto" w:fill="FFFFFF"/>
            <w:vAlign w:val="center"/>
          </w:tcPr>
          <w:p w14:paraId="4012DC08" w14:textId="77777777" w:rsidR="001F10CF" w:rsidRPr="00124F42" w:rsidRDefault="001F10CF" w:rsidP="00634347">
            <w:pPr>
              <w:jc w:val="center"/>
              <w:rPr>
                <w:rFonts w:cs="Calibri"/>
                <w:sz w:val="16"/>
                <w:szCs w:val="16"/>
              </w:rPr>
            </w:pPr>
            <w:r>
              <w:rPr>
                <w:rFonts w:cs="Calibri"/>
                <w:sz w:val="16"/>
                <w:szCs w:val="16"/>
              </w:rPr>
              <w:t>H</w:t>
            </w:r>
          </w:p>
        </w:tc>
      </w:tr>
      <w:tr w:rsidR="0095037A" w:rsidRPr="00DB6AC6" w14:paraId="303DA6F4" w14:textId="77777777" w:rsidTr="001F10CF">
        <w:trPr>
          <w:cantSplit/>
          <w:trHeight w:val="4106"/>
        </w:trPr>
        <w:tc>
          <w:tcPr>
            <w:tcW w:w="4838" w:type="dxa"/>
            <w:vMerge/>
            <w:tcBorders>
              <w:right w:val="single" w:sz="18" w:space="0" w:color="000000"/>
            </w:tcBorders>
            <w:shd w:val="clear" w:color="auto" w:fill="FFFFFF"/>
          </w:tcPr>
          <w:p w14:paraId="02968928" w14:textId="77777777" w:rsidR="0095037A" w:rsidRPr="00124F42" w:rsidRDefault="0095037A" w:rsidP="0095037A">
            <w:pPr>
              <w:rPr>
                <w:rFonts w:cs="Calibri"/>
                <w:sz w:val="16"/>
                <w:szCs w:val="16"/>
              </w:rPr>
            </w:pPr>
          </w:p>
        </w:tc>
        <w:tc>
          <w:tcPr>
            <w:tcW w:w="530" w:type="dxa"/>
            <w:tcBorders>
              <w:left w:val="single" w:sz="18" w:space="0" w:color="000000"/>
            </w:tcBorders>
            <w:shd w:val="clear" w:color="auto" w:fill="FFFFFF"/>
            <w:textDirection w:val="btLr"/>
            <w:vAlign w:val="center"/>
          </w:tcPr>
          <w:p w14:paraId="64186A58" w14:textId="6E006205" w:rsidR="0095037A" w:rsidRPr="00DB6AC6" w:rsidRDefault="0095037A" w:rsidP="0095037A">
            <w:pPr>
              <w:tabs>
                <w:tab w:val="left" w:pos="993"/>
              </w:tabs>
              <w:autoSpaceDE w:val="0"/>
              <w:autoSpaceDN w:val="0"/>
              <w:adjustRightInd w:val="0"/>
              <w:ind w:left="113" w:right="113"/>
              <w:rPr>
                <w:rFonts w:cs="Calibri"/>
                <w:b/>
                <w:sz w:val="16"/>
                <w:szCs w:val="16"/>
              </w:rPr>
            </w:pPr>
            <w:r w:rsidRPr="004904B8">
              <w:rPr>
                <w:rStyle w:val="normaltextrun"/>
                <w:b/>
                <w:sz w:val="16"/>
                <w:szCs w:val="16"/>
                <w:lang w:val="en-US"/>
              </w:rPr>
              <w:t>TFA</w:t>
            </w:r>
            <w:r>
              <w:rPr>
                <w:rStyle w:val="normaltextrun"/>
                <w:b/>
                <w:sz w:val="16"/>
                <w:szCs w:val="16"/>
                <w:lang w:val="en-US"/>
              </w:rPr>
              <w:t xml:space="preserve">1015 </w:t>
            </w:r>
            <w:r w:rsidRPr="004904B8">
              <w:rPr>
                <w:rStyle w:val="normaltextrun"/>
                <w:b/>
                <w:sz w:val="16"/>
                <w:szCs w:val="16"/>
                <w:lang w:val="en-US"/>
              </w:rPr>
              <w:t>Building Technology and Digital Communication</w:t>
            </w:r>
            <w:r>
              <w:rPr>
                <w:rStyle w:val="normaltextrun"/>
                <w:b/>
                <w:sz w:val="16"/>
                <w:szCs w:val="16"/>
                <w:lang w:val="en-US"/>
              </w:rPr>
              <w:t xml:space="preserve"> (40)</w:t>
            </w:r>
          </w:p>
        </w:tc>
        <w:tc>
          <w:tcPr>
            <w:tcW w:w="531" w:type="dxa"/>
            <w:shd w:val="clear" w:color="auto" w:fill="FFFFFF"/>
            <w:textDirection w:val="btLr"/>
            <w:vAlign w:val="center"/>
          </w:tcPr>
          <w:p w14:paraId="04E8A6EE" w14:textId="34E260E9" w:rsidR="0095037A" w:rsidRPr="00DB6AC6" w:rsidRDefault="0095037A" w:rsidP="0095037A">
            <w:pPr>
              <w:autoSpaceDE w:val="0"/>
              <w:autoSpaceDN w:val="0"/>
              <w:adjustRightInd w:val="0"/>
              <w:ind w:left="680" w:right="113" w:hanging="567"/>
              <w:rPr>
                <w:rFonts w:cs="Calibri"/>
                <w:b/>
                <w:sz w:val="16"/>
                <w:szCs w:val="16"/>
              </w:rPr>
            </w:pPr>
            <w:r w:rsidRPr="00DB6AC6">
              <w:rPr>
                <w:rFonts w:cs="Calibri"/>
                <w:b/>
                <w:sz w:val="16"/>
                <w:szCs w:val="16"/>
                <w:lang w:val="en-US"/>
              </w:rPr>
              <w:t>TFA101</w:t>
            </w:r>
            <w:r>
              <w:rPr>
                <w:rFonts w:cs="Calibri"/>
                <w:b/>
                <w:sz w:val="16"/>
                <w:szCs w:val="16"/>
                <w:lang w:val="en-US"/>
              </w:rPr>
              <w:t>1</w:t>
            </w:r>
            <w:r w:rsidRPr="00DB6AC6">
              <w:rPr>
                <w:rFonts w:cs="Calibri"/>
                <w:b/>
                <w:sz w:val="16"/>
                <w:szCs w:val="16"/>
                <w:lang w:val="en-US"/>
              </w:rPr>
              <w:t xml:space="preserve"> Construction</w:t>
            </w:r>
            <w:r>
              <w:rPr>
                <w:rFonts w:cs="Calibri"/>
                <w:b/>
                <w:sz w:val="16"/>
                <w:szCs w:val="16"/>
                <w:lang w:val="en-US"/>
              </w:rPr>
              <w:t xml:space="preserve"> Business and Law </w:t>
            </w:r>
            <w:r w:rsidRPr="00DB6AC6">
              <w:rPr>
                <w:rFonts w:cs="Calibri"/>
                <w:b/>
                <w:sz w:val="16"/>
                <w:szCs w:val="16"/>
                <w:lang w:val="en-US"/>
              </w:rPr>
              <w:t>(</w:t>
            </w:r>
            <w:r>
              <w:rPr>
                <w:rFonts w:cs="Calibri"/>
                <w:b/>
                <w:sz w:val="16"/>
                <w:szCs w:val="16"/>
                <w:lang w:val="en-US"/>
              </w:rPr>
              <w:t>4</w:t>
            </w:r>
            <w:r w:rsidRPr="00DB6AC6">
              <w:rPr>
                <w:rFonts w:cs="Calibri"/>
                <w:b/>
                <w:sz w:val="16"/>
                <w:szCs w:val="16"/>
                <w:lang w:val="en-US"/>
              </w:rPr>
              <w:t>0)</w:t>
            </w:r>
          </w:p>
        </w:tc>
        <w:tc>
          <w:tcPr>
            <w:tcW w:w="531" w:type="dxa"/>
            <w:tcBorders>
              <w:right w:val="single" w:sz="18" w:space="0" w:color="000000"/>
            </w:tcBorders>
            <w:shd w:val="clear" w:color="auto" w:fill="FFFFFF"/>
            <w:textDirection w:val="btLr"/>
            <w:vAlign w:val="center"/>
          </w:tcPr>
          <w:p w14:paraId="1FB21468" w14:textId="62673DF7" w:rsidR="0095037A" w:rsidRPr="00DB6AC6" w:rsidRDefault="0095037A" w:rsidP="0095037A">
            <w:pPr>
              <w:autoSpaceDE w:val="0"/>
              <w:autoSpaceDN w:val="0"/>
              <w:adjustRightInd w:val="0"/>
              <w:ind w:left="680" w:right="113" w:hanging="567"/>
              <w:rPr>
                <w:rFonts w:cs="Calibri"/>
                <w:b/>
                <w:sz w:val="16"/>
                <w:szCs w:val="16"/>
              </w:rPr>
            </w:pPr>
            <w:r w:rsidRPr="004904B8">
              <w:rPr>
                <w:rStyle w:val="normaltextrun"/>
                <w:b/>
                <w:sz w:val="16"/>
                <w:szCs w:val="16"/>
                <w:lang w:val="en-US"/>
              </w:rPr>
              <w:t>T</w:t>
            </w:r>
            <w:r>
              <w:rPr>
                <w:rStyle w:val="normaltextrun"/>
                <w:b/>
                <w:sz w:val="16"/>
                <w:szCs w:val="16"/>
                <w:lang w:val="en-US"/>
              </w:rPr>
              <w:t xml:space="preserve">FA1016 </w:t>
            </w:r>
            <w:r w:rsidRPr="004904B8">
              <w:rPr>
                <w:rStyle w:val="normaltextrun"/>
                <w:b/>
                <w:sz w:val="16"/>
                <w:szCs w:val="16"/>
                <w:lang w:val="en-US"/>
              </w:rPr>
              <w:t>Design &amp; Construction practice</w:t>
            </w:r>
            <w:r>
              <w:rPr>
                <w:rStyle w:val="normaltextrun"/>
                <w:b/>
                <w:sz w:val="16"/>
                <w:szCs w:val="16"/>
                <w:lang w:val="en-US"/>
              </w:rPr>
              <w:t xml:space="preserve"> (40)</w:t>
            </w:r>
          </w:p>
        </w:tc>
        <w:tc>
          <w:tcPr>
            <w:tcW w:w="532" w:type="dxa"/>
            <w:tcBorders>
              <w:left w:val="single" w:sz="18" w:space="0" w:color="000000"/>
            </w:tcBorders>
            <w:shd w:val="clear" w:color="auto" w:fill="FFFFFF"/>
            <w:textDirection w:val="btLr"/>
            <w:vAlign w:val="center"/>
          </w:tcPr>
          <w:p w14:paraId="0DC59CFF" w14:textId="30393BFB" w:rsidR="0095037A" w:rsidRPr="00DB6AC6" w:rsidRDefault="0095037A" w:rsidP="0095037A">
            <w:pPr>
              <w:tabs>
                <w:tab w:val="left" w:pos="993"/>
              </w:tabs>
              <w:autoSpaceDE w:val="0"/>
              <w:autoSpaceDN w:val="0"/>
              <w:adjustRightInd w:val="0"/>
              <w:ind w:left="113" w:right="113"/>
              <w:rPr>
                <w:rFonts w:cs="Calibri"/>
                <w:b/>
                <w:sz w:val="16"/>
                <w:szCs w:val="16"/>
              </w:rPr>
            </w:pPr>
            <w:r w:rsidRPr="004904B8">
              <w:rPr>
                <w:rStyle w:val="normaltextrun"/>
                <w:b/>
                <w:sz w:val="16"/>
                <w:szCs w:val="16"/>
                <w:lang w:val="en-US"/>
              </w:rPr>
              <w:t>TIA</w:t>
            </w:r>
            <w:r>
              <w:rPr>
                <w:rStyle w:val="normaltextrun"/>
                <w:b/>
                <w:sz w:val="16"/>
                <w:szCs w:val="16"/>
                <w:lang w:val="en-US"/>
              </w:rPr>
              <w:t>1037</w:t>
            </w:r>
            <w:r w:rsidRPr="004904B8">
              <w:rPr>
                <w:rStyle w:val="normaltextrun"/>
                <w:b/>
                <w:sz w:val="16"/>
                <w:szCs w:val="16"/>
                <w:lang w:val="en-US"/>
              </w:rPr>
              <w:t xml:space="preserve"> Building technology and digital detailing</w:t>
            </w:r>
            <w:r>
              <w:rPr>
                <w:rStyle w:val="normaltextrun"/>
                <w:b/>
                <w:sz w:val="16"/>
                <w:szCs w:val="16"/>
                <w:lang w:val="en-US"/>
              </w:rPr>
              <w:t xml:space="preserve"> </w:t>
            </w:r>
            <w:r w:rsidRPr="00C50947">
              <w:rPr>
                <w:rStyle w:val="normaltextrun"/>
                <w:b/>
                <w:sz w:val="16"/>
                <w:szCs w:val="16"/>
                <w:lang w:val="en-US"/>
              </w:rPr>
              <w:t>(40)</w:t>
            </w:r>
          </w:p>
        </w:tc>
        <w:tc>
          <w:tcPr>
            <w:tcW w:w="531" w:type="dxa"/>
            <w:shd w:val="clear" w:color="auto" w:fill="FFFFFF"/>
            <w:textDirection w:val="btLr"/>
            <w:vAlign w:val="center"/>
          </w:tcPr>
          <w:p w14:paraId="7124937D" w14:textId="45BDFF58" w:rsidR="0095037A" w:rsidRPr="00DB6AC6" w:rsidRDefault="0095037A" w:rsidP="0095037A">
            <w:pPr>
              <w:autoSpaceDE w:val="0"/>
              <w:autoSpaceDN w:val="0"/>
              <w:adjustRightInd w:val="0"/>
              <w:ind w:left="680" w:right="113" w:hanging="567"/>
              <w:rPr>
                <w:rFonts w:cs="Calibri"/>
                <w:b/>
                <w:sz w:val="16"/>
                <w:szCs w:val="16"/>
              </w:rPr>
            </w:pPr>
            <w:r w:rsidRPr="00BA4C47">
              <w:rPr>
                <w:rFonts w:cs="Calibri"/>
                <w:b/>
                <w:sz w:val="16"/>
                <w:szCs w:val="16"/>
                <w:lang w:val="en-US"/>
              </w:rPr>
              <w:t>TIA</w:t>
            </w:r>
            <w:r w:rsidR="00F414F1">
              <w:rPr>
                <w:rFonts w:cs="Calibri"/>
                <w:b/>
                <w:sz w:val="16"/>
                <w:szCs w:val="16"/>
                <w:lang w:val="en-US"/>
              </w:rPr>
              <w:t xml:space="preserve">1035 </w:t>
            </w:r>
            <w:r w:rsidR="00F414F1" w:rsidRPr="00BA4C47">
              <w:rPr>
                <w:rFonts w:cs="Calibri"/>
                <w:b/>
                <w:sz w:val="16"/>
                <w:szCs w:val="16"/>
                <w:lang w:val="en-US"/>
              </w:rPr>
              <w:t>Quantification</w:t>
            </w:r>
            <w:r>
              <w:rPr>
                <w:rFonts w:cs="Calibri"/>
                <w:b/>
                <w:sz w:val="16"/>
                <w:szCs w:val="16"/>
                <w:lang w:val="en-US"/>
              </w:rPr>
              <w:t xml:space="preserve"> and cost management (40)</w:t>
            </w:r>
          </w:p>
        </w:tc>
        <w:tc>
          <w:tcPr>
            <w:tcW w:w="532" w:type="dxa"/>
            <w:tcBorders>
              <w:left w:val="single" w:sz="4" w:space="0" w:color="auto"/>
            </w:tcBorders>
            <w:shd w:val="clear" w:color="auto" w:fill="FFFFFF"/>
            <w:textDirection w:val="btLr"/>
            <w:vAlign w:val="center"/>
          </w:tcPr>
          <w:p w14:paraId="7C7F6454" w14:textId="491E052F" w:rsidR="0095037A" w:rsidRPr="00DB6AC6" w:rsidRDefault="0095037A" w:rsidP="0095037A">
            <w:pPr>
              <w:ind w:left="113" w:right="113"/>
              <w:rPr>
                <w:rFonts w:cs="Calibri"/>
                <w:b/>
                <w:sz w:val="16"/>
                <w:szCs w:val="16"/>
              </w:rPr>
            </w:pPr>
            <w:r>
              <w:rPr>
                <w:rFonts w:cs="Calibri"/>
                <w:b/>
                <w:sz w:val="16"/>
                <w:szCs w:val="16"/>
                <w:lang w:val="en-US"/>
              </w:rPr>
              <w:t>TIA1029</w:t>
            </w:r>
            <w:r w:rsidRPr="00DB6AC6">
              <w:rPr>
                <w:rFonts w:cs="Calibri"/>
                <w:b/>
                <w:sz w:val="16"/>
                <w:szCs w:val="16"/>
                <w:lang w:val="en-US"/>
              </w:rPr>
              <w:t xml:space="preserve"> Collaborative Project (40)</w:t>
            </w:r>
          </w:p>
        </w:tc>
        <w:tc>
          <w:tcPr>
            <w:tcW w:w="531" w:type="dxa"/>
            <w:tcBorders>
              <w:left w:val="single" w:sz="18" w:space="0" w:color="000000"/>
            </w:tcBorders>
            <w:shd w:val="clear" w:color="auto" w:fill="FFFFFF"/>
            <w:textDirection w:val="btLr"/>
            <w:vAlign w:val="center"/>
          </w:tcPr>
          <w:p w14:paraId="25050F76" w14:textId="303FFDCE" w:rsidR="0095037A" w:rsidRPr="00DB6AC6" w:rsidRDefault="0095037A" w:rsidP="0095037A">
            <w:pPr>
              <w:autoSpaceDE w:val="0"/>
              <w:autoSpaceDN w:val="0"/>
              <w:adjustRightInd w:val="0"/>
              <w:ind w:left="680" w:right="113" w:hanging="567"/>
              <w:rPr>
                <w:rFonts w:cs="Calibri"/>
                <w:b/>
                <w:bCs w:val="0"/>
                <w:sz w:val="16"/>
                <w:szCs w:val="16"/>
              </w:rPr>
            </w:pPr>
            <w:r w:rsidRPr="00DB6AC6">
              <w:rPr>
                <w:rFonts w:cs="Calibri"/>
                <w:b/>
                <w:bCs w:val="0"/>
                <w:sz w:val="16"/>
                <w:szCs w:val="16"/>
                <w:lang w:val="en-US"/>
              </w:rPr>
              <w:t>THA1030 Professional Practice (20)</w:t>
            </w:r>
          </w:p>
        </w:tc>
        <w:tc>
          <w:tcPr>
            <w:tcW w:w="532" w:type="dxa"/>
            <w:shd w:val="clear" w:color="auto" w:fill="FFFFFF"/>
            <w:textDirection w:val="btLr"/>
            <w:vAlign w:val="center"/>
          </w:tcPr>
          <w:p w14:paraId="31B74EAC" w14:textId="5802F6CF" w:rsidR="0095037A" w:rsidRPr="00DB6AC6" w:rsidRDefault="0095037A" w:rsidP="0095037A">
            <w:pPr>
              <w:autoSpaceDE w:val="0"/>
              <w:autoSpaceDN w:val="0"/>
              <w:adjustRightInd w:val="0"/>
              <w:ind w:left="113" w:right="113"/>
              <w:rPr>
                <w:rFonts w:cs="Calibri"/>
                <w:b/>
                <w:bCs w:val="0"/>
                <w:sz w:val="16"/>
                <w:szCs w:val="16"/>
                <w:lang w:val="en-US"/>
              </w:rPr>
            </w:pPr>
            <w:r>
              <w:rPr>
                <w:rFonts w:cs="Calibri"/>
                <w:b/>
                <w:bCs w:val="0"/>
                <w:sz w:val="16"/>
                <w:szCs w:val="16"/>
                <w:lang w:val="en-US"/>
              </w:rPr>
              <w:t>THA</w:t>
            </w:r>
            <w:r w:rsidRPr="00DB6AC6">
              <w:rPr>
                <w:rFonts w:cs="Calibri"/>
                <w:b/>
                <w:bCs w:val="0"/>
                <w:sz w:val="16"/>
                <w:szCs w:val="16"/>
                <w:lang w:val="en-US"/>
              </w:rPr>
              <w:t>10</w:t>
            </w:r>
            <w:r>
              <w:rPr>
                <w:rFonts w:cs="Calibri"/>
                <w:b/>
                <w:bCs w:val="0"/>
                <w:sz w:val="16"/>
                <w:szCs w:val="16"/>
                <w:lang w:val="en-US"/>
              </w:rPr>
              <w:t xml:space="preserve">43 </w:t>
            </w:r>
            <w:r w:rsidRPr="00DB6AC6">
              <w:rPr>
                <w:rFonts w:cs="Calibri"/>
                <w:b/>
                <w:bCs w:val="0"/>
                <w:sz w:val="16"/>
                <w:szCs w:val="16"/>
                <w:lang w:val="en-US"/>
              </w:rPr>
              <w:t xml:space="preserve">Procurement and </w:t>
            </w:r>
            <w:r w:rsidR="00686646">
              <w:rPr>
                <w:rFonts w:cs="Calibri"/>
                <w:b/>
                <w:bCs w:val="0"/>
                <w:sz w:val="16"/>
                <w:szCs w:val="16"/>
                <w:lang w:val="en-US"/>
              </w:rPr>
              <w:t xml:space="preserve">Contract </w:t>
            </w:r>
            <w:r w:rsidRPr="00DB6AC6">
              <w:rPr>
                <w:rFonts w:cs="Calibri"/>
                <w:b/>
                <w:bCs w:val="0"/>
                <w:sz w:val="16"/>
                <w:szCs w:val="16"/>
                <w:lang w:val="en-US"/>
              </w:rPr>
              <w:t>Admin (20)</w:t>
            </w:r>
          </w:p>
        </w:tc>
        <w:tc>
          <w:tcPr>
            <w:tcW w:w="532" w:type="dxa"/>
            <w:shd w:val="clear" w:color="auto" w:fill="FFFFFF"/>
            <w:textDirection w:val="btLr"/>
            <w:vAlign w:val="center"/>
          </w:tcPr>
          <w:p w14:paraId="7664FB02" w14:textId="24F9BF18" w:rsidR="0095037A" w:rsidRPr="00DB6AC6" w:rsidRDefault="0095037A" w:rsidP="0095037A">
            <w:pPr>
              <w:ind w:left="113" w:right="113"/>
              <w:rPr>
                <w:rFonts w:cs="Calibri"/>
                <w:b/>
                <w:sz w:val="16"/>
                <w:szCs w:val="16"/>
              </w:rPr>
            </w:pPr>
            <w:r w:rsidRPr="00DB6AC6">
              <w:rPr>
                <w:rFonts w:cs="Calibri"/>
                <w:b/>
                <w:sz w:val="16"/>
                <w:szCs w:val="16"/>
                <w:lang w:val="en-US"/>
              </w:rPr>
              <w:t>THA1032 Major Project  (40)</w:t>
            </w:r>
          </w:p>
        </w:tc>
        <w:tc>
          <w:tcPr>
            <w:tcW w:w="532" w:type="dxa"/>
            <w:shd w:val="clear" w:color="auto" w:fill="FFFFFF"/>
            <w:textDirection w:val="btLr"/>
            <w:vAlign w:val="center"/>
          </w:tcPr>
          <w:p w14:paraId="1AFE6E85" w14:textId="1C24B351" w:rsidR="0095037A" w:rsidRPr="00DB6AC6" w:rsidRDefault="0095037A" w:rsidP="0095037A">
            <w:pPr>
              <w:ind w:left="113" w:right="113"/>
              <w:rPr>
                <w:rFonts w:cs="Calibri"/>
                <w:b/>
                <w:sz w:val="16"/>
                <w:szCs w:val="16"/>
              </w:rPr>
            </w:pPr>
            <w:r w:rsidRPr="00DB6AC6">
              <w:rPr>
                <w:rFonts w:cs="Calibri"/>
                <w:b/>
                <w:sz w:val="16"/>
                <w:szCs w:val="16"/>
                <w:lang w:val="en-US"/>
              </w:rPr>
              <w:t>THA10</w:t>
            </w:r>
            <w:r>
              <w:rPr>
                <w:rFonts w:cs="Calibri"/>
                <w:b/>
                <w:sz w:val="16"/>
                <w:szCs w:val="16"/>
                <w:lang w:val="en-US"/>
              </w:rPr>
              <w:t>41</w:t>
            </w:r>
            <w:r w:rsidRPr="00DB6AC6">
              <w:rPr>
                <w:rFonts w:cs="Calibri"/>
                <w:b/>
                <w:sz w:val="16"/>
                <w:szCs w:val="16"/>
                <w:lang w:val="en-US"/>
              </w:rPr>
              <w:t xml:space="preserve"> </w:t>
            </w:r>
            <w:r>
              <w:rPr>
                <w:rFonts w:cs="Calibri"/>
                <w:b/>
                <w:sz w:val="16"/>
                <w:szCs w:val="16"/>
                <w:lang w:val="en-US"/>
              </w:rPr>
              <w:t xml:space="preserve">Advanced measurement and </w:t>
            </w:r>
            <w:r w:rsidRPr="00DB6AC6">
              <w:rPr>
                <w:rFonts w:cs="Calibri"/>
                <w:b/>
                <w:sz w:val="16"/>
                <w:szCs w:val="16"/>
                <w:lang w:val="en-US"/>
              </w:rPr>
              <w:t>Commercial Management (</w:t>
            </w:r>
            <w:r>
              <w:rPr>
                <w:rFonts w:cs="Calibri"/>
                <w:b/>
                <w:sz w:val="16"/>
                <w:szCs w:val="16"/>
                <w:lang w:val="en-US"/>
              </w:rPr>
              <w:t>4</w:t>
            </w:r>
            <w:r w:rsidRPr="00DB6AC6">
              <w:rPr>
                <w:rFonts w:cs="Calibri"/>
                <w:b/>
                <w:sz w:val="16"/>
                <w:szCs w:val="16"/>
                <w:lang w:val="en-US"/>
              </w:rPr>
              <w:t>0)</w:t>
            </w:r>
          </w:p>
        </w:tc>
      </w:tr>
      <w:tr w:rsidR="001F10CF" w:rsidRPr="00124F42" w14:paraId="21EA1D14" w14:textId="77777777" w:rsidTr="001F10CF">
        <w:tc>
          <w:tcPr>
            <w:tcW w:w="4838" w:type="dxa"/>
            <w:tcBorders>
              <w:right w:val="single" w:sz="18" w:space="0" w:color="000000"/>
            </w:tcBorders>
            <w:shd w:val="clear" w:color="auto" w:fill="FFFFFF"/>
          </w:tcPr>
          <w:p w14:paraId="483AB016" w14:textId="77777777" w:rsidR="001F10CF" w:rsidRPr="00656D5E" w:rsidRDefault="001F10CF" w:rsidP="00634347">
            <w:pPr>
              <w:rPr>
                <w:sz w:val="17"/>
                <w:szCs w:val="17"/>
              </w:rPr>
            </w:pPr>
            <w:r w:rsidRPr="00656D5E">
              <w:rPr>
                <w:rFonts w:cs="Calibri"/>
                <w:b/>
                <w:sz w:val="15"/>
                <w:szCs w:val="15"/>
              </w:rPr>
              <w:t>Digital literacy skills</w:t>
            </w:r>
            <w:r w:rsidRPr="00F702CB">
              <w:rPr>
                <w:b/>
                <w:bCs w:val="0"/>
                <w:sz w:val="17"/>
                <w:szCs w:val="17"/>
              </w:rPr>
              <w:t> </w:t>
            </w:r>
          </w:p>
        </w:tc>
        <w:tc>
          <w:tcPr>
            <w:tcW w:w="530" w:type="dxa"/>
            <w:tcBorders>
              <w:left w:val="single" w:sz="18" w:space="0" w:color="000000"/>
            </w:tcBorders>
            <w:shd w:val="clear" w:color="auto" w:fill="FFFFFF"/>
            <w:vAlign w:val="center"/>
          </w:tcPr>
          <w:p w14:paraId="0E8226D8" w14:textId="77777777" w:rsidR="001F10CF" w:rsidRPr="00124F42" w:rsidRDefault="001F10CF" w:rsidP="00634347">
            <w:pPr>
              <w:jc w:val="center"/>
              <w:rPr>
                <w:rFonts w:cs="Calibri"/>
                <w:sz w:val="16"/>
                <w:szCs w:val="16"/>
              </w:rPr>
            </w:pPr>
          </w:p>
        </w:tc>
        <w:tc>
          <w:tcPr>
            <w:tcW w:w="531" w:type="dxa"/>
            <w:shd w:val="clear" w:color="auto" w:fill="FFFFFF"/>
            <w:vAlign w:val="center"/>
          </w:tcPr>
          <w:p w14:paraId="7F70D74A"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4D0FCD6E"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7248CAD3" w14:textId="77777777" w:rsidR="001F10CF" w:rsidRPr="00124F42" w:rsidRDefault="001F10CF" w:rsidP="00634347">
            <w:pPr>
              <w:jc w:val="center"/>
              <w:rPr>
                <w:rFonts w:cs="Calibri"/>
                <w:sz w:val="16"/>
                <w:szCs w:val="16"/>
              </w:rPr>
            </w:pPr>
          </w:p>
        </w:tc>
        <w:tc>
          <w:tcPr>
            <w:tcW w:w="531" w:type="dxa"/>
            <w:shd w:val="clear" w:color="auto" w:fill="FFFFFF"/>
            <w:vAlign w:val="center"/>
          </w:tcPr>
          <w:p w14:paraId="6D9A06FF"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81829A6"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2CD63B21" w14:textId="77777777" w:rsidR="001F10CF" w:rsidRPr="00124F42" w:rsidRDefault="001F10CF" w:rsidP="00634347">
            <w:pPr>
              <w:jc w:val="center"/>
              <w:rPr>
                <w:rFonts w:cs="Calibri"/>
                <w:sz w:val="16"/>
                <w:szCs w:val="16"/>
              </w:rPr>
            </w:pPr>
          </w:p>
        </w:tc>
        <w:tc>
          <w:tcPr>
            <w:tcW w:w="532" w:type="dxa"/>
            <w:shd w:val="clear" w:color="auto" w:fill="FFFFFF"/>
            <w:vAlign w:val="center"/>
          </w:tcPr>
          <w:p w14:paraId="5A642733" w14:textId="77777777" w:rsidR="001F10CF" w:rsidRPr="00124F42" w:rsidRDefault="001F10CF" w:rsidP="00634347">
            <w:pPr>
              <w:jc w:val="center"/>
              <w:rPr>
                <w:rFonts w:cs="Calibri"/>
                <w:sz w:val="16"/>
                <w:szCs w:val="16"/>
              </w:rPr>
            </w:pPr>
          </w:p>
        </w:tc>
        <w:tc>
          <w:tcPr>
            <w:tcW w:w="532" w:type="dxa"/>
            <w:shd w:val="clear" w:color="auto" w:fill="FFFFFF"/>
          </w:tcPr>
          <w:p w14:paraId="734FD950" w14:textId="77777777" w:rsidR="001F10CF" w:rsidRPr="00124F42" w:rsidRDefault="001F10CF" w:rsidP="00634347">
            <w:pPr>
              <w:jc w:val="center"/>
              <w:rPr>
                <w:rFonts w:cs="Calibri"/>
              </w:rPr>
            </w:pPr>
          </w:p>
        </w:tc>
        <w:tc>
          <w:tcPr>
            <w:tcW w:w="532" w:type="dxa"/>
            <w:shd w:val="clear" w:color="auto" w:fill="FFFFFF"/>
          </w:tcPr>
          <w:p w14:paraId="5950BA70" w14:textId="77777777" w:rsidR="001F10CF" w:rsidRPr="00124F42" w:rsidRDefault="001F10CF" w:rsidP="00634347">
            <w:pPr>
              <w:jc w:val="center"/>
              <w:rPr>
                <w:rFonts w:cs="Calibri"/>
              </w:rPr>
            </w:pPr>
          </w:p>
        </w:tc>
      </w:tr>
      <w:tr w:rsidR="001F10CF" w:rsidRPr="00124F42" w14:paraId="66E4CBAC" w14:textId="77777777" w:rsidTr="001F10CF">
        <w:trPr>
          <w:trHeight w:val="318"/>
        </w:trPr>
        <w:tc>
          <w:tcPr>
            <w:tcW w:w="4838" w:type="dxa"/>
            <w:tcBorders>
              <w:right w:val="single" w:sz="18" w:space="0" w:color="000000"/>
            </w:tcBorders>
            <w:shd w:val="clear" w:color="auto" w:fill="FFFFFF"/>
          </w:tcPr>
          <w:p w14:paraId="2D6A4914" w14:textId="77777777" w:rsidR="001F10CF" w:rsidRPr="00656D5E" w:rsidRDefault="001F10CF" w:rsidP="00634347">
            <w:pPr>
              <w:rPr>
                <w:rFonts w:cs="Calibri"/>
                <w:sz w:val="15"/>
                <w:szCs w:val="15"/>
              </w:rPr>
            </w:pPr>
            <w:r>
              <w:rPr>
                <w:rFonts w:cs="Calibri"/>
                <w:sz w:val="15"/>
                <w:szCs w:val="15"/>
              </w:rPr>
              <w:t>U</w:t>
            </w:r>
            <w:r w:rsidRPr="00656D5E">
              <w:rPr>
                <w:rFonts w:cs="Calibri"/>
                <w:sz w:val="15"/>
                <w:szCs w:val="15"/>
              </w:rPr>
              <w:t>se the internet for communication and information retrieval </w:t>
            </w:r>
          </w:p>
        </w:tc>
        <w:tc>
          <w:tcPr>
            <w:tcW w:w="530" w:type="dxa"/>
            <w:tcBorders>
              <w:left w:val="single" w:sz="18" w:space="0" w:color="000000"/>
            </w:tcBorders>
            <w:shd w:val="clear" w:color="auto" w:fill="FFFFFF"/>
            <w:vAlign w:val="center"/>
          </w:tcPr>
          <w:p w14:paraId="618262AC"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28969A68"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1CD35141" w14:textId="07BC9D86" w:rsidR="001F10CF" w:rsidRPr="00124F42" w:rsidRDefault="002C4610"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71E0D94A"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59FCF24E"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7D400D57"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25C8E64A"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360D0DFB" w14:textId="7D16F436"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13C69642"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447F16BA" w14:textId="77777777" w:rsidR="001F10CF" w:rsidRPr="00124F42" w:rsidRDefault="001F10CF" w:rsidP="00634347">
            <w:pPr>
              <w:jc w:val="center"/>
              <w:rPr>
                <w:rFonts w:cs="Calibri"/>
              </w:rPr>
            </w:pPr>
            <w:r w:rsidRPr="00124F42">
              <w:rPr>
                <w:rFonts w:cs="Calibri"/>
              </w:rPr>
              <w:t>•</w:t>
            </w:r>
          </w:p>
        </w:tc>
      </w:tr>
      <w:tr w:rsidR="001F10CF" w:rsidRPr="00124F42" w14:paraId="6FD317A5" w14:textId="77777777" w:rsidTr="001F10CF">
        <w:trPr>
          <w:trHeight w:val="389"/>
        </w:trPr>
        <w:tc>
          <w:tcPr>
            <w:tcW w:w="4838" w:type="dxa"/>
            <w:tcBorders>
              <w:right w:val="single" w:sz="18" w:space="0" w:color="000000"/>
            </w:tcBorders>
            <w:shd w:val="clear" w:color="auto" w:fill="FFFFFF"/>
          </w:tcPr>
          <w:p w14:paraId="726672CD" w14:textId="77777777" w:rsidR="001F10CF" w:rsidRPr="00656D5E" w:rsidRDefault="001F10CF" w:rsidP="00DD58B8">
            <w:pPr>
              <w:rPr>
                <w:rFonts w:cs="Calibri"/>
                <w:sz w:val="15"/>
                <w:szCs w:val="15"/>
              </w:rPr>
            </w:pPr>
            <w:r>
              <w:rPr>
                <w:rFonts w:cs="Calibri"/>
                <w:sz w:val="15"/>
                <w:szCs w:val="15"/>
              </w:rPr>
              <w:t>H</w:t>
            </w:r>
            <w:r w:rsidRPr="00656D5E">
              <w:rPr>
                <w:rFonts w:cs="Calibri"/>
                <w:sz w:val="15"/>
                <w:szCs w:val="15"/>
              </w:rPr>
              <w:t>andle electronic information with guidance, applying appropriate techniques, digital tools and applications to support key subjects </w:t>
            </w:r>
          </w:p>
        </w:tc>
        <w:tc>
          <w:tcPr>
            <w:tcW w:w="530" w:type="dxa"/>
            <w:tcBorders>
              <w:left w:val="single" w:sz="18" w:space="0" w:color="000000"/>
            </w:tcBorders>
            <w:shd w:val="clear" w:color="auto" w:fill="FFFFFF"/>
          </w:tcPr>
          <w:p w14:paraId="5F4F2333" w14:textId="4F547395" w:rsidR="001F10CF" w:rsidRPr="00124F42" w:rsidRDefault="001F10CF" w:rsidP="00DD58B8">
            <w:pPr>
              <w:jc w:val="center"/>
              <w:rPr>
                <w:rFonts w:cs="Calibri"/>
                <w:sz w:val="16"/>
                <w:szCs w:val="16"/>
              </w:rPr>
            </w:pPr>
            <w:r w:rsidRPr="0093485A">
              <w:rPr>
                <w:rFonts w:cs="Calibri"/>
              </w:rPr>
              <w:t>•</w:t>
            </w:r>
          </w:p>
        </w:tc>
        <w:tc>
          <w:tcPr>
            <w:tcW w:w="531" w:type="dxa"/>
            <w:shd w:val="clear" w:color="auto" w:fill="FFFFFF"/>
            <w:vAlign w:val="center"/>
          </w:tcPr>
          <w:p w14:paraId="5B9624AE" w14:textId="77777777" w:rsidR="001F10CF" w:rsidRPr="00124F42" w:rsidRDefault="001F10CF" w:rsidP="00DD58B8">
            <w:pPr>
              <w:jc w:val="center"/>
              <w:rPr>
                <w:rFonts w:cs="Calibri"/>
                <w:sz w:val="16"/>
                <w:szCs w:val="16"/>
              </w:rPr>
            </w:pPr>
          </w:p>
        </w:tc>
        <w:tc>
          <w:tcPr>
            <w:tcW w:w="531" w:type="dxa"/>
            <w:tcBorders>
              <w:right w:val="single" w:sz="18" w:space="0" w:color="000000"/>
            </w:tcBorders>
            <w:shd w:val="clear" w:color="auto" w:fill="FFFFFF"/>
            <w:vAlign w:val="center"/>
          </w:tcPr>
          <w:p w14:paraId="60077CAA" w14:textId="634AC175" w:rsidR="001F10CF" w:rsidRPr="00124F42" w:rsidRDefault="001F10CF" w:rsidP="00DD58B8">
            <w:pPr>
              <w:jc w:val="center"/>
              <w:rPr>
                <w:rFonts w:cs="Calibri"/>
                <w:sz w:val="16"/>
                <w:szCs w:val="16"/>
              </w:rPr>
            </w:pPr>
          </w:p>
        </w:tc>
        <w:tc>
          <w:tcPr>
            <w:tcW w:w="532" w:type="dxa"/>
            <w:tcBorders>
              <w:left w:val="single" w:sz="18" w:space="0" w:color="000000"/>
            </w:tcBorders>
            <w:shd w:val="clear" w:color="auto" w:fill="FFFFFF"/>
            <w:vAlign w:val="center"/>
          </w:tcPr>
          <w:p w14:paraId="1A467208" w14:textId="77777777" w:rsidR="001F10CF" w:rsidRPr="00124F42" w:rsidRDefault="001F10CF" w:rsidP="00DD58B8">
            <w:pPr>
              <w:jc w:val="center"/>
              <w:rPr>
                <w:rFonts w:cs="Calibri"/>
                <w:sz w:val="16"/>
                <w:szCs w:val="16"/>
              </w:rPr>
            </w:pPr>
          </w:p>
        </w:tc>
        <w:tc>
          <w:tcPr>
            <w:tcW w:w="531" w:type="dxa"/>
            <w:shd w:val="clear" w:color="auto" w:fill="FFFFFF"/>
            <w:vAlign w:val="center"/>
          </w:tcPr>
          <w:p w14:paraId="1B916271" w14:textId="77777777" w:rsidR="001F10CF" w:rsidRPr="00124F42" w:rsidRDefault="001F10CF" w:rsidP="00DD58B8">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46CF340E" w14:textId="77777777" w:rsidR="001F10CF" w:rsidRPr="00124F42" w:rsidRDefault="001F10CF" w:rsidP="00DD58B8">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04B81E1F" w14:textId="77777777" w:rsidR="001F10CF" w:rsidRPr="00124F42" w:rsidRDefault="001F10CF" w:rsidP="00DD58B8">
            <w:pPr>
              <w:jc w:val="center"/>
              <w:rPr>
                <w:rFonts w:cs="Calibri"/>
                <w:sz w:val="16"/>
                <w:szCs w:val="16"/>
              </w:rPr>
            </w:pPr>
            <w:r w:rsidRPr="00124F42">
              <w:rPr>
                <w:rFonts w:cs="Calibri"/>
              </w:rPr>
              <w:t>•</w:t>
            </w:r>
          </w:p>
        </w:tc>
        <w:tc>
          <w:tcPr>
            <w:tcW w:w="532" w:type="dxa"/>
            <w:shd w:val="clear" w:color="auto" w:fill="FFFFFF"/>
            <w:vAlign w:val="center"/>
          </w:tcPr>
          <w:p w14:paraId="508CDEE3" w14:textId="77777777" w:rsidR="001F10CF" w:rsidRPr="00124F42" w:rsidRDefault="001F10CF" w:rsidP="00DD58B8">
            <w:pPr>
              <w:jc w:val="center"/>
              <w:rPr>
                <w:rFonts w:cs="Calibri"/>
                <w:sz w:val="16"/>
                <w:szCs w:val="16"/>
              </w:rPr>
            </w:pPr>
          </w:p>
        </w:tc>
        <w:tc>
          <w:tcPr>
            <w:tcW w:w="532" w:type="dxa"/>
            <w:shd w:val="clear" w:color="auto" w:fill="FFFFFF"/>
            <w:vAlign w:val="center"/>
          </w:tcPr>
          <w:p w14:paraId="05D48603" w14:textId="77777777" w:rsidR="001F10CF" w:rsidRPr="00124F42" w:rsidRDefault="001F10CF" w:rsidP="00DD58B8">
            <w:pPr>
              <w:jc w:val="center"/>
              <w:rPr>
                <w:rFonts w:cs="Calibri"/>
              </w:rPr>
            </w:pPr>
            <w:r w:rsidRPr="00124F42">
              <w:rPr>
                <w:rFonts w:cs="Calibri"/>
              </w:rPr>
              <w:t>•</w:t>
            </w:r>
          </w:p>
        </w:tc>
        <w:tc>
          <w:tcPr>
            <w:tcW w:w="532" w:type="dxa"/>
            <w:shd w:val="clear" w:color="auto" w:fill="FFFFFF"/>
            <w:vAlign w:val="center"/>
          </w:tcPr>
          <w:p w14:paraId="4525D3AB" w14:textId="47463343" w:rsidR="001F10CF" w:rsidRPr="00124F42" w:rsidRDefault="001F10CF" w:rsidP="00DD58B8">
            <w:pPr>
              <w:jc w:val="center"/>
              <w:rPr>
                <w:rFonts w:cs="Calibri"/>
              </w:rPr>
            </w:pPr>
            <w:r w:rsidRPr="00124F42">
              <w:rPr>
                <w:rFonts w:cs="Calibri"/>
              </w:rPr>
              <w:t>•</w:t>
            </w:r>
          </w:p>
        </w:tc>
      </w:tr>
      <w:tr w:rsidR="001F10CF" w:rsidRPr="00124F42" w14:paraId="0061EE2F" w14:textId="77777777" w:rsidTr="001F10CF">
        <w:tc>
          <w:tcPr>
            <w:tcW w:w="4838" w:type="dxa"/>
            <w:tcBorders>
              <w:right w:val="single" w:sz="18" w:space="0" w:color="000000"/>
            </w:tcBorders>
            <w:shd w:val="clear" w:color="auto" w:fill="FFFFFF"/>
          </w:tcPr>
          <w:p w14:paraId="103F185E" w14:textId="77777777" w:rsidR="001F10CF" w:rsidRPr="00656D5E" w:rsidRDefault="001F10CF" w:rsidP="00DD58B8">
            <w:pPr>
              <w:rPr>
                <w:rFonts w:cs="Calibri"/>
                <w:sz w:val="15"/>
                <w:szCs w:val="15"/>
              </w:rPr>
            </w:pPr>
            <w:r>
              <w:rPr>
                <w:rFonts w:cs="Calibri"/>
                <w:sz w:val="15"/>
                <w:szCs w:val="15"/>
              </w:rPr>
              <w:t>H</w:t>
            </w:r>
            <w:r w:rsidRPr="00656D5E">
              <w:rPr>
                <w:rFonts w:cs="Calibri"/>
                <w:sz w:val="15"/>
                <w:szCs w:val="15"/>
              </w:rPr>
              <w:t>ave an awareness of the safe, ethical and legal use of digital media </w:t>
            </w:r>
          </w:p>
        </w:tc>
        <w:tc>
          <w:tcPr>
            <w:tcW w:w="530" w:type="dxa"/>
            <w:tcBorders>
              <w:left w:val="single" w:sz="18" w:space="0" w:color="000000"/>
            </w:tcBorders>
            <w:shd w:val="clear" w:color="auto" w:fill="FFFFFF"/>
          </w:tcPr>
          <w:p w14:paraId="5F9698B3" w14:textId="75E2FD5B" w:rsidR="001F10CF" w:rsidRPr="00124F42" w:rsidRDefault="001F10CF" w:rsidP="00DD58B8">
            <w:pPr>
              <w:jc w:val="center"/>
              <w:rPr>
                <w:rFonts w:cs="Calibri"/>
                <w:sz w:val="16"/>
                <w:szCs w:val="16"/>
              </w:rPr>
            </w:pPr>
            <w:r w:rsidRPr="0093485A">
              <w:rPr>
                <w:rFonts w:cs="Calibri"/>
              </w:rPr>
              <w:t>•</w:t>
            </w:r>
          </w:p>
        </w:tc>
        <w:tc>
          <w:tcPr>
            <w:tcW w:w="531" w:type="dxa"/>
            <w:shd w:val="clear" w:color="auto" w:fill="FFFFFF"/>
            <w:vAlign w:val="center"/>
          </w:tcPr>
          <w:p w14:paraId="03CAD9D4" w14:textId="77777777" w:rsidR="001F10CF" w:rsidRPr="00B77108" w:rsidRDefault="001F10CF" w:rsidP="00DD58B8">
            <w:pPr>
              <w:jc w:val="center"/>
              <w:rPr>
                <w:rFonts w:cs="Calibri"/>
                <w:sz w:val="16"/>
                <w:szCs w:val="16"/>
              </w:rPr>
            </w:pPr>
            <w:r w:rsidRPr="00B77108">
              <w:rPr>
                <w:rFonts w:cs="Calibri"/>
              </w:rPr>
              <w:t>•</w:t>
            </w:r>
          </w:p>
        </w:tc>
        <w:tc>
          <w:tcPr>
            <w:tcW w:w="531" w:type="dxa"/>
            <w:tcBorders>
              <w:right w:val="single" w:sz="18" w:space="0" w:color="000000"/>
            </w:tcBorders>
            <w:shd w:val="clear" w:color="auto" w:fill="FFFFFF"/>
            <w:vAlign w:val="center"/>
          </w:tcPr>
          <w:p w14:paraId="35DE9FF9" w14:textId="45EC9F7D" w:rsidR="001F10CF" w:rsidRPr="00124F42" w:rsidRDefault="001F10CF" w:rsidP="00DD58B8">
            <w:pPr>
              <w:jc w:val="center"/>
              <w:rPr>
                <w:rFonts w:cs="Calibri"/>
                <w:sz w:val="16"/>
                <w:szCs w:val="16"/>
              </w:rPr>
            </w:pPr>
          </w:p>
        </w:tc>
        <w:tc>
          <w:tcPr>
            <w:tcW w:w="532" w:type="dxa"/>
            <w:tcBorders>
              <w:left w:val="single" w:sz="18" w:space="0" w:color="000000"/>
            </w:tcBorders>
            <w:shd w:val="clear" w:color="auto" w:fill="FFFFFF"/>
            <w:vAlign w:val="center"/>
          </w:tcPr>
          <w:p w14:paraId="38ABF550" w14:textId="7F57EC29" w:rsidR="001F10CF" w:rsidRPr="00124F42" w:rsidRDefault="002C4610" w:rsidP="00DD58B8">
            <w:pPr>
              <w:jc w:val="center"/>
              <w:rPr>
                <w:rFonts w:cs="Calibri"/>
                <w:sz w:val="16"/>
                <w:szCs w:val="16"/>
              </w:rPr>
            </w:pPr>
            <w:r w:rsidRPr="00124F42">
              <w:rPr>
                <w:rFonts w:cs="Calibri"/>
              </w:rPr>
              <w:t>•</w:t>
            </w:r>
          </w:p>
        </w:tc>
        <w:tc>
          <w:tcPr>
            <w:tcW w:w="531" w:type="dxa"/>
            <w:shd w:val="clear" w:color="auto" w:fill="FFFFFF"/>
            <w:vAlign w:val="center"/>
          </w:tcPr>
          <w:p w14:paraId="37EEE072" w14:textId="77777777" w:rsidR="001F10CF" w:rsidRPr="00124F42" w:rsidRDefault="001F10CF" w:rsidP="00DD58B8">
            <w:pPr>
              <w:jc w:val="center"/>
              <w:rPr>
                <w:rFonts w:cs="Calibri"/>
                <w:sz w:val="16"/>
                <w:szCs w:val="16"/>
              </w:rPr>
            </w:pPr>
          </w:p>
        </w:tc>
        <w:tc>
          <w:tcPr>
            <w:tcW w:w="532" w:type="dxa"/>
            <w:tcBorders>
              <w:left w:val="single" w:sz="4" w:space="0" w:color="auto"/>
            </w:tcBorders>
            <w:shd w:val="clear" w:color="auto" w:fill="FFFFFF"/>
            <w:vAlign w:val="center"/>
          </w:tcPr>
          <w:p w14:paraId="2F934532" w14:textId="77777777" w:rsidR="001F10CF" w:rsidRPr="00124F42" w:rsidRDefault="001F10CF" w:rsidP="00DD58B8">
            <w:pPr>
              <w:jc w:val="center"/>
              <w:rPr>
                <w:rFonts w:cs="Calibri"/>
                <w:sz w:val="16"/>
                <w:szCs w:val="16"/>
              </w:rPr>
            </w:pPr>
          </w:p>
        </w:tc>
        <w:tc>
          <w:tcPr>
            <w:tcW w:w="531" w:type="dxa"/>
            <w:tcBorders>
              <w:left w:val="single" w:sz="18" w:space="0" w:color="000000"/>
            </w:tcBorders>
            <w:shd w:val="clear" w:color="auto" w:fill="FFFFFF"/>
            <w:vAlign w:val="center"/>
          </w:tcPr>
          <w:p w14:paraId="04A32D98" w14:textId="77777777" w:rsidR="001F10CF" w:rsidRPr="00124F42" w:rsidRDefault="001F10CF" w:rsidP="00DD58B8">
            <w:pPr>
              <w:jc w:val="center"/>
              <w:rPr>
                <w:rFonts w:cs="Calibri"/>
                <w:sz w:val="16"/>
                <w:szCs w:val="16"/>
              </w:rPr>
            </w:pPr>
            <w:r w:rsidRPr="00B77108">
              <w:rPr>
                <w:rFonts w:cs="Calibri"/>
              </w:rPr>
              <w:t>•</w:t>
            </w:r>
          </w:p>
        </w:tc>
        <w:tc>
          <w:tcPr>
            <w:tcW w:w="532" w:type="dxa"/>
            <w:shd w:val="clear" w:color="auto" w:fill="FFFFFF"/>
            <w:vAlign w:val="center"/>
          </w:tcPr>
          <w:p w14:paraId="309D52F8" w14:textId="77777777" w:rsidR="001F10CF" w:rsidRPr="00124F42" w:rsidRDefault="001F10CF" w:rsidP="00DD58B8">
            <w:pPr>
              <w:jc w:val="center"/>
              <w:rPr>
                <w:rFonts w:cs="Calibri"/>
                <w:sz w:val="16"/>
                <w:szCs w:val="16"/>
              </w:rPr>
            </w:pPr>
          </w:p>
        </w:tc>
        <w:tc>
          <w:tcPr>
            <w:tcW w:w="532" w:type="dxa"/>
            <w:shd w:val="clear" w:color="auto" w:fill="FFFFFF"/>
            <w:vAlign w:val="center"/>
          </w:tcPr>
          <w:p w14:paraId="68FCF6AA" w14:textId="77777777" w:rsidR="001F10CF" w:rsidRPr="00124F42" w:rsidRDefault="001F10CF" w:rsidP="00DD58B8">
            <w:pPr>
              <w:jc w:val="center"/>
              <w:rPr>
                <w:rFonts w:cs="Calibri"/>
              </w:rPr>
            </w:pPr>
            <w:r w:rsidRPr="00B77108">
              <w:rPr>
                <w:rFonts w:cs="Calibri"/>
              </w:rPr>
              <w:t>•</w:t>
            </w:r>
          </w:p>
        </w:tc>
        <w:tc>
          <w:tcPr>
            <w:tcW w:w="532" w:type="dxa"/>
            <w:shd w:val="clear" w:color="auto" w:fill="FFFFFF"/>
            <w:vAlign w:val="center"/>
          </w:tcPr>
          <w:p w14:paraId="4B8FC049" w14:textId="77777777" w:rsidR="001F10CF" w:rsidRPr="00124F42" w:rsidRDefault="001F10CF" w:rsidP="00DD58B8">
            <w:pPr>
              <w:jc w:val="center"/>
              <w:rPr>
                <w:rFonts w:cs="Calibri"/>
              </w:rPr>
            </w:pPr>
          </w:p>
        </w:tc>
      </w:tr>
      <w:tr w:rsidR="001F10CF" w:rsidRPr="00124F42" w14:paraId="512DD3BA" w14:textId="77777777" w:rsidTr="001F10CF">
        <w:tc>
          <w:tcPr>
            <w:tcW w:w="4838" w:type="dxa"/>
            <w:tcBorders>
              <w:right w:val="single" w:sz="18" w:space="0" w:color="000000"/>
            </w:tcBorders>
            <w:shd w:val="clear" w:color="auto" w:fill="FFFFFF"/>
          </w:tcPr>
          <w:p w14:paraId="47FB3B98" w14:textId="77777777" w:rsidR="001F10CF" w:rsidRPr="00656D5E" w:rsidRDefault="001F10CF" w:rsidP="00DD58B8">
            <w:pPr>
              <w:rPr>
                <w:rFonts w:cs="Calibri"/>
                <w:sz w:val="15"/>
                <w:szCs w:val="15"/>
              </w:rPr>
            </w:pPr>
            <w:r>
              <w:rPr>
                <w:rFonts w:cs="Calibri"/>
                <w:sz w:val="15"/>
                <w:szCs w:val="15"/>
              </w:rPr>
              <w:t>D</w:t>
            </w:r>
            <w:r w:rsidRPr="00656D5E">
              <w:rPr>
                <w:rFonts w:cs="Calibri"/>
                <w:sz w:val="15"/>
                <w:szCs w:val="15"/>
              </w:rPr>
              <w:t>emonstrate the application of information technology and digital tools and techniques to support key subjects. </w:t>
            </w:r>
          </w:p>
        </w:tc>
        <w:tc>
          <w:tcPr>
            <w:tcW w:w="530" w:type="dxa"/>
            <w:tcBorders>
              <w:left w:val="single" w:sz="18" w:space="0" w:color="000000"/>
            </w:tcBorders>
            <w:shd w:val="clear" w:color="auto" w:fill="FFFFFF"/>
          </w:tcPr>
          <w:p w14:paraId="0C2A0ABE" w14:textId="201E9149" w:rsidR="001F10CF" w:rsidRPr="00124F42" w:rsidRDefault="001F10CF" w:rsidP="00DD58B8">
            <w:pPr>
              <w:jc w:val="center"/>
              <w:rPr>
                <w:rFonts w:cs="Calibri"/>
                <w:sz w:val="16"/>
                <w:szCs w:val="16"/>
              </w:rPr>
            </w:pPr>
            <w:r w:rsidRPr="0093485A">
              <w:rPr>
                <w:rFonts w:cs="Calibri"/>
              </w:rPr>
              <w:t>•</w:t>
            </w:r>
          </w:p>
        </w:tc>
        <w:tc>
          <w:tcPr>
            <w:tcW w:w="531" w:type="dxa"/>
            <w:shd w:val="clear" w:color="auto" w:fill="FFFFFF"/>
            <w:vAlign w:val="center"/>
          </w:tcPr>
          <w:p w14:paraId="2387C496" w14:textId="77777777" w:rsidR="001F10CF" w:rsidRPr="00124F42" w:rsidRDefault="001F10CF" w:rsidP="00DD58B8">
            <w:pPr>
              <w:jc w:val="center"/>
              <w:rPr>
                <w:rFonts w:cs="Calibri"/>
                <w:sz w:val="16"/>
                <w:szCs w:val="16"/>
              </w:rPr>
            </w:pPr>
          </w:p>
        </w:tc>
        <w:tc>
          <w:tcPr>
            <w:tcW w:w="531" w:type="dxa"/>
            <w:tcBorders>
              <w:right w:val="single" w:sz="18" w:space="0" w:color="000000"/>
            </w:tcBorders>
            <w:shd w:val="clear" w:color="auto" w:fill="FFFFFF"/>
            <w:vAlign w:val="center"/>
          </w:tcPr>
          <w:p w14:paraId="0F21DFAE" w14:textId="21AF4D29" w:rsidR="001F10CF" w:rsidRPr="00124F42" w:rsidRDefault="001F10CF" w:rsidP="00DD58B8">
            <w:pPr>
              <w:jc w:val="center"/>
              <w:rPr>
                <w:rFonts w:cs="Calibri"/>
                <w:sz w:val="16"/>
                <w:szCs w:val="16"/>
              </w:rPr>
            </w:pPr>
          </w:p>
        </w:tc>
        <w:tc>
          <w:tcPr>
            <w:tcW w:w="532" w:type="dxa"/>
            <w:tcBorders>
              <w:left w:val="single" w:sz="18" w:space="0" w:color="000000"/>
            </w:tcBorders>
            <w:shd w:val="clear" w:color="auto" w:fill="FFFFFF"/>
            <w:vAlign w:val="center"/>
          </w:tcPr>
          <w:p w14:paraId="218ECF62" w14:textId="35643584" w:rsidR="001F10CF" w:rsidRPr="00124F42" w:rsidRDefault="002C4610" w:rsidP="00DD58B8">
            <w:pPr>
              <w:jc w:val="center"/>
              <w:rPr>
                <w:rFonts w:cs="Calibri"/>
                <w:sz w:val="16"/>
                <w:szCs w:val="16"/>
              </w:rPr>
            </w:pPr>
            <w:r w:rsidRPr="00124F42">
              <w:rPr>
                <w:rFonts w:cs="Calibri"/>
              </w:rPr>
              <w:t>•</w:t>
            </w:r>
          </w:p>
        </w:tc>
        <w:tc>
          <w:tcPr>
            <w:tcW w:w="531" w:type="dxa"/>
            <w:shd w:val="clear" w:color="auto" w:fill="FFFFFF"/>
            <w:vAlign w:val="center"/>
          </w:tcPr>
          <w:p w14:paraId="7EB6ACC7" w14:textId="77777777" w:rsidR="001F10CF" w:rsidRPr="00124F42" w:rsidRDefault="001F10CF" w:rsidP="00DD58B8">
            <w:pPr>
              <w:jc w:val="center"/>
              <w:rPr>
                <w:rFonts w:cs="Calibri"/>
                <w:sz w:val="16"/>
                <w:szCs w:val="16"/>
              </w:rPr>
            </w:pPr>
            <w:r w:rsidRPr="00B77108">
              <w:rPr>
                <w:rFonts w:cs="Calibri"/>
              </w:rPr>
              <w:t>•</w:t>
            </w:r>
          </w:p>
        </w:tc>
        <w:tc>
          <w:tcPr>
            <w:tcW w:w="532" w:type="dxa"/>
            <w:tcBorders>
              <w:left w:val="single" w:sz="4" w:space="0" w:color="auto"/>
            </w:tcBorders>
            <w:shd w:val="clear" w:color="auto" w:fill="FFFFFF"/>
            <w:vAlign w:val="center"/>
          </w:tcPr>
          <w:p w14:paraId="0C892D62" w14:textId="77777777" w:rsidR="001F10CF" w:rsidRPr="00124F42" w:rsidRDefault="001F10CF" w:rsidP="00DD58B8">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33A273F5" w14:textId="77777777" w:rsidR="001F10CF" w:rsidRPr="00124F42" w:rsidRDefault="001F10CF" w:rsidP="00DD58B8">
            <w:pPr>
              <w:jc w:val="center"/>
              <w:rPr>
                <w:rFonts w:cs="Calibri"/>
                <w:sz w:val="16"/>
                <w:szCs w:val="16"/>
              </w:rPr>
            </w:pPr>
          </w:p>
        </w:tc>
        <w:tc>
          <w:tcPr>
            <w:tcW w:w="532" w:type="dxa"/>
            <w:shd w:val="clear" w:color="auto" w:fill="FFFFFF"/>
            <w:vAlign w:val="center"/>
          </w:tcPr>
          <w:p w14:paraId="2FAD8B0A" w14:textId="77777777" w:rsidR="001F10CF" w:rsidRPr="00124F42" w:rsidRDefault="001F10CF" w:rsidP="00DD58B8">
            <w:pPr>
              <w:jc w:val="center"/>
              <w:rPr>
                <w:rFonts w:cs="Calibri"/>
                <w:sz w:val="16"/>
                <w:szCs w:val="16"/>
              </w:rPr>
            </w:pPr>
          </w:p>
        </w:tc>
        <w:tc>
          <w:tcPr>
            <w:tcW w:w="532" w:type="dxa"/>
            <w:shd w:val="clear" w:color="auto" w:fill="FFFFFF"/>
            <w:vAlign w:val="center"/>
          </w:tcPr>
          <w:p w14:paraId="1EA2C3E7" w14:textId="77777777" w:rsidR="001F10CF" w:rsidRPr="00124F42" w:rsidRDefault="001F10CF" w:rsidP="00DD58B8">
            <w:pPr>
              <w:jc w:val="center"/>
              <w:rPr>
                <w:rFonts w:cs="Calibri"/>
              </w:rPr>
            </w:pPr>
          </w:p>
        </w:tc>
        <w:tc>
          <w:tcPr>
            <w:tcW w:w="532" w:type="dxa"/>
            <w:shd w:val="clear" w:color="auto" w:fill="FFFFFF"/>
            <w:vAlign w:val="center"/>
          </w:tcPr>
          <w:p w14:paraId="6542277E" w14:textId="142AC14C" w:rsidR="001F10CF" w:rsidRPr="00124F42" w:rsidRDefault="001F10CF" w:rsidP="00DD58B8">
            <w:pPr>
              <w:jc w:val="center"/>
              <w:rPr>
                <w:rFonts w:cs="Calibri"/>
              </w:rPr>
            </w:pPr>
            <w:r w:rsidRPr="00124F42">
              <w:rPr>
                <w:rFonts w:cs="Calibri"/>
              </w:rPr>
              <w:t>•</w:t>
            </w:r>
          </w:p>
        </w:tc>
      </w:tr>
      <w:tr w:rsidR="001F10CF" w:rsidRPr="00124F42" w14:paraId="7E59B73D" w14:textId="77777777" w:rsidTr="001F10CF">
        <w:tc>
          <w:tcPr>
            <w:tcW w:w="4838" w:type="dxa"/>
            <w:tcBorders>
              <w:right w:val="single" w:sz="18" w:space="0" w:color="000000"/>
            </w:tcBorders>
            <w:shd w:val="clear" w:color="auto" w:fill="FFFFFF"/>
          </w:tcPr>
          <w:p w14:paraId="662063A1" w14:textId="77777777" w:rsidR="001F10CF" w:rsidRPr="00656D5E" w:rsidRDefault="001F10CF" w:rsidP="00634347">
            <w:pPr>
              <w:rPr>
                <w:rFonts w:cs="Calibri"/>
                <w:b/>
                <w:sz w:val="15"/>
                <w:szCs w:val="15"/>
              </w:rPr>
            </w:pPr>
            <w:r w:rsidRPr="00656D5E">
              <w:rPr>
                <w:rFonts w:cs="Calibri"/>
                <w:b/>
                <w:sz w:val="15"/>
                <w:szCs w:val="15"/>
              </w:rPr>
              <w:t>Interpersonal and teamwork skills </w:t>
            </w:r>
          </w:p>
        </w:tc>
        <w:tc>
          <w:tcPr>
            <w:tcW w:w="530" w:type="dxa"/>
            <w:tcBorders>
              <w:left w:val="single" w:sz="18" w:space="0" w:color="000000"/>
            </w:tcBorders>
            <w:shd w:val="clear" w:color="auto" w:fill="FFFFFF"/>
            <w:vAlign w:val="center"/>
          </w:tcPr>
          <w:p w14:paraId="039B0842" w14:textId="77777777" w:rsidR="001F10CF" w:rsidRPr="00124F42" w:rsidRDefault="001F10CF" w:rsidP="00634347">
            <w:pPr>
              <w:jc w:val="center"/>
              <w:rPr>
                <w:rFonts w:cs="Calibri"/>
                <w:sz w:val="16"/>
                <w:szCs w:val="16"/>
              </w:rPr>
            </w:pPr>
          </w:p>
        </w:tc>
        <w:tc>
          <w:tcPr>
            <w:tcW w:w="531" w:type="dxa"/>
            <w:shd w:val="clear" w:color="auto" w:fill="FFFFFF"/>
            <w:vAlign w:val="center"/>
          </w:tcPr>
          <w:p w14:paraId="107D9E60"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09B06F10"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50A17308" w14:textId="77777777" w:rsidR="001F10CF" w:rsidRPr="00124F42" w:rsidRDefault="001F10CF" w:rsidP="00634347">
            <w:pPr>
              <w:jc w:val="center"/>
              <w:rPr>
                <w:rFonts w:cs="Calibri"/>
                <w:sz w:val="16"/>
                <w:szCs w:val="16"/>
              </w:rPr>
            </w:pPr>
          </w:p>
        </w:tc>
        <w:tc>
          <w:tcPr>
            <w:tcW w:w="531" w:type="dxa"/>
            <w:shd w:val="clear" w:color="auto" w:fill="FFFFFF"/>
            <w:vAlign w:val="center"/>
          </w:tcPr>
          <w:p w14:paraId="5CC6D8EA"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33504960"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035118C6" w14:textId="77777777" w:rsidR="001F10CF" w:rsidRPr="00124F42" w:rsidRDefault="001F10CF" w:rsidP="00634347">
            <w:pPr>
              <w:jc w:val="center"/>
              <w:rPr>
                <w:rFonts w:cs="Calibri"/>
                <w:sz w:val="16"/>
                <w:szCs w:val="16"/>
              </w:rPr>
            </w:pPr>
          </w:p>
        </w:tc>
        <w:tc>
          <w:tcPr>
            <w:tcW w:w="532" w:type="dxa"/>
            <w:shd w:val="clear" w:color="auto" w:fill="FFFFFF"/>
            <w:vAlign w:val="center"/>
          </w:tcPr>
          <w:p w14:paraId="3AEBD08B" w14:textId="77777777" w:rsidR="001F10CF" w:rsidRPr="00124F42" w:rsidRDefault="001F10CF" w:rsidP="00634347">
            <w:pPr>
              <w:jc w:val="center"/>
              <w:rPr>
                <w:rFonts w:cs="Calibri"/>
                <w:sz w:val="16"/>
                <w:szCs w:val="16"/>
              </w:rPr>
            </w:pPr>
          </w:p>
        </w:tc>
        <w:tc>
          <w:tcPr>
            <w:tcW w:w="532" w:type="dxa"/>
            <w:shd w:val="clear" w:color="auto" w:fill="FFFFFF"/>
            <w:vAlign w:val="center"/>
          </w:tcPr>
          <w:p w14:paraId="22A03DBF" w14:textId="77777777" w:rsidR="001F10CF" w:rsidRPr="00124F42" w:rsidRDefault="001F10CF" w:rsidP="00634347">
            <w:pPr>
              <w:jc w:val="center"/>
              <w:rPr>
                <w:rFonts w:cs="Calibri"/>
              </w:rPr>
            </w:pPr>
          </w:p>
        </w:tc>
        <w:tc>
          <w:tcPr>
            <w:tcW w:w="532" w:type="dxa"/>
            <w:shd w:val="clear" w:color="auto" w:fill="FFFFFF"/>
            <w:vAlign w:val="center"/>
          </w:tcPr>
          <w:p w14:paraId="786D859A" w14:textId="77777777" w:rsidR="001F10CF" w:rsidRPr="00124F42" w:rsidRDefault="001F10CF" w:rsidP="00634347">
            <w:pPr>
              <w:jc w:val="center"/>
              <w:rPr>
                <w:rFonts w:cs="Calibri"/>
              </w:rPr>
            </w:pPr>
          </w:p>
        </w:tc>
      </w:tr>
      <w:tr w:rsidR="001F10CF" w:rsidRPr="00124F42" w14:paraId="03A64065" w14:textId="77777777" w:rsidTr="001F10CF">
        <w:tc>
          <w:tcPr>
            <w:tcW w:w="4838" w:type="dxa"/>
            <w:tcBorders>
              <w:right w:val="single" w:sz="18" w:space="0" w:color="000000"/>
            </w:tcBorders>
            <w:shd w:val="clear" w:color="auto" w:fill="FFFFFF"/>
          </w:tcPr>
          <w:p w14:paraId="52D7A62E" w14:textId="77777777" w:rsidR="001F10CF" w:rsidRPr="00656D5E" w:rsidRDefault="001F10CF" w:rsidP="00634347">
            <w:pPr>
              <w:rPr>
                <w:rFonts w:cs="Calibri"/>
                <w:sz w:val="15"/>
                <w:szCs w:val="15"/>
              </w:rPr>
            </w:pPr>
            <w:r>
              <w:rPr>
                <w:rFonts w:cs="Calibri"/>
                <w:sz w:val="15"/>
                <w:szCs w:val="15"/>
              </w:rPr>
              <w:t>M</w:t>
            </w:r>
            <w:r w:rsidRPr="00656D5E">
              <w:rPr>
                <w:rFonts w:cs="Calibri"/>
                <w:sz w:val="15"/>
                <w:szCs w:val="15"/>
              </w:rPr>
              <w:t>ake a constructive contribution to teamwork </w:t>
            </w:r>
          </w:p>
        </w:tc>
        <w:tc>
          <w:tcPr>
            <w:tcW w:w="530" w:type="dxa"/>
            <w:tcBorders>
              <w:left w:val="single" w:sz="18" w:space="0" w:color="000000"/>
            </w:tcBorders>
            <w:shd w:val="clear" w:color="auto" w:fill="FFFFFF"/>
            <w:vAlign w:val="center"/>
          </w:tcPr>
          <w:p w14:paraId="360F18D7" w14:textId="77777777" w:rsidR="001F10CF" w:rsidRPr="00124F42" w:rsidRDefault="001F10CF" w:rsidP="00634347">
            <w:pPr>
              <w:jc w:val="center"/>
              <w:rPr>
                <w:rFonts w:cs="Calibri"/>
                <w:sz w:val="16"/>
                <w:szCs w:val="16"/>
              </w:rPr>
            </w:pPr>
          </w:p>
        </w:tc>
        <w:tc>
          <w:tcPr>
            <w:tcW w:w="531" w:type="dxa"/>
            <w:shd w:val="clear" w:color="auto" w:fill="FFFFFF"/>
            <w:vAlign w:val="center"/>
          </w:tcPr>
          <w:p w14:paraId="273856A7" w14:textId="77777777" w:rsidR="001F10CF" w:rsidRPr="00124F42" w:rsidRDefault="001F10CF" w:rsidP="00634347">
            <w:pPr>
              <w:jc w:val="center"/>
              <w:rPr>
                <w:rFonts w:cs="Calibri"/>
                <w:sz w:val="16"/>
                <w:szCs w:val="16"/>
              </w:rPr>
            </w:pPr>
            <w:r w:rsidRPr="00B77108">
              <w:rPr>
                <w:rFonts w:cs="Calibri"/>
              </w:rPr>
              <w:t>•</w:t>
            </w:r>
          </w:p>
        </w:tc>
        <w:tc>
          <w:tcPr>
            <w:tcW w:w="531" w:type="dxa"/>
            <w:tcBorders>
              <w:right w:val="single" w:sz="18" w:space="0" w:color="000000"/>
            </w:tcBorders>
            <w:shd w:val="clear" w:color="auto" w:fill="FFFFFF"/>
            <w:vAlign w:val="center"/>
          </w:tcPr>
          <w:p w14:paraId="1FD72133" w14:textId="13C94A23" w:rsidR="001F10CF" w:rsidRPr="00124F42" w:rsidRDefault="00BE7005"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1B216617" w14:textId="77777777" w:rsidR="001F10CF" w:rsidRPr="00124F42" w:rsidRDefault="001F10CF" w:rsidP="00634347">
            <w:pPr>
              <w:jc w:val="center"/>
              <w:rPr>
                <w:rFonts w:cs="Calibri"/>
                <w:sz w:val="16"/>
                <w:szCs w:val="16"/>
              </w:rPr>
            </w:pPr>
          </w:p>
        </w:tc>
        <w:tc>
          <w:tcPr>
            <w:tcW w:w="531" w:type="dxa"/>
            <w:shd w:val="clear" w:color="auto" w:fill="FFFFFF"/>
            <w:vAlign w:val="center"/>
          </w:tcPr>
          <w:p w14:paraId="6B563B8C"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7E7198C2" w14:textId="77777777" w:rsidR="001F10CF" w:rsidRPr="00124F42" w:rsidRDefault="001F10CF" w:rsidP="00634347">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4535FEF1" w14:textId="77777777" w:rsidR="001F10CF" w:rsidRPr="00124F42" w:rsidRDefault="001F10CF" w:rsidP="00634347">
            <w:pPr>
              <w:jc w:val="center"/>
              <w:rPr>
                <w:rFonts w:cs="Calibri"/>
                <w:sz w:val="16"/>
                <w:szCs w:val="16"/>
              </w:rPr>
            </w:pPr>
          </w:p>
        </w:tc>
        <w:tc>
          <w:tcPr>
            <w:tcW w:w="532" w:type="dxa"/>
            <w:shd w:val="clear" w:color="auto" w:fill="FFFFFF"/>
            <w:vAlign w:val="center"/>
          </w:tcPr>
          <w:p w14:paraId="2BEEF78F" w14:textId="77777777" w:rsidR="001F10CF" w:rsidRPr="00124F42" w:rsidRDefault="001F10CF" w:rsidP="00634347">
            <w:pPr>
              <w:jc w:val="center"/>
              <w:rPr>
                <w:rFonts w:cs="Calibri"/>
                <w:sz w:val="16"/>
                <w:szCs w:val="16"/>
              </w:rPr>
            </w:pPr>
          </w:p>
        </w:tc>
        <w:tc>
          <w:tcPr>
            <w:tcW w:w="532" w:type="dxa"/>
            <w:shd w:val="clear" w:color="auto" w:fill="FFFFFF"/>
            <w:vAlign w:val="center"/>
          </w:tcPr>
          <w:p w14:paraId="73A87775" w14:textId="77777777" w:rsidR="001F10CF" w:rsidRPr="00124F42" w:rsidRDefault="001F10CF" w:rsidP="00634347">
            <w:pPr>
              <w:jc w:val="center"/>
              <w:rPr>
                <w:rFonts w:cs="Calibri"/>
              </w:rPr>
            </w:pPr>
          </w:p>
        </w:tc>
        <w:tc>
          <w:tcPr>
            <w:tcW w:w="532" w:type="dxa"/>
            <w:shd w:val="clear" w:color="auto" w:fill="FFFFFF"/>
            <w:vAlign w:val="center"/>
          </w:tcPr>
          <w:p w14:paraId="20FBC1D6" w14:textId="77777777" w:rsidR="001F10CF" w:rsidRPr="00124F42" w:rsidRDefault="001F10CF" w:rsidP="00634347">
            <w:pPr>
              <w:jc w:val="center"/>
              <w:rPr>
                <w:rFonts w:cs="Calibri"/>
              </w:rPr>
            </w:pPr>
          </w:p>
        </w:tc>
      </w:tr>
      <w:tr w:rsidR="001F10CF" w:rsidRPr="00124F42" w14:paraId="30E77474" w14:textId="77777777" w:rsidTr="001F10CF">
        <w:tc>
          <w:tcPr>
            <w:tcW w:w="4838" w:type="dxa"/>
            <w:tcBorders>
              <w:right w:val="single" w:sz="18" w:space="0" w:color="000000"/>
            </w:tcBorders>
            <w:shd w:val="clear" w:color="auto" w:fill="FFFFFF"/>
          </w:tcPr>
          <w:p w14:paraId="1C01096F" w14:textId="77777777" w:rsidR="001F10CF" w:rsidRPr="00656D5E" w:rsidRDefault="001F10CF" w:rsidP="00634347">
            <w:pPr>
              <w:rPr>
                <w:rFonts w:cs="Calibri"/>
                <w:sz w:val="15"/>
                <w:szCs w:val="15"/>
              </w:rPr>
            </w:pPr>
            <w:r>
              <w:rPr>
                <w:rFonts w:cs="Calibri"/>
                <w:sz w:val="15"/>
                <w:szCs w:val="15"/>
              </w:rPr>
              <w:t>I</w:t>
            </w:r>
            <w:r w:rsidRPr="00656D5E">
              <w:rPr>
                <w:rFonts w:cs="Calibri"/>
                <w:sz w:val="15"/>
                <w:szCs w:val="15"/>
              </w:rPr>
              <w:t>dentify individual goals </w:t>
            </w:r>
          </w:p>
        </w:tc>
        <w:tc>
          <w:tcPr>
            <w:tcW w:w="530" w:type="dxa"/>
            <w:tcBorders>
              <w:left w:val="single" w:sz="18" w:space="0" w:color="000000"/>
            </w:tcBorders>
            <w:shd w:val="clear" w:color="auto" w:fill="FFFFFF"/>
            <w:vAlign w:val="center"/>
          </w:tcPr>
          <w:p w14:paraId="6ED3A5A6" w14:textId="77777777" w:rsidR="001F10CF" w:rsidRPr="00124F42" w:rsidRDefault="001F10CF" w:rsidP="00634347">
            <w:pPr>
              <w:jc w:val="center"/>
              <w:rPr>
                <w:rFonts w:cs="Calibri"/>
                <w:sz w:val="16"/>
                <w:szCs w:val="16"/>
              </w:rPr>
            </w:pPr>
          </w:p>
        </w:tc>
        <w:tc>
          <w:tcPr>
            <w:tcW w:w="531" w:type="dxa"/>
            <w:shd w:val="clear" w:color="auto" w:fill="FFFFFF"/>
            <w:vAlign w:val="center"/>
          </w:tcPr>
          <w:p w14:paraId="746A092A" w14:textId="77777777" w:rsidR="001F10CF" w:rsidRPr="00124F42" w:rsidRDefault="001F10CF" w:rsidP="00634347">
            <w:pPr>
              <w:jc w:val="center"/>
              <w:rPr>
                <w:rFonts w:cs="Calibri"/>
                <w:sz w:val="16"/>
                <w:szCs w:val="16"/>
              </w:rPr>
            </w:pPr>
            <w:r w:rsidRPr="00B77108">
              <w:rPr>
                <w:rFonts w:cs="Calibri"/>
              </w:rPr>
              <w:t>•</w:t>
            </w:r>
          </w:p>
        </w:tc>
        <w:tc>
          <w:tcPr>
            <w:tcW w:w="531" w:type="dxa"/>
            <w:tcBorders>
              <w:right w:val="single" w:sz="18" w:space="0" w:color="000000"/>
            </w:tcBorders>
            <w:shd w:val="clear" w:color="auto" w:fill="FFFFFF"/>
            <w:vAlign w:val="center"/>
          </w:tcPr>
          <w:p w14:paraId="35486F44" w14:textId="1D7ADB2E" w:rsidR="001F10CF" w:rsidRPr="00BE7005" w:rsidRDefault="00BE7005" w:rsidP="00634347">
            <w:pPr>
              <w:jc w:val="center"/>
              <w:rPr>
                <w:rFonts w:cs="Calibri"/>
                <w:b/>
                <w:bCs w:val="0"/>
                <w:sz w:val="16"/>
                <w:szCs w:val="16"/>
              </w:rPr>
            </w:pPr>
            <w:r w:rsidRPr="00124F42">
              <w:rPr>
                <w:rFonts w:cs="Calibri"/>
              </w:rPr>
              <w:t>•</w:t>
            </w:r>
          </w:p>
        </w:tc>
        <w:tc>
          <w:tcPr>
            <w:tcW w:w="532" w:type="dxa"/>
            <w:tcBorders>
              <w:left w:val="single" w:sz="18" w:space="0" w:color="000000"/>
            </w:tcBorders>
            <w:shd w:val="clear" w:color="auto" w:fill="FFFFFF"/>
            <w:vAlign w:val="center"/>
          </w:tcPr>
          <w:p w14:paraId="36E16410" w14:textId="77777777" w:rsidR="001F10CF" w:rsidRPr="00124F42" w:rsidRDefault="001F10CF" w:rsidP="00634347">
            <w:pPr>
              <w:jc w:val="center"/>
              <w:rPr>
                <w:rFonts w:cs="Calibri"/>
                <w:sz w:val="16"/>
                <w:szCs w:val="16"/>
              </w:rPr>
            </w:pPr>
          </w:p>
        </w:tc>
        <w:tc>
          <w:tcPr>
            <w:tcW w:w="531" w:type="dxa"/>
            <w:shd w:val="clear" w:color="auto" w:fill="FFFFFF"/>
            <w:vAlign w:val="center"/>
          </w:tcPr>
          <w:p w14:paraId="7FC883EA"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51A6842" w14:textId="77777777" w:rsidR="001F10CF" w:rsidRPr="00124F42" w:rsidRDefault="001F10CF" w:rsidP="00634347">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3A98F941" w14:textId="77777777" w:rsidR="001F10CF" w:rsidRPr="00124F42" w:rsidRDefault="001F10CF" w:rsidP="00634347">
            <w:pPr>
              <w:jc w:val="center"/>
              <w:rPr>
                <w:rFonts w:cs="Calibri"/>
                <w:sz w:val="16"/>
                <w:szCs w:val="16"/>
              </w:rPr>
            </w:pPr>
            <w:r w:rsidRPr="00B77108">
              <w:rPr>
                <w:rFonts w:cs="Calibri"/>
              </w:rPr>
              <w:t>•</w:t>
            </w:r>
          </w:p>
        </w:tc>
        <w:tc>
          <w:tcPr>
            <w:tcW w:w="532" w:type="dxa"/>
            <w:shd w:val="clear" w:color="auto" w:fill="FFFFFF"/>
            <w:vAlign w:val="center"/>
          </w:tcPr>
          <w:p w14:paraId="05F18F06" w14:textId="77777777" w:rsidR="001F10CF" w:rsidRPr="00124F42" w:rsidRDefault="001F10CF" w:rsidP="00634347">
            <w:pPr>
              <w:jc w:val="center"/>
              <w:rPr>
                <w:rFonts w:cs="Calibri"/>
                <w:sz w:val="16"/>
                <w:szCs w:val="16"/>
              </w:rPr>
            </w:pPr>
          </w:p>
        </w:tc>
        <w:tc>
          <w:tcPr>
            <w:tcW w:w="532" w:type="dxa"/>
            <w:shd w:val="clear" w:color="auto" w:fill="FFFFFF"/>
            <w:vAlign w:val="center"/>
          </w:tcPr>
          <w:p w14:paraId="04DE9921" w14:textId="77777777" w:rsidR="001F10CF" w:rsidRPr="00124F42" w:rsidRDefault="001F10CF" w:rsidP="00634347">
            <w:pPr>
              <w:jc w:val="center"/>
              <w:rPr>
                <w:rFonts w:cs="Calibri"/>
              </w:rPr>
            </w:pPr>
          </w:p>
        </w:tc>
        <w:tc>
          <w:tcPr>
            <w:tcW w:w="532" w:type="dxa"/>
            <w:shd w:val="clear" w:color="auto" w:fill="FFFFFF"/>
            <w:vAlign w:val="center"/>
          </w:tcPr>
          <w:p w14:paraId="6AA52FD2" w14:textId="77777777" w:rsidR="001F10CF" w:rsidRPr="00124F42" w:rsidRDefault="001F10CF" w:rsidP="00634347">
            <w:pPr>
              <w:jc w:val="center"/>
              <w:rPr>
                <w:rFonts w:cs="Calibri"/>
              </w:rPr>
            </w:pPr>
          </w:p>
        </w:tc>
      </w:tr>
      <w:tr w:rsidR="001F10CF" w:rsidRPr="00124F42" w14:paraId="616E22B4" w14:textId="77777777" w:rsidTr="001F10CF">
        <w:tc>
          <w:tcPr>
            <w:tcW w:w="4838" w:type="dxa"/>
            <w:tcBorders>
              <w:right w:val="single" w:sz="18" w:space="0" w:color="000000"/>
            </w:tcBorders>
            <w:shd w:val="clear" w:color="auto" w:fill="FFFFFF"/>
          </w:tcPr>
          <w:p w14:paraId="3A6B5C89" w14:textId="77777777" w:rsidR="001F10CF" w:rsidRPr="00656D5E" w:rsidRDefault="001F10CF" w:rsidP="00634347">
            <w:pPr>
              <w:rPr>
                <w:rFonts w:cs="Calibri"/>
                <w:sz w:val="15"/>
                <w:szCs w:val="15"/>
              </w:rPr>
            </w:pPr>
            <w:r>
              <w:rPr>
                <w:rFonts w:cs="Calibri"/>
                <w:sz w:val="15"/>
                <w:szCs w:val="15"/>
              </w:rPr>
              <w:t>R</w:t>
            </w:r>
            <w:r w:rsidRPr="00656D5E">
              <w:rPr>
                <w:rFonts w:cs="Calibri"/>
                <w:sz w:val="15"/>
                <w:szCs w:val="15"/>
              </w:rPr>
              <w:t>ecognise and respect the views of others</w:t>
            </w:r>
          </w:p>
        </w:tc>
        <w:tc>
          <w:tcPr>
            <w:tcW w:w="530" w:type="dxa"/>
            <w:tcBorders>
              <w:left w:val="single" w:sz="18" w:space="0" w:color="000000"/>
            </w:tcBorders>
            <w:shd w:val="clear" w:color="auto" w:fill="FFFFFF"/>
            <w:vAlign w:val="center"/>
          </w:tcPr>
          <w:p w14:paraId="43C9B7CE" w14:textId="77777777" w:rsidR="001F10CF" w:rsidRPr="00124F42" w:rsidRDefault="001F10CF" w:rsidP="00634347">
            <w:pPr>
              <w:jc w:val="center"/>
              <w:rPr>
                <w:rFonts w:cs="Calibri"/>
                <w:sz w:val="16"/>
                <w:szCs w:val="16"/>
              </w:rPr>
            </w:pPr>
          </w:p>
        </w:tc>
        <w:tc>
          <w:tcPr>
            <w:tcW w:w="531" w:type="dxa"/>
            <w:shd w:val="clear" w:color="auto" w:fill="FFFFFF"/>
            <w:vAlign w:val="center"/>
          </w:tcPr>
          <w:p w14:paraId="256CCA2D" w14:textId="77777777" w:rsidR="001F10CF" w:rsidRPr="00124F42" w:rsidRDefault="001F10CF" w:rsidP="00634347">
            <w:pPr>
              <w:jc w:val="center"/>
              <w:rPr>
                <w:rFonts w:cs="Calibri"/>
                <w:sz w:val="16"/>
                <w:szCs w:val="16"/>
              </w:rPr>
            </w:pPr>
            <w:r w:rsidRPr="00B77108">
              <w:rPr>
                <w:rFonts w:cs="Calibri"/>
              </w:rPr>
              <w:t>•</w:t>
            </w:r>
          </w:p>
        </w:tc>
        <w:tc>
          <w:tcPr>
            <w:tcW w:w="531" w:type="dxa"/>
            <w:tcBorders>
              <w:right w:val="single" w:sz="18" w:space="0" w:color="000000"/>
            </w:tcBorders>
            <w:shd w:val="clear" w:color="auto" w:fill="FFFFFF"/>
            <w:vAlign w:val="center"/>
          </w:tcPr>
          <w:p w14:paraId="427A1EAE" w14:textId="27D1BBE9" w:rsidR="001F10CF" w:rsidRPr="00124F42" w:rsidRDefault="00BE7005"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61F7D0A7" w14:textId="77777777" w:rsidR="001F10CF" w:rsidRPr="00124F42" w:rsidRDefault="001F10CF" w:rsidP="00634347">
            <w:pPr>
              <w:jc w:val="center"/>
              <w:rPr>
                <w:rFonts w:cs="Calibri"/>
                <w:sz w:val="16"/>
                <w:szCs w:val="16"/>
              </w:rPr>
            </w:pPr>
          </w:p>
        </w:tc>
        <w:tc>
          <w:tcPr>
            <w:tcW w:w="531" w:type="dxa"/>
            <w:shd w:val="clear" w:color="auto" w:fill="FFFFFF"/>
            <w:vAlign w:val="center"/>
          </w:tcPr>
          <w:p w14:paraId="7B0C6F88"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3AF696C7" w14:textId="77777777" w:rsidR="001F10CF" w:rsidRPr="00124F42" w:rsidRDefault="001F10CF" w:rsidP="00634347">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12B8FD6A" w14:textId="77777777" w:rsidR="001F10CF" w:rsidRPr="00124F42" w:rsidRDefault="001F10CF" w:rsidP="00634347">
            <w:pPr>
              <w:jc w:val="center"/>
              <w:rPr>
                <w:rFonts w:cs="Calibri"/>
                <w:sz w:val="16"/>
                <w:szCs w:val="16"/>
              </w:rPr>
            </w:pPr>
            <w:r w:rsidRPr="00B77108">
              <w:rPr>
                <w:rFonts w:cs="Calibri"/>
              </w:rPr>
              <w:t>•</w:t>
            </w:r>
          </w:p>
        </w:tc>
        <w:tc>
          <w:tcPr>
            <w:tcW w:w="532" w:type="dxa"/>
            <w:shd w:val="clear" w:color="auto" w:fill="FFFFFF"/>
            <w:vAlign w:val="center"/>
          </w:tcPr>
          <w:p w14:paraId="723FFAE6" w14:textId="77777777" w:rsidR="001F10CF" w:rsidRPr="00124F42" w:rsidRDefault="001F10CF" w:rsidP="00634347">
            <w:pPr>
              <w:jc w:val="center"/>
              <w:rPr>
                <w:rFonts w:cs="Calibri"/>
                <w:sz w:val="16"/>
                <w:szCs w:val="16"/>
              </w:rPr>
            </w:pPr>
          </w:p>
        </w:tc>
        <w:tc>
          <w:tcPr>
            <w:tcW w:w="532" w:type="dxa"/>
            <w:shd w:val="clear" w:color="auto" w:fill="FFFFFF"/>
            <w:vAlign w:val="center"/>
          </w:tcPr>
          <w:p w14:paraId="3ADD052D" w14:textId="77777777" w:rsidR="001F10CF" w:rsidRPr="00124F42" w:rsidRDefault="001F10CF" w:rsidP="00634347">
            <w:pPr>
              <w:jc w:val="center"/>
              <w:rPr>
                <w:rFonts w:cs="Calibri"/>
              </w:rPr>
            </w:pPr>
          </w:p>
        </w:tc>
        <w:tc>
          <w:tcPr>
            <w:tcW w:w="532" w:type="dxa"/>
            <w:shd w:val="clear" w:color="auto" w:fill="FFFFFF"/>
            <w:vAlign w:val="center"/>
          </w:tcPr>
          <w:p w14:paraId="4C1C7327" w14:textId="77777777" w:rsidR="001F10CF" w:rsidRPr="00124F42" w:rsidRDefault="001F10CF" w:rsidP="00634347">
            <w:pPr>
              <w:jc w:val="center"/>
              <w:rPr>
                <w:rFonts w:cs="Calibri"/>
              </w:rPr>
            </w:pPr>
          </w:p>
        </w:tc>
      </w:tr>
      <w:tr w:rsidR="001F10CF" w:rsidRPr="00124F42" w14:paraId="5E351714" w14:textId="77777777" w:rsidTr="001F10CF">
        <w:tc>
          <w:tcPr>
            <w:tcW w:w="4838" w:type="dxa"/>
            <w:tcBorders>
              <w:right w:val="single" w:sz="18" w:space="0" w:color="000000"/>
            </w:tcBorders>
            <w:shd w:val="clear" w:color="auto" w:fill="FFFFFF"/>
          </w:tcPr>
          <w:p w14:paraId="59362CC7" w14:textId="77777777" w:rsidR="001F10CF" w:rsidRPr="00656D5E" w:rsidRDefault="001F10CF" w:rsidP="00634347">
            <w:pPr>
              <w:rPr>
                <w:rFonts w:cs="Calibri"/>
                <w:sz w:val="15"/>
                <w:szCs w:val="15"/>
              </w:rPr>
            </w:pPr>
            <w:r>
              <w:rPr>
                <w:rFonts w:cs="Calibri"/>
                <w:sz w:val="15"/>
                <w:szCs w:val="15"/>
              </w:rPr>
              <w:t>R</w:t>
            </w:r>
            <w:r w:rsidRPr="00656D5E">
              <w:rPr>
                <w:rFonts w:cs="Calibri"/>
                <w:sz w:val="15"/>
                <w:szCs w:val="15"/>
              </w:rPr>
              <w:t>ecognise equality, diversity and inclusion in all its forms</w:t>
            </w:r>
          </w:p>
        </w:tc>
        <w:tc>
          <w:tcPr>
            <w:tcW w:w="530" w:type="dxa"/>
            <w:tcBorders>
              <w:left w:val="single" w:sz="18" w:space="0" w:color="000000"/>
            </w:tcBorders>
            <w:shd w:val="clear" w:color="auto" w:fill="FFFFFF"/>
            <w:vAlign w:val="center"/>
          </w:tcPr>
          <w:p w14:paraId="0E60C2E2" w14:textId="77777777" w:rsidR="001F10CF" w:rsidRPr="00124F42" w:rsidRDefault="001F10CF" w:rsidP="00634347">
            <w:pPr>
              <w:jc w:val="center"/>
              <w:rPr>
                <w:rFonts w:cs="Calibri"/>
                <w:sz w:val="16"/>
                <w:szCs w:val="16"/>
              </w:rPr>
            </w:pPr>
          </w:p>
        </w:tc>
        <w:tc>
          <w:tcPr>
            <w:tcW w:w="531" w:type="dxa"/>
            <w:shd w:val="clear" w:color="auto" w:fill="FFFFFF"/>
            <w:vAlign w:val="center"/>
          </w:tcPr>
          <w:p w14:paraId="5F695489" w14:textId="77777777" w:rsidR="001F10CF" w:rsidRPr="00124F42" w:rsidRDefault="001F10CF" w:rsidP="00634347">
            <w:pPr>
              <w:jc w:val="center"/>
              <w:rPr>
                <w:rFonts w:cs="Calibri"/>
                <w:sz w:val="16"/>
                <w:szCs w:val="16"/>
              </w:rPr>
            </w:pPr>
            <w:r w:rsidRPr="00B77108">
              <w:rPr>
                <w:rFonts w:cs="Calibri"/>
              </w:rPr>
              <w:t>•</w:t>
            </w:r>
          </w:p>
        </w:tc>
        <w:tc>
          <w:tcPr>
            <w:tcW w:w="531" w:type="dxa"/>
            <w:tcBorders>
              <w:right w:val="single" w:sz="18" w:space="0" w:color="000000"/>
            </w:tcBorders>
            <w:shd w:val="clear" w:color="auto" w:fill="FFFFFF"/>
            <w:vAlign w:val="center"/>
          </w:tcPr>
          <w:p w14:paraId="446F9730" w14:textId="681344F9" w:rsidR="001F10CF" w:rsidRPr="00124F42" w:rsidRDefault="00BE7005"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0807E216" w14:textId="77777777" w:rsidR="001F10CF" w:rsidRPr="00124F42" w:rsidRDefault="001F10CF" w:rsidP="00634347">
            <w:pPr>
              <w:jc w:val="center"/>
              <w:rPr>
                <w:rFonts w:cs="Calibri"/>
                <w:sz w:val="16"/>
                <w:szCs w:val="16"/>
              </w:rPr>
            </w:pPr>
          </w:p>
        </w:tc>
        <w:tc>
          <w:tcPr>
            <w:tcW w:w="531" w:type="dxa"/>
            <w:shd w:val="clear" w:color="auto" w:fill="FFFFFF"/>
            <w:vAlign w:val="center"/>
          </w:tcPr>
          <w:p w14:paraId="31790AB5"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2A0B2CAE" w14:textId="77777777" w:rsidR="001F10CF" w:rsidRPr="00124F42" w:rsidRDefault="001F10CF" w:rsidP="00634347">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55380E2E" w14:textId="77777777" w:rsidR="001F10CF" w:rsidRPr="00124F42" w:rsidRDefault="001F10CF" w:rsidP="00634347">
            <w:pPr>
              <w:jc w:val="center"/>
              <w:rPr>
                <w:rFonts w:cs="Calibri"/>
                <w:sz w:val="16"/>
                <w:szCs w:val="16"/>
              </w:rPr>
            </w:pPr>
            <w:r w:rsidRPr="00B77108">
              <w:rPr>
                <w:rFonts w:cs="Calibri"/>
              </w:rPr>
              <w:t>•</w:t>
            </w:r>
          </w:p>
        </w:tc>
        <w:tc>
          <w:tcPr>
            <w:tcW w:w="532" w:type="dxa"/>
            <w:shd w:val="clear" w:color="auto" w:fill="FFFFFF"/>
            <w:vAlign w:val="center"/>
          </w:tcPr>
          <w:p w14:paraId="4B6EC00B" w14:textId="77777777" w:rsidR="001F10CF" w:rsidRPr="00124F42" w:rsidRDefault="001F10CF" w:rsidP="00634347">
            <w:pPr>
              <w:jc w:val="center"/>
              <w:rPr>
                <w:rFonts w:cs="Calibri"/>
                <w:sz w:val="16"/>
                <w:szCs w:val="16"/>
              </w:rPr>
            </w:pPr>
          </w:p>
        </w:tc>
        <w:tc>
          <w:tcPr>
            <w:tcW w:w="532" w:type="dxa"/>
            <w:shd w:val="clear" w:color="auto" w:fill="FFFFFF"/>
            <w:vAlign w:val="center"/>
          </w:tcPr>
          <w:p w14:paraId="1CA4595B" w14:textId="77777777" w:rsidR="001F10CF" w:rsidRPr="00124F42" w:rsidRDefault="001F10CF" w:rsidP="00634347">
            <w:pPr>
              <w:jc w:val="center"/>
              <w:rPr>
                <w:rFonts w:cs="Calibri"/>
              </w:rPr>
            </w:pPr>
          </w:p>
        </w:tc>
        <w:tc>
          <w:tcPr>
            <w:tcW w:w="532" w:type="dxa"/>
            <w:shd w:val="clear" w:color="auto" w:fill="FFFFFF"/>
            <w:vAlign w:val="center"/>
          </w:tcPr>
          <w:p w14:paraId="6804ACA8" w14:textId="77777777" w:rsidR="001F10CF" w:rsidRPr="00124F42" w:rsidRDefault="001F10CF" w:rsidP="00634347">
            <w:pPr>
              <w:jc w:val="center"/>
              <w:rPr>
                <w:rFonts w:cs="Calibri"/>
              </w:rPr>
            </w:pPr>
          </w:p>
        </w:tc>
      </w:tr>
      <w:tr w:rsidR="001F10CF" w:rsidRPr="00124F42" w14:paraId="40B22BDE" w14:textId="77777777" w:rsidTr="001F10CF">
        <w:tc>
          <w:tcPr>
            <w:tcW w:w="4838" w:type="dxa"/>
            <w:tcBorders>
              <w:right w:val="single" w:sz="18" w:space="0" w:color="000000"/>
            </w:tcBorders>
            <w:shd w:val="clear" w:color="auto" w:fill="FFFFFF"/>
          </w:tcPr>
          <w:p w14:paraId="35C34A6F" w14:textId="77777777" w:rsidR="001F10CF" w:rsidRPr="00656D5E" w:rsidRDefault="001F10CF" w:rsidP="00634347">
            <w:pPr>
              <w:rPr>
                <w:rFonts w:cs="Calibri"/>
                <w:sz w:val="15"/>
                <w:szCs w:val="15"/>
              </w:rPr>
            </w:pPr>
            <w:r>
              <w:rPr>
                <w:rFonts w:cs="Calibri"/>
                <w:sz w:val="15"/>
                <w:szCs w:val="15"/>
              </w:rPr>
              <w:t>R</w:t>
            </w:r>
            <w:r w:rsidRPr="00656D5E">
              <w:rPr>
                <w:rFonts w:cs="Calibri"/>
                <w:sz w:val="15"/>
                <w:szCs w:val="15"/>
              </w:rPr>
              <w:t>eflect on team performance. </w:t>
            </w:r>
          </w:p>
        </w:tc>
        <w:tc>
          <w:tcPr>
            <w:tcW w:w="530" w:type="dxa"/>
            <w:tcBorders>
              <w:left w:val="single" w:sz="18" w:space="0" w:color="000000"/>
            </w:tcBorders>
            <w:shd w:val="clear" w:color="auto" w:fill="FFFFFF"/>
            <w:vAlign w:val="center"/>
          </w:tcPr>
          <w:p w14:paraId="200B5AF2" w14:textId="77777777" w:rsidR="001F10CF" w:rsidRPr="00124F42" w:rsidRDefault="001F10CF" w:rsidP="00634347">
            <w:pPr>
              <w:jc w:val="center"/>
              <w:rPr>
                <w:rFonts w:cs="Calibri"/>
                <w:sz w:val="16"/>
                <w:szCs w:val="16"/>
              </w:rPr>
            </w:pPr>
          </w:p>
        </w:tc>
        <w:tc>
          <w:tcPr>
            <w:tcW w:w="531" w:type="dxa"/>
            <w:shd w:val="clear" w:color="auto" w:fill="FFFFFF"/>
            <w:vAlign w:val="center"/>
          </w:tcPr>
          <w:p w14:paraId="70C8B48D"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09C0A7F1" w14:textId="4649F1ED" w:rsidR="001F10CF" w:rsidRPr="00124F42" w:rsidRDefault="00BE7005"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3EF77090" w14:textId="77777777" w:rsidR="001F10CF" w:rsidRPr="00124F42" w:rsidRDefault="001F10CF" w:rsidP="00634347">
            <w:pPr>
              <w:jc w:val="center"/>
              <w:rPr>
                <w:rFonts w:cs="Calibri"/>
                <w:sz w:val="16"/>
                <w:szCs w:val="16"/>
              </w:rPr>
            </w:pPr>
          </w:p>
        </w:tc>
        <w:tc>
          <w:tcPr>
            <w:tcW w:w="531" w:type="dxa"/>
            <w:shd w:val="clear" w:color="auto" w:fill="FFFFFF"/>
            <w:vAlign w:val="center"/>
          </w:tcPr>
          <w:p w14:paraId="35A61E01"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B05BD0A" w14:textId="77777777" w:rsidR="001F10CF" w:rsidRPr="00124F42" w:rsidRDefault="001F10CF" w:rsidP="00634347">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46D7F62A" w14:textId="77777777" w:rsidR="001F10CF" w:rsidRPr="00124F42" w:rsidRDefault="001F10CF" w:rsidP="00634347">
            <w:pPr>
              <w:jc w:val="center"/>
              <w:rPr>
                <w:rFonts w:cs="Calibri"/>
                <w:sz w:val="16"/>
                <w:szCs w:val="16"/>
              </w:rPr>
            </w:pPr>
          </w:p>
        </w:tc>
        <w:tc>
          <w:tcPr>
            <w:tcW w:w="532" w:type="dxa"/>
            <w:shd w:val="clear" w:color="auto" w:fill="FFFFFF"/>
            <w:vAlign w:val="center"/>
          </w:tcPr>
          <w:p w14:paraId="7DFB069C" w14:textId="77777777" w:rsidR="001F10CF" w:rsidRPr="00124F42" w:rsidRDefault="001F10CF" w:rsidP="00634347">
            <w:pPr>
              <w:jc w:val="center"/>
              <w:rPr>
                <w:rFonts w:cs="Calibri"/>
                <w:sz w:val="16"/>
                <w:szCs w:val="16"/>
              </w:rPr>
            </w:pPr>
          </w:p>
        </w:tc>
        <w:tc>
          <w:tcPr>
            <w:tcW w:w="532" w:type="dxa"/>
            <w:shd w:val="clear" w:color="auto" w:fill="FFFFFF"/>
            <w:vAlign w:val="center"/>
          </w:tcPr>
          <w:p w14:paraId="63242294" w14:textId="77777777" w:rsidR="001F10CF" w:rsidRPr="00124F42" w:rsidRDefault="001F10CF" w:rsidP="00634347">
            <w:pPr>
              <w:jc w:val="center"/>
              <w:rPr>
                <w:rFonts w:cs="Calibri"/>
              </w:rPr>
            </w:pPr>
          </w:p>
        </w:tc>
        <w:tc>
          <w:tcPr>
            <w:tcW w:w="532" w:type="dxa"/>
            <w:shd w:val="clear" w:color="auto" w:fill="FFFFFF"/>
            <w:vAlign w:val="center"/>
          </w:tcPr>
          <w:p w14:paraId="7C4F7C20" w14:textId="77777777" w:rsidR="001F10CF" w:rsidRPr="00124F42" w:rsidRDefault="001F10CF" w:rsidP="00634347">
            <w:pPr>
              <w:jc w:val="center"/>
              <w:rPr>
                <w:rFonts w:cs="Calibri"/>
              </w:rPr>
            </w:pPr>
          </w:p>
        </w:tc>
      </w:tr>
      <w:tr w:rsidR="001F10CF" w:rsidRPr="00124F42" w14:paraId="48D7EA5E" w14:textId="77777777" w:rsidTr="001F10CF">
        <w:tc>
          <w:tcPr>
            <w:tcW w:w="4838" w:type="dxa"/>
            <w:tcBorders>
              <w:right w:val="single" w:sz="18" w:space="0" w:color="000000"/>
            </w:tcBorders>
            <w:shd w:val="clear" w:color="auto" w:fill="FFFFFF"/>
          </w:tcPr>
          <w:p w14:paraId="0E49AA62" w14:textId="77777777" w:rsidR="001F10CF" w:rsidRPr="00865E7F" w:rsidRDefault="001F10CF" w:rsidP="00634347">
            <w:pPr>
              <w:rPr>
                <w:rFonts w:cs="Calibri"/>
                <w:b/>
                <w:sz w:val="15"/>
                <w:szCs w:val="15"/>
              </w:rPr>
            </w:pPr>
            <w:r w:rsidRPr="00865E7F">
              <w:rPr>
                <w:rFonts w:cs="Calibri"/>
                <w:b/>
                <w:sz w:val="15"/>
                <w:szCs w:val="15"/>
              </w:rPr>
              <w:t>Self-management and professional development skills</w:t>
            </w:r>
          </w:p>
        </w:tc>
        <w:tc>
          <w:tcPr>
            <w:tcW w:w="530" w:type="dxa"/>
            <w:tcBorders>
              <w:left w:val="single" w:sz="18" w:space="0" w:color="000000"/>
            </w:tcBorders>
            <w:shd w:val="clear" w:color="auto" w:fill="FFFFFF"/>
            <w:vAlign w:val="center"/>
          </w:tcPr>
          <w:p w14:paraId="3B1A3710" w14:textId="77777777" w:rsidR="001F10CF" w:rsidRPr="00124F42" w:rsidRDefault="001F10CF" w:rsidP="00634347">
            <w:pPr>
              <w:jc w:val="center"/>
              <w:rPr>
                <w:rFonts w:cs="Calibri"/>
                <w:sz w:val="16"/>
                <w:szCs w:val="16"/>
              </w:rPr>
            </w:pPr>
          </w:p>
        </w:tc>
        <w:tc>
          <w:tcPr>
            <w:tcW w:w="531" w:type="dxa"/>
            <w:shd w:val="clear" w:color="auto" w:fill="FFFFFF"/>
            <w:vAlign w:val="center"/>
          </w:tcPr>
          <w:p w14:paraId="7AAAB355" w14:textId="77777777" w:rsidR="001F10CF" w:rsidRPr="00124F42" w:rsidRDefault="001F10CF" w:rsidP="00634347">
            <w:pPr>
              <w:jc w:val="center"/>
              <w:rPr>
                <w:rFonts w:cs="Calibri"/>
                <w:sz w:val="16"/>
                <w:szCs w:val="16"/>
              </w:rPr>
            </w:pPr>
          </w:p>
        </w:tc>
        <w:tc>
          <w:tcPr>
            <w:tcW w:w="531" w:type="dxa"/>
            <w:tcBorders>
              <w:right w:val="single" w:sz="18" w:space="0" w:color="000000"/>
            </w:tcBorders>
            <w:shd w:val="clear" w:color="auto" w:fill="FFFFFF"/>
            <w:vAlign w:val="center"/>
          </w:tcPr>
          <w:p w14:paraId="28E46888"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5D8AFBD4" w14:textId="77777777" w:rsidR="001F10CF" w:rsidRPr="00124F42" w:rsidRDefault="001F10CF" w:rsidP="00634347">
            <w:pPr>
              <w:jc w:val="center"/>
              <w:rPr>
                <w:rFonts w:cs="Calibri"/>
                <w:sz w:val="16"/>
                <w:szCs w:val="16"/>
              </w:rPr>
            </w:pPr>
          </w:p>
        </w:tc>
        <w:tc>
          <w:tcPr>
            <w:tcW w:w="531" w:type="dxa"/>
            <w:shd w:val="clear" w:color="auto" w:fill="FFFFFF"/>
            <w:vAlign w:val="center"/>
          </w:tcPr>
          <w:p w14:paraId="37EBDD5E"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E607662" w14:textId="77777777" w:rsidR="001F10CF" w:rsidRPr="00124F42" w:rsidRDefault="001F10CF" w:rsidP="00634347">
            <w:pPr>
              <w:jc w:val="center"/>
              <w:rPr>
                <w:rFonts w:cs="Calibri"/>
                <w:sz w:val="16"/>
                <w:szCs w:val="16"/>
              </w:rPr>
            </w:pPr>
          </w:p>
        </w:tc>
        <w:tc>
          <w:tcPr>
            <w:tcW w:w="531" w:type="dxa"/>
            <w:tcBorders>
              <w:left w:val="single" w:sz="18" w:space="0" w:color="000000"/>
            </w:tcBorders>
            <w:shd w:val="clear" w:color="auto" w:fill="FFFFFF"/>
            <w:vAlign w:val="center"/>
          </w:tcPr>
          <w:p w14:paraId="66FB7873" w14:textId="77777777" w:rsidR="001F10CF" w:rsidRPr="00124F42" w:rsidRDefault="001F10CF" w:rsidP="00634347">
            <w:pPr>
              <w:jc w:val="center"/>
              <w:rPr>
                <w:rFonts w:cs="Calibri"/>
                <w:sz w:val="16"/>
                <w:szCs w:val="16"/>
              </w:rPr>
            </w:pPr>
          </w:p>
        </w:tc>
        <w:tc>
          <w:tcPr>
            <w:tcW w:w="532" w:type="dxa"/>
            <w:shd w:val="clear" w:color="auto" w:fill="FFFFFF"/>
            <w:vAlign w:val="center"/>
          </w:tcPr>
          <w:p w14:paraId="38DFAE62" w14:textId="77777777" w:rsidR="001F10CF" w:rsidRPr="00124F42" w:rsidRDefault="001F10CF" w:rsidP="00634347">
            <w:pPr>
              <w:jc w:val="center"/>
              <w:rPr>
                <w:rFonts w:cs="Calibri"/>
                <w:sz w:val="16"/>
                <w:szCs w:val="16"/>
              </w:rPr>
            </w:pPr>
          </w:p>
        </w:tc>
        <w:tc>
          <w:tcPr>
            <w:tcW w:w="532" w:type="dxa"/>
            <w:shd w:val="clear" w:color="auto" w:fill="FFFFFF"/>
            <w:vAlign w:val="center"/>
          </w:tcPr>
          <w:p w14:paraId="7CDF3704" w14:textId="77777777" w:rsidR="001F10CF" w:rsidRPr="00124F42" w:rsidRDefault="001F10CF" w:rsidP="00634347">
            <w:pPr>
              <w:jc w:val="center"/>
              <w:rPr>
                <w:rFonts w:cs="Calibri"/>
              </w:rPr>
            </w:pPr>
          </w:p>
        </w:tc>
        <w:tc>
          <w:tcPr>
            <w:tcW w:w="532" w:type="dxa"/>
            <w:shd w:val="clear" w:color="auto" w:fill="FFFFFF"/>
            <w:vAlign w:val="center"/>
          </w:tcPr>
          <w:p w14:paraId="1A4E92EF" w14:textId="77777777" w:rsidR="001F10CF" w:rsidRPr="00124F42" w:rsidRDefault="001F10CF" w:rsidP="00634347">
            <w:pPr>
              <w:jc w:val="center"/>
              <w:rPr>
                <w:rFonts w:cs="Calibri"/>
              </w:rPr>
            </w:pPr>
          </w:p>
        </w:tc>
      </w:tr>
      <w:tr w:rsidR="001F10CF" w:rsidRPr="00124F42" w14:paraId="569E208D" w14:textId="77777777" w:rsidTr="001F10CF">
        <w:tc>
          <w:tcPr>
            <w:tcW w:w="4838" w:type="dxa"/>
            <w:tcBorders>
              <w:right w:val="single" w:sz="18" w:space="0" w:color="000000"/>
            </w:tcBorders>
            <w:shd w:val="clear" w:color="auto" w:fill="FFFFFF"/>
          </w:tcPr>
          <w:p w14:paraId="1E46F1B1" w14:textId="77777777" w:rsidR="001F10CF" w:rsidRPr="00865E7F" w:rsidRDefault="001F10CF" w:rsidP="00634347">
            <w:pPr>
              <w:rPr>
                <w:rFonts w:cs="Calibri"/>
                <w:sz w:val="15"/>
                <w:szCs w:val="15"/>
              </w:rPr>
            </w:pPr>
            <w:r>
              <w:rPr>
                <w:rFonts w:cs="Calibri"/>
                <w:sz w:val="15"/>
                <w:szCs w:val="15"/>
              </w:rPr>
              <w:t>R</w:t>
            </w:r>
            <w:r w:rsidRPr="00865E7F">
              <w:rPr>
                <w:rFonts w:cs="Calibri"/>
                <w:sz w:val="15"/>
                <w:szCs w:val="15"/>
              </w:rPr>
              <w:t xml:space="preserve">ecognise and be able to comment on the moral and ethical issues associated with the subject </w:t>
            </w:r>
          </w:p>
        </w:tc>
        <w:tc>
          <w:tcPr>
            <w:tcW w:w="530" w:type="dxa"/>
            <w:tcBorders>
              <w:left w:val="single" w:sz="18" w:space="0" w:color="000000"/>
            </w:tcBorders>
            <w:shd w:val="clear" w:color="auto" w:fill="FFFFFF"/>
            <w:vAlign w:val="center"/>
          </w:tcPr>
          <w:p w14:paraId="22B2C91A" w14:textId="77777777" w:rsidR="001F10CF" w:rsidRPr="00124F42" w:rsidRDefault="001F10CF" w:rsidP="00634347">
            <w:pPr>
              <w:jc w:val="center"/>
              <w:rPr>
                <w:rFonts w:cs="Calibri"/>
                <w:sz w:val="16"/>
                <w:szCs w:val="16"/>
              </w:rPr>
            </w:pPr>
          </w:p>
        </w:tc>
        <w:tc>
          <w:tcPr>
            <w:tcW w:w="531" w:type="dxa"/>
            <w:shd w:val="clear" w:color="auto" w:fill="FFFFFF"/>
            <w:vAlign w:val="center"/>
          </w:tcPr>
          <w:p w14:paraId="1CF35CBC" w14:textId="77777777" w:rsidR="001F10CF" w:rsidRPr="00124F42" w:rsidRDefault="001F10CF" w:rsidP="00634347">
            <w:pPr>
              <w:jc w:val="center"/>
              <w:rPr>
                <w:rFonts w:cs="Calibri"/>
                <w:sz w:val="16"/>
                <w:szCs w:val="16"/>
              </w:rPr>
            </w:pPr>
            <w:r w:rsidRPr="00B77108">
              <w:rPr>
                <w:rFonts w:cs="Calibri"/>
              </w:rPr>
              <w:t>•</w:t>
            </w:r>
          </w:p>
        </w:tc>
        <w:tc>
          <w:tcPr>
            <w:tcW w:w="531" w:type="dxa"/>
            <w:tcBorders>
              <w:right w:val="single" w:sz="18" w:space="0" w:color="000000"/>
            </w:tcBorders>
            <w:shd w:val="clear" w:color="auto" w:fill="FFFFFF"/>
            <w:vAlign w:val="center"/>
          </w:tcPr>
          <w:p w14:paraId="141CBC9B"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2D7C3956" w14:textId="77777777" w:rsidR="001F10CF" w:rsidRPr="00124F42" w:rsidRDefault="001F10CF" w:rsidP="00634347">
            <w:pPr>
              <w:jc w:val="center"/>
              <w:rPr>
                <w:rFonts w:cs="Calibri"/>
                <w:sz w:val="16"/>
                <w:szCs w:val="16"/>
              </w:rPr>
            </w:pPr>
          </w:p>
        </w:tc>
        <w:tc>
          <w:tcPr>
            <w:tcW w:w="531" w:type="dxa"/>
            <w:shd w:val="clear" w:color="auto" w:fill="FFFFFF"/>
            <w:vAlign w:val="center"/>
          </w:tcPr>
          <w:p w14:paraId="11B06678"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AD87BF2" w14:textId="77777777" w:rsidR="001F10CF" w:rsidRPr="00124F42" w:rsidRDefault="001F10CF" w:rsidP="00634347">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35A0510C" w14:textId="77777777" w:rsidR="001F10CF" w:rsidRPr="00124F42" w:rsidRDefault="001F10CF" w:rsidP="00634347">
            <w:pPr>
              <w:jc w:val="center"/>
              <w:rPr>
                <w:rFonts w:cs="Calibri"/>
                <w:sz w:val="16"/>
                <w:szCs w:val="16"/>
              </w:rPr>
            </w:pPr>
            <w:r w:rsidRPr="00B77108">
              <w:rPr>
                <w:rFonts w:cs="Calibri"/>
              </w:rPr>
              <w:t>•</w:t>
            </w:r>
          </w:p>
        </w:tc>
        <w:tc>
          <w:tcPr>
            <w:tcW w:w="532" w:type="dxa"/>
            <w:shd w:val="clear" w:color="auto" w:fill="FFFFFF"/>
            <w:vAlign w:val="center"/>
          </w:tcPr>
          <w:p w14:paraId="2CC1114A" w14:textId="77777777" w:rsidR="001F10CF" w:rsidRPr="00124F42" w:rsidRDefault="001F10CF" w:rsidP="00634347">
            <w:pPr>
              <w:jc w:val="center"/>
              <w:rPr>
                <w:rFonts w:cs="Calibri"/>
                <w:sz w:val="16"/>
                <w:szCs w:val="16"/>
              </w:rPr>
            </w:pPr>
          </w:p>
        </w:tc>
        <w:tc>
          <w:tcPr>
            <w:tcW w:w="532" w:type="dxa"/>
            <w:shd w:val="clear" w:color="auto" w:fill="FFFFFF"/>
            <w:vAlign w:val="center"/>
          </w:tcPr>
          <w:p w14:paraId="0294B33F" w14:textId="77777777" w:rsidR="001F10CF" w:rsidRPr="00124F42" w:rsidRDefault="001F10CF" w:rsidP="00634347">
            <w:pPr>
              <w:jc w:val="center"/>
              <w:rPr>
                <w:rFonts w:cs="Calibri"/>
              </w:rPr>
            </w:pPr>
          </w:p>
        </w:tc>
        <w:tc>
          <w:tcPr>
            <w:tcW w:w="532" w:type="dxa"/>
            <w:shd w:val="clear" w:color="auto" w:fill="FFFFFF"/>
            <w:vAlign w:val="center"/>
          </w:tcPr>
          <w:p w14:paraId="1DAD2080" w14:textId="77777777" w:rsidR="001F10CF" w:rsidRPr="00124F42" w:rsidRDefault="001F10CF" w:rsidP="00634347">
            <w:pPr>
              <w:jc w:val="center"/>
              <w:rPr>
                <w:rFonts w:cs="Calibri"/>
              </w:rPr>
            </w:pPr>
          </w:p>
        </w:tc>
      </w:tr>
      <w:tr w:rsidR="001F10CF" w:rsidRPr="00124F42" w14:paraId="76DD1464" w14:textId="77777777" w:rsidTr="001F10CF">
        <w:tc>
          <w:tcPr>
            <w:tcW w:w="4838" w:type="dxa"/>
            <w:tcBorders>
              <w:right w:val="single" w:sz="18" w:space="0" w:color="000000"/>
            </w:tcBorders>
            <w:shd w:val="clear" w:color="auto" w:fill="FFFFFF"/>
          </w:tcPr>
          <w:p w14:paraId="0B53AEFF" w14:textId="77777777" w:rsidR="001F10CF" w:rsidRPr="00865E7F" w:rsidRDefault="001F10CF" w:rsidP="00634347">
            <w:pPr>
              <w:rPr>
                <w:rFonts w:cs="Calibri"/>
                <w:sz w:val="15"/>
                <w:szCs w:val="15"/>
              </w:rPr>
            </w:pPr>
            <w:r>
              <w:rPr>
                <w:rFonts w:cs="Calibri"/>
                <w:sz w:val="15"/>
                <w:szCs w:val="15"/>
              </w:rPr>
              <w:t>A</w:t>
            </w:r>
            <w:r w:rsidRPr="00865E7F">
              <w:rPr>
                <w:rFonts w:cs="Calibri"/>
                <w:sz w:val="15"/>
                <w:szCs w:val="15"/>
              </w:rPr>
              <w:t>ppreciate the need for professional codes of conduct</w:t>
            </w:r>
          </w:p>
        </w:tc>
        <w:tc>
          <w:tcPr>
            <w:tcW w:w="530" w:type="dxa"/>
            <w:tcBorders>
              <w:left w:val="single" w:sz="18" w:space="0" w:color="000000"/>
            </w:tcBorders>
            <w:shd w:val="clear" w:color="auto" w:fill="FFFFFF"/>
            <w:vAlign w:val="center"/>
          </w:tcPr>
          <w:p w14:paraId="246D2416" w14:textId="77777777" w:rsidR="001F10CF" w:rsidRPr="00124F42" w:rsidRDefault="001F10CF" w:rsidP="00634347">
            <w:pPr>
              <w:jc w:val="center"/>
              <w:rPr>
                <w:rFonts w:cs="Calibri"/>
                <w:sz w:val="16"/>
                <w:szCs w:val="16"/>
              </w:rPr>
            </w:pPr>
          </w:p>
        </w:tc>
        <w:tc>
          <w:tcPr>
            <w:tcW w:w="531" w:type="dxa"/>
            <w:shd w:val="clear" w:color="auto" w:fill="FFFFFF"/>
            <w:vAlign w:val="center"/>
          </w:tcPr>
          <w:p w14:paraId="5B6F18D9" w14:textId="77777777" w:rsidR="001F10CF" w:rsidRPr="00124F42" w:rsidRDefault="001F10CF" w:rsidP="00634347">
            <w:pPr>
              <w:jc w:val="center"/>
              <w:rPr>
                <w:rFonts w:cs="Calibri"/>
                <w:sz w:val="16"/>
                <w:szCs w:val="16"/>
              </w:rPr>
            </w:pPr>
            <w:r w:rsidRPr="00B77108">
              <w:rPr>
                <w:rFonts w:cs="Calibri"/>
              </w:rPr>
              <w:t>•</w:t>
            </w:r>
          </w:p>
        </w:tc>
        <w:tc>
          <w:tcPr>
            <w:tcW w:w="531" w:type="dxa"/>
            <w:tcBorders>
              <w:right w:val="single" w:sz="18" w:space="0" w:color="000000"/>
            </w:tcBorders>
            <w:shd w:val="clear" w:color="auto" w:fill="FFFFFF"/>
            <w:vAlign w:val="center"/>
          </w:tcPr>
          <w:p w14:paraId="6EC3C7EE"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67D9D5E4" w14:textId="77777777" w:rsidR="001F10CF" w:rsidRPr="00124F42" w:rsidRDefault="001F10CF" w:rsidP="00634347">
            <w:pPr>
              <w:jc w:val="center"/>
              <w:rPr>
                <w:rFonts w:cs="Calibri"/>
                <w:sz w:val="16"/>
                <w:szCs w:val="16"/>
              </w:rPr>
            </w:pPr>
          </w:p>
        </w:tc>
        <w:tc>
          <w:tcPr>
            <w:tcW w:w="531" w:type="dxa"/>
            <w:shd w:val="clear" w:color="auto" w:fill="FFFFFF"/>
            <w:vAlign w:val="center"/>
          </w:tcPr>
          <w:p w14:paraId="2AEF8357"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6F102743" w14:textId="77777777" w:rsidR="001F10CF" w:rsidRPr="00124F42" w:rsidRDefault="001F10CF" w:rsidP="00634347">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14B2C70F" w14:textId="77777777" w:rsidR="001F10CF" w:rsidRPr="00124F42" w:rsidRDefault="001F10CF" w:rsidP="00634347">
            <w:pPr>
              <w:jc w:val="center"/>
              <w:rPr>
                <w:rFonts w:cs="Calibri"/>
                <w:sz w:val="16"/>
                <w:szCs w:val="16"/>
              </w:rPr>
            </w:pPr>
            <w:r w:rsidRPr="00B77108">
              <w:rPr>
                <w:rFonts w:cs="Calibri"/>
              </w:rPr>
              <w:t>•</w:t>
            </w:r>
          </w:p>
        </w:tc>
        <w:tc>
          <w:tcPr>
            <w:tcW w:w="532" w:type="dxa"/>
            <w:shd w:val="clear" w:color="auto" w:fill="FFFFFF"/>
            <w:vAlign w:val="center"/>
          </w:tcPr>
          <w:p w14:paraId="0B2E0A5B" w14:textId="77777777" w:rsidR="001F10CF" w:rsidRPr="00124F42" w:rsidRDefault="001F10CF" w:rsidP="00634347">
            <w:pPr>
              <w:jc w:val="center"/>
              <w:rPr>
                <w:rFonts w:cs="Calibri"/>
                <w:sz w:val="16"/>
                <w:szCs w:val="16"/>
              </w:rPr>
            </w:pPr>
          </w:p>
        </w:tc>
        <w:tc>
          <w:tcPr>
            <w:tcW w:w="532" w:type="dxa"/>
            <w:shd w:val="clear" w:color="auto" w:fill="FFFFFF"/>
            <w:vAlign w:val="center"/>
          </w:tcPr>
          <w:p w14:paraId="61403753" w14:textId="77777777" w:rsidR="001F10CF" w:rsidRPr="00124F42" w:rsidRDefault="001F10CF" w:rsidP="00634347">
            <w:pPr>
              <w:jc w:val="center"/>
              <w:rPr>
                <w:rFonts w:cs="Calibri"/>
              </w:rPr>
            </w:pPr>
          </w:p>
        </w:tc>
        <w:tc>
          <w:tcPr>
            <w:tcW w:w="532" w:type="dxa"/>
            <w:shd w:val="clear" w:color="auto" w:fill="FFFFFF"/>
            <w:vAlign w:val="center"/>
          </w:tcPr>
          <w:p w14:paraId="77974D9B" w14:textId="77777777" w:rsidR="001F10CF" w:rsidRPr="00124F42" w:rsidRDefault="001F10CF" w:rsidP="00634347">
            <w:pPr>
              <w:jc w:val="center"/>
              <w:rPr>
                <w:rFonts w:cs="Calibri"/>
              </w:rPr>
            </w:pPr>
          </w:p>
        </w:tc>
      </w:tr>
      <w:tr w:rsidR="001F10CF" w:rsidRPr="00124F42" w14:paraId="76580FDF" w14:textId="77777777" w:rsidTr="001F10CF">
        <w:tc>
          <w:tcPr>
            <w:tcW w:w="4838" w:type="dxa"/>
            <w:tcBorders>
              <w:right w:val="single" w:sz="18" w:space="0" w:color="000000"/>
            </w:tcBorders>
            <w:shd w:val="clear" w:color="auto" w:fill="FFFFFF"/>
          </w:tcPr>
          <w:p w14:paraId="1A6432E5" w14:textId="77777777" w:rsidR="001F10CF" w:rsidRPr="00865E7F" w:rsidRDefault="001F10CF" w:rsidP="00634347">
            <w:pPr>
              <w:rPr>
                <w:rFonts w:cs="Calibri"/>
                <w:sz w:val="15"/>
                <w:szCs w:val="15"/>
              </w:rPr>
            </w:pPr>
            <w:r>
              <w:rPr>
                <w:rFonts w:cs="Calibri"/>
                <w:sz w:val="15"/>
                <w:szCs w:val="15"/>
              </w:rPr>
              <w:t>A</w:t>
            </w:r>
            <w:r w:rsidRPr="00865E7F">
              <w:rPr>
                <w:rFonts w:cs="Calibri"/>
                <w:sz w:val="15"/>
                <w:szCs w:val="15"/>
              </w:rPr>
              <w:t>ccept responsibility for their own learning</w:t>
            </w:r>
          </w:p>
        </w:tc>
        <w:tc>
          <w:tcPr>
            <w:tcW w:w="530" w:type="dxa"/>
            <w:tcBorders>
              <w:left w:val="single" w:sz="18" w:space="0" w:color="000000"/>
            </w:tcBorders>
            <w:shd w:val="clear" w:color="auto" w:fill="FFFFFF"/>
            <w:vAlign w:val="center"/>
          </w:tcPr>
          <w:p w14:paraId="11014AB2" w14:textId="77777777" w:rsidR="001F10CF" w:rsidRPr="00124F42" w:rsidRDefault="001F10CF" w:rsidP="00634347">
            <w:pPr>
              <w:jc w:val="center"/>
              <w:rPr>
                <w:rFonts w:cs="Calibri"/>
                <w:sz w:val="16"/>
                <w:szCs w:val="16"/>
              </w:rPr>
            </w:pPr>
          </w:p>
        </w:tc>
        <w:tc>
          <w:tcPr>
            <w:tcW w:w="531" w:type="dxa"/>
            <w:shd w:val="clear" w:color="auto" w:fill="FFFFFF"/>
            <w:vAlign w:val="center"/>
          </w:tcPr>
          <w:p w14:paraId="52AA233E" w14:textId="77777777" w:rsidR="001F10CF" w:rsidRPr="00124F42" w:rsidRDefault="001F10CF" w:rsidP="00634347">
            <w:pPr>
              <w:jc w:val="center"/>
              <w:rPr>
                <w:rFonts w:cs="Calibri"/>
                <w:sz w:val="16"/>
                <w:szCs w:val="16"/>
              </w:rPr>
            </w:pPr>
            <w:r w:rsidRPr="00B77108">
              <w:rPr>
                <w:rFonts w:cs="Calibri"/>
              </w:rPr>
              <w:t>•</w:t>
            </w:r>
          </w:p>
        </w:tc>
        <w:tc>
          <w:tcPr>
            <w:tcW w:w="531" w:type="dxa"/>
            <w:tcBorders>
              <w:right w:val="single" w:sz="18" w:space="0" w:color="000000"/>
            </w:tcBorders>
            <w:shd w:val="clear" w:color="auto" w:fill="FFFFFF"/>
            <w:vAlign w:val="center"/>
          </w:tcPr>
          <w:p w14:paraId="5DEFB92D" w14:textId="3C2B3F16" w:rsidR="001F10CF" w:rsidRPr="00124F42" w:rsidRDefault="0094656C"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509FE636" w14:textId="77777777" w:rsidR="001F10CF" w:rsidRPr="00124F42" w:rsidRDefault="001F10CF" w:rsidP="00634347">
            <w:pPr>
              <w:jc w:val="center"/>
              <w:rPr>
                <w:rFonts w:cs="Calibri"/>
                <w:sz w:val="16"/>
                <w:szCs w:val="16"/>
              </w:rPr>
            </w:pPr>
          </w:p>
        </w:tc>
        <w:tc>
          <w:tcPr>
            <w:tcW w:w="531" w:type="dxa"/>
            <w:shd w:val="clear" w:color="auto" w:fill="FFFFFF"/>
            <w:vAlign w:val="center"/>
          </w:tcPr>
          <w:p w14:paraId="214F90EB"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12AA564" w14:textId="77777777" w:rsidR="001F10CF" w:rsidRPr="00124F42" w:rsidRDefault="001F10CF" w:rsidP="00634347">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69DB704A" w14:textId="77777777" w:rsidR="001F10CF" w:rsidRPr="00124F42" w:rsidRDefault="001F10CF" w:rsidP="00634347">
            <w:pPr>
              <w:jc w:val="center"/>
              <w:rPr>
                <w:rFonts w:cs="Calibri"/>
                <w:sz w:val="16"/>
                <w:szCs w:val="16"/>
              </w:rPr>
            </w:pPr>
            <w:r w:rsidRPr="00B77108">
              <w:rPr>
                <w:rFonts w:cs="Calibri"/>
              </w:rPr>
              <w:t>•</w:t>
            </w:r>
          </w:p>
        </w:tc>
        <w:tc>
          <w:tcPr>
            <w:tcW w:w="532" w:type="dxa"/>
            <w:shd w:val="clear" w:color="auto" w:fill="FFFFFF"/>
            <w:vAlign w:val="center"/>
          </w:tcPr>
          <w:p w14:paraId="50F0607A" w14:textId="77777777" w:rsidR="001F10CF" w:rsidRPr="00124F42" w:rsidRDefault="001F10CF" w:rsidP="00634347">
            <w:pPr>
              <w:jc w:val="center"/>
              <w:rPr>
                <w:rFonts w:cs="Calibri"/>
                <w:sz w:val="16"/>
                <w:szCs w:val="16"/>
              </w:rPr>
            </w:pPr>
          </w:p>
        </w:tc>
        <w:tc>
          <w:tcPr>
            <w:tcW w:w="532" w:type="dxa"/>
            <w:shd w:val="clear" w:color="auto" w:fill="FFFFFF"/>
            <w:vAlign w:val="center"/>
          </w:tcPr>
          <w:p w14:paraId="2FDD2639" w14:textId="77777777" w:rsidR="001F10CF" w:rsidRPr="00124F42" w:rsidRDefault="001F10CF" w:rsidP="00634347">
            <w:pPr>
              <w:jc w:val="center"/>
              <w:rPr>
                <w:rFonts w:cs="Calibri"/>
              </w:rPr>
            </w:pPr>
          </w:p>
        </w:tc>
        <w:tc>
          <w:tcPr>
            <w:tcW w:w="532" w:type="dxa"/>
            <w:shd w:val="clear" w:color="auto" w:fill="FFFFFF"/>
            <w:vAlign w:val="center"/>
          </w:tcPr>
          <w:p w14:paraId="52103731" w14:textId="77777777" w:rsidR="001F10CF" w:rsidRPr="00124F42" w:rsidRDefault="001F10CF" w:rsidP="00634347">
            <w:pPr>
              <w:jc w:val="center"/>
              <w:rPr>
                <w:rFonts w:cs="Calibri"/>
              </w:rPr>
            </w:pPr>
          </w:p>
        </w:tc>
      </w:tr>
      <w:tr w:rsidR="001F10CF" w:rsidRPr="00124F42" w14:paraId="209001CF" w14:textId="77777777" w:rsidTr="001F10CF">
        <w:tc>
          <w:tcPr>
            <w:tcW w:w="4838" w:type="dxa"/>
            <w:tcBorders>
              <w:right w:val="single" w:sz="18" w:space="0" w:color="000000"/>
            </w:tcBorders>
            <w:shd w:val="clear" w:color="auto" w:fill="FFFFFF"/>
          </w:tcPr>
          <w:p w14:paraId="2B65C4D1" w14:textId="77777777" w:rsidR="001F10CF" w:rsidRPr="00865E7F" w:rsidRDefault="001F10CF" w:rsidP="00634347">
            <w:pPr>
              <w:rPr>
                <w:rFonts w:cs="Calibri"/>
                <w:sz w:val="15"/>
                <w:szCs w:val="15"/>
              </w:rPr>
            </w:pPr>
            <w:r>
              <w:rPr>
                <w:rFonts w:cs="Calibri"/>
                <w:sz w:val="15"/>
                <w:szCs w:val="15"/>
              </w:rPr>
              <w:t>I</w:t>
            </w:r>
            <w:r w:rsidRPr="00865E7F">
              <w:rPr>
                <w:rFonts w:cs="Calibri"/>
                <w:sz w:val="15"/>
                <w:szCs w:val="15"/>
              </w:rPr>
              <w:t xml:space="preserve">dentify targets for personal, career and academic development </w:t>
            </w:r>
          </w:p>
        </w:tc>
        <w:tc>
          <w:tcPr>
            <w:tcW w:w="530" w:type="dxa"/>
            <w:tcBorders>
              <w:left w:val="single" w:sz="18" w:space="0" w:color="000000"/>
            </w:tcBorders>
            <w:shd w:val="clear" w:color="auto" w:fill="FFFFFF"/>
            <w:vAlign w:val="center"/>
          </w:tcPr>
          <w:p w14:paraId="7A3C417E" w14:textId="77777777" w:rsidR="001F10CF" w:rsidRPr="00124F42" w:rsidRDefault="001F10CF" w:rsidP="00634347">
            <w:pPr>
              <w:jc w:val="center"/>
              <w:rPr>
                <w:rFonts w:cs="Calibri"/>
                <w:sz w:val="16"/>
                <w:szCs w:val="16"/>
              </w:rPr>
            </w:pPr>
          </w:p>
        </w:tc>
        <w:tc>
          <w:tcPr>
            <w:tcW w:w="531" w:type="dxa"/>
            <w:shd w:val="clear" w:color="auto" w:fill="FFFFFF"/>
            <w:vAlign w:val="center"/>
          </w:tcPr>
          <w:p w14:paraId="220C5617" w14:textId="77777777" w:rsidR="001F10CF" w:rsidRPr="00124F42" w:rsidRDefault="001F10CF" w:rsidP="00634347">
            <w:pPr>
              <w:jc w:val="center"/>
              <w:rPr>
                <w:rFonts w:cs="Calibri"/>
                <w:sz w:val="16"/>
                <w:szCs w:val="16"/>
              </w:rPr>
            </w:pPr>
            <w:r w:rsidRPr="00B77108">
              <w:rPr>
                <w:rFonts w:cs="Calibri"/>
              </w:rPr>
              <w:t>•</w:t>
            </w:r>
          </w:p>
        </w:tc>
        <w:tc>
          <w:tcPr>
            <w:tcW w:w="531" w:type="dxa"/>
            <w:tcBorders>
              <w:right w:val="single" w:sz="18" w:space="0" w:color="000000"/>
            </w:tcBorders>
            <w:shd w:val="clear" w:color="auto" w:fill="FFFFFF"/>
            <w:vAlign w:val="center"/>
          </w:tcPr>
          <w:p w14:paraId="57622C4A"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6C4A018D" w14:textId="77777777" w:rsidR="001F10CF" w:rsidRPr="00124F42" w:rsidRDefault="001F10CF" w:rsidP="00634347">
            <w:pPr>
              <w:jc w:val="center"/>
              <w:rPr>
                <w:rFonts w:cs="Calibri"/>
                <w:sz w:val="16"/>
                <w:szCs w:val="16"/>
              </w:rPr>
            </w:pPr>
          </w:p>
        </w:tc>
        <w:tc>
          <w:tcPr>
            <w:tcW w:w="531" w:type="dxa"/>
            <w:shd w:val="clear" w:color="auto" w:fill="FFFFFF"/>
            <w:vAlign w:val="center"/>
          </w:tcPr>
          <w:p w14:paraId="6E2A62EC"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5199DB58" w14:textId="77777777" w:rsidR="001F10CF" w:rsidRPr="00124F42" w:rsidRDefault="001F10CF" w:rsidP="00634347">
            <w:pPr>
              <w:jc w:val="center"/>
              <w:rPr>
                <w:rFonts w:cs="Calibri"/>
                <w:sz w:val="16"/>
                <w:szCs w:val="16"/>
              </w:rPr>
            </w:pPr>
            <w:r w:rsidRPr="00B77108">
              <w:rPr>
                <w:rFonts w:cs="Calibri"/>
              </w:rPr>
              <w:t>•</w:t>
            </w:r>
          </w:p>
        </w:tc>
        <w:tc>
          <w:tcPr>
            <w:tcW w:w="531" w:type="dxa"/>
            <w:tcBorders>
              <w:left w:val="single" w:sz="18" w:space="0" w:color="000000"/>
            </w:tcBorders>
            <w:shd w:val="clear" w:color="auto" w:fill="FFFFFF"/>
            <w:vAlign w:val="center"/>
          </w:tcPr>
          <w:p w14:paraId="5F7E62D8" w14:textId="77777777" w:rsidR="001F10CF" w:rsidRPr="00124F42" w:rsidRDefault="001F10CF" w:rsidP="00634347">
            <w:pPr>
              <w:jc w:val="center"/>
              <w:rPr>
                <w:rFonts w:cs="Calibri"/>
                <w:sz w:val="16"/>
                <w:szCs w:val="16"/>
              </w:rPr>
            </w:pPr>
            <w:r w:rsidRPr="00B77108">
              <w:rPr>
                <w:rFonts w:cs="Calibri"/>
              </w:rPr>
              <w:t>•</w:t>
            </w:r>
          </w:p>
        </w:tc>
        <w:tc>
          <w:tcPr>
            <w:tcW w:w="532" w:type="dxa"/>
            <w:shd w:val="clear" w:color="auto" w:fill="FFFFFF"/>
            <w:vAlign w:val="center"/>
          </w:tcPr>
          <w:p w14:paraId="03D1B551" w14:textId="77777777" w:rsidR="001F10CF" w:rsidRPr="00124F42" w:rsidRDefault="001F10CF" w:rsidP="00634347">
            <w:pPr>
              <w:jc w:val="center"/>
              <w:rPr>
                <w:rFonts w:cs="Calibri"/>
                <w:sz w:val="16"/>
                <w:szCs w:val="16"/>
              </w:rPr>
            </w:pPr>
          </w:p>
        </w:tc>
        <w:tc>
          <w:tcPr>
            <w:tcW w:w="532" w:type="dxa"/>
            <w:shd w:val="clear" w:color="auto" w:fill="FFFFFF"/>
            <w:vAlign w:val="center"/>
          </w:tcPr>
          <w:p w14:paraId="17681281" w14:textId="77777777" w:rsidR="001F10CF" w:rsidRPr="00124F42" w:rsidRDefault="001F10CF" w:rsidP="00634347">
            <w:pPr>
              <w:jc w:val="center"/>
              <w:rPr>
                <w:rFonts w:cs="Calibri"/>
              </w:rPr>
            </w:pPr>
          </w:p>
        </w:tc>
        <w:tc>
          <w:tcPr>
            <w:tcW w:w="532" w:type="dxa"/>
            <w:shd w:val="clear" w:color="auto" w:fill="FFFFFF"/>
            <w:vAlign w:val="center"/>
          </w:tcPr>
          <w:p w14:paraId="0E9A9604" w14:textId="77777777" w:rsidR="001F10CF" w:rsidRPr="00124F42" w:rsidRDefault="001F10CF" w:rsidP="00634347">
            <w:pPr>
              <w:jc w:val="center"/>
              <w:rPr>
                <w:rFonts w:cs="Calibri"/>
              </w:rPr>
            </w:pPr>
          </w:p>
        </w:tc>
      </w:tr>
      <w:tr w:rsidR="001F10CF" w:rsidRPr="00124F42" w14:paraId="68DE41A9" w14:textId="77777777" w:rsidTr="001F10CF">
        <w:tc>
          <w:tcPr>
            <w:tcW w:w="4838" w:type="dxa"/>
            <w:tcBorders>
              <w:right w:val="single" w:sz="18" w:space="0" w:color="000000"/>
            </w:tcBorders>
            <w:shd w:val="clear" w:color="auto" w:fill="FFFFFF"/>
          </w:tcPr>
          <w:p w14:paraId="4FA221F6" w14:textId="77777777" w:rsidR="001F10CF" w:rsidRDefault="001F10CF" w:rsidP="00634347">
            <w:pPr>
              <w:tabs>
                <w:tab w:val="num" w:pos="720"/>
              </w:tabs>
              <w:rPr>
                <w:rFonts w:cs="Calibri"/>
                <w:sz w:val="15"/>
                <w:szCs w:val="15"/>
              </w:rPr>
            </w:pPr>
            <w:r>
              <w:rPr>
                <w:rFonts w:cs="Calibri"/>
                <w:sz w:val="15"/>
                <w:szCs w:val="15"/>
              </w:rPr>
              <w:t>B</w:t>
            </w:r>
            <w:r w:rsidRPr="00AA08A0">
              <w:rPr>
                <w:rFonts w:cs="Calibri"/>
                <w:sz w:val="15"/>
                <w:szCs w:val="15"/>
              </w:rPr>
              <w:t>e adaptable and have a flexible approach to study and work </w:t>
            </w:r>
          </w:p>
        </w:tc>
        <w:tc>
          <w:tcPr>
            <w:tcW w:w="530" w:type="dxa"/>
            <w:tcBorders>
              <w:left w:val="single" w:sz="18" w:space="0" w:color="000000"/>
            </w:tcBorders>
            <w:shd w:val="clear" w:color="auto" w:fill="FFFFFF"/>
            <w:vAlign w:val="center"/>
          </w:tcPr>
          <w:p w14:paraId="19FDCA50"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1BC1313C"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286DEED3" w14:textId="6F2655CF" w:rsidR="001F10CF" w:rsidRPr="00124F42" w:rsidRDefault="0094656C"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1C6FCF79"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08771EFD"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2871D27A"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0A88C192"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0EA05616" w14:textId="74A3A770"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561A08E1"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3FD3845E" w14:textId="77777777" w:rsidR="001F10CF" w:rsidRPr="00124F42" w:rsidRDefault="001F10CF" w:rsidP="00634347">
            <w:pPr>
              <w:jc w:val="center"/>
              <w:rPr>
                <w:rFonts w:cs="Calibri"/>
              </w:rPr>
            </w:pPr>
            <w:r w:rsidRPr="00124F42">
              <w:rPr>
                <w:rFonts w:cs="Calibri"/>
              </w:rPr>
              <w:t>•</w:t>
            </w:r>
          </w:p>
        </w:tc>
      </w:tr>
      <w:tr w:rsidR="001F10CF" w:rsidRPr="00124F42" w14:paraId="56151474" w14:textId="77777777" w:rsidTr="001F10CF">
        <w:trPr>
          <w:trHeight w:val="262"/>
        </w:trPr>
        <w:tc>
          <w:tcPr>
            <w:tcW w:w="4838" w:type="dxa"/>
            <w:tcBorders>
              <w:right w:val="single" w:sz="18" w:space="0" w:color="000000"/>
            </w:tcBorders>
            <w:shd w:val="clear" w:color="auto" w:fill="FFFFFF"/>
          </w:tcPr>
          <w:p w14:paraId="3189D58D" w14:textId="77777777" w:rsidR="001F10CF" w:rsidRPr="00865E7F" w:rsidRDefault="001F10CF" w:rsidP="00634347">
            <w:pPr>
              <w:rPr>
                <w:rFonts w:cs="Calibri"/>
                <w:sz w:val="15"/>
                <w:szCs w:val="15"/>
              </w:rPr>
            </w:pPr>
            <w:r>
              <w:rPr>
                <w:rFonts w:cs="Calibri"/>
                <w:sz w:val="15"/>
                <w:szCs w:val="15"/>
              </w:rPr>
              <w:t>D</w:t>
            </w:r>
            <w:r w:rsidRPr="00865E7F">
              <w:rPr>
                <w:rFonts w:cs="Calibri"/>
                <w:sz w:val="15"/>
                <w:szCs w:val="15"/>
              </w:rPr>
              <w:t>evelop skills necessary for self-managed, independent and lifelong learning</w:t>
            </w:r>
          </w:p>
        </w:tc>
        <w:tc>
          <w:tcPr>
            <w:tcW w:w="530" w:type="dxa"/>
            <w:tcBorders>
              <w:left w:val="single" w:sz="18" w:space="0" w:color="000000"/>
            </w:tcBorders>
            <w:shd w:val="clear" w:color="auto" w:fill="FFFFFF"/>
            <w:vAlign w:val="center"/>
          </w:tcPr>
          <w:p w14:paraId="0FD23DF2"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65545D63"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4F89B56C" w14:textId="2CB6D7A4" w:rsidR="001F10CF" w:rsidRPr="00124F42" w:rsidRDefault="0094656C" w:rsidP="00634347">
            <w:pPr>
              <w:jc w:val="center"/>
              <w:rPr>
                <w:rFonts w:cs="Calibri"/>
                <w:sz w:val="16"/>
                <w:szCs w:val="16"/>
              </w:rPr>
            </w:pPr>
            <w:r w:rsidRPr="00124F42">
              <w:rPr>
                <w:rFonts w:cs="Calibri"/>
              </w:rPr>
              <w:t>•</w:t>
            </w:r>
          </w:p>
        </w:tc>
        <w:tc>
          <w:tcPr>
            <w:tcW w:w="532" w:type="dxa"/>
            <w:tcBorders>
              <w:left w:val="single" w:sz="18" w:space="0" w:color="000000"/>
            </w:tcBorders>
            <w:shd w:val="clear" w:color="auto" w:fill="FFFFFF"/>
            <w:vAlign w:val="center"/>
          </w:tcPr>
          <w:p w14:paraId="7101DF80" w14:textId="77777777" w:rsidR="001F10CF" w:rsidRPr="00124F42" w:rsidRDefault="001F10CF" w:rsidP="00634347">
            <w:pPr>
              <w:jc w:val="center"/>
              <w:rPr>
                <w:rFonts w:cs="Calibri"/>
                <w:sz w:val="16"/>
                <w:szCs w:val="16"/>
              </w:rPr>
            </w:pPr>
            <w:r w:rsidRPr="00124F42">
              <w:rPr>
                <w:rFonts w:cs="Calibri"/>
              </w:rPr>
              <w:t>•</w:t>
            </w:r>
          </w:p>
        </w:tc>
        <w:tc>
          <w:tcPr>
            <w:tcW w:w="531" w:type="dxa"/>
            <w:shd w:val="clear" w:color="auto" w:fill="FFFFFF"/>
            <w:vAlign w:val="center"/>
          </w:tcPr>
          <w:p w14:paraId="6FE82796" w14:textId="77777777" w:rsidR="001F10CF" w:rsidRPr="00124F42" w:rsidRDefault="001F10CF" w:rsidP="00634347">
            <w:pPr>
              <w:jc w:val="center"/>
              <w:rPr>
                <w:rFonts w:cs="Calibri"/>
                <w:sz w:val="16"/>
                <w:szCs w:val="16"/>
              </w:rPr>
            </w:pPr>
            <w:r w:rsidRPr="00124F42">
              <w:rPr>
                <w:rFonts w:cs="Calibri"/>
              </w:rPr>
              <w:t>•</w:t>
            </w:r>
          </w:p>
        </w:tc>
        <w:tc>
          <w:tcPr>
            <w:tcW w:w="532" w:type="dxa"/>
            <w:tcBorders>
              <w:left w:val="single" w:sz="4" w:space="0" w:color="auto"/>
            </w:tcBorders>
            <w:shd w:val="clear" w:color="auto" w:fill="FFFFFF"/>
            <w:vAlign w:val="center"/>
          </w:tcPr>
          <w:p w14:paraId="4D89307A"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1074DF76"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680EF160" w14:textId="455B5C36"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0FE45250" w14:textId="77777777" w:rsidR="001F10CF" w:rsidRPr="00124F42" w:rsidRDefault="001F10CF" w:rsidP="00634347">
            <w:pPr>
              <w:jc w:val="center"/>
              <w:rPr>
                <w:rFonts w:cs="Calibri"/>
              </w:rPr>
            </w:pPr>
            <w:r w:rsidRPr="00124F42">
              <w:rPr>
                <w:rFonts w:cs="Calibri"/>
              </w:rPr>
              <w:t>•</w:t>
            </w:r>
          </w:p>
        </w:tc>
        <w:tc>
          <w:tcPr>
            <w:tcW w:w="532" w:type="dxa"/>
            <w:shd w:val="clear" w:color="auto" w:fill="FFFFFF"/>
            <w:vAlign w:val="center"/>
          </w:tcPr>
          <w:p w14:paraId="45367FA2" w14:textId="77777777" w:rsidR="001F10CF" w:rsidRPr="00124F42" w:rsidRDefault="001F10CF" w:rsidP="00634347">
            <w:pPr>
              <w:jc w:val="center"/>
              <w:rPr>
                <w:rFonts w:cs="Calibri"/>
              </w:rPr>
            </w:pPr>
            <w:r w:rsidRPr="00124F42">
              <w:rPr>
                <w:rFonts w:cs="Calibri"/>
              </w:rPr>
              <w:t>•</w:t>
            </w:r>
          </w:p>
        </w:tc>
      </w:tr>
      <w:tr w:rsidR="001F10CF" w:rsidRPr="00124F42" w14:paraId="286755D1" w14:textId="77777777" w:rsidTr="001F10CF">
        <w:trPr>
          <w:cantSplit/>
          <w:trHeight w:val="423"/>
        </w:trPr>
        <w:tc>
          <w:tcPr>
            <w:tcW w:w="4838" w:type="dxa"/>
            <w:vMerge w:val="restart"/>
            <w:tcBorders>
              <w:right w:val="single" w:sz="18" w:space="0" w:color="000000"/>
            </w:tcBorders>
            <w:shd w:val="clear" w:color="auto" w:fill="FFFFFF"/>
          </w:tcPr>
          <w:p w14:paraId="01BE8468" w14:textId="77777777" w:rsidR="001F10CF" w:rsidRPr="000573EB" w:rsidRDefault="001F10CF" w:rsidP="00634347">
            <w:pPr>
              <w:rPr>
                <w:rFonts w:cs="Calibri"/>
                <w:b/>
                <w:bCs w:val="0"/>
                <w:sz w:val="48"/>
                <w:szCs w:val="48"/>
              </w:rPr>
            </w:pPr>
            <w:r w:rsidRPr="000573EB">
              <w:rPr>
                <w:rFonts w:cs="Calibri"/>
                <w:b/>
                <w:bCs w:val="0"/>
                <w:sz w:val="48"/>
                <w:szCs w:val="48"/>
              </w:rPr>
              <w:lastRenderedPageBreak/>
              <w:t>Subject Benchmark Statement</w:t>
            </w:r>
          </w:p>
          <w:p w14:paraId="04EA2A3B" w14:textId="77777777" w:rsidR="001F10CF" w:rsidRPr="000573EB" w:rsidRDefault="001F10CF" w:rsidP="00634347">
            <w:pPr>
              <w:rPr>
                <w:rFonts w:cs="Calibri"/>
                <w:b/>
                <w:bCs w:val="0"/>
                <w:sz w:val="48"/>
                <w:szCs w:val="48"/>
              </w:rPr>
            </w:pPr>
            <w:r>
              <w:rPr>
                <w:rFonts w:cs="Calibri"/>
                <w:b/>
                <w:bCs w:val="0"/>
                <w:sz w:val="48"/>
                <w:szCs w:val="48"/>
              </w:rPr>
              <w:t xml:space="preserve">Land, </w:t>
            </w:r>
            <w:r w:rsidRPr="000573EB">
              <w:rPr>
                <w:rFonts w:cs="Calibri"/>
                <w:b/>
                <w:bCs w:val="0"/>
                <w:sz w:val="48"/>
                <w:szCs w:val="48"/>
              </w:rPr>
              <w:t xml:space="preserve">Construction, </w:t>
            </w:r>
            <w:r>
              <w:rPr>
                <w:rFonts w:cs="Calibri"/>
                <w:b/>
                <w:bCs w:val="0"/>
                <w:sz w:val="48"/>
                <w:szCs w:val="48"/>
              </w:rPr>
              <w:t>Real Estate</w:t>
            </w:r>
            <w:r w:rsidRPr="000573EB">
              <w:rPr>
                <w:rFonts w:cs="Calibri"/>
                <w:b/>
                <w:bCs w:val="0"/>
                <w:sz w:val="48"/>
                <w:szCs w:val="48"/>
              </w:rPr>
              <w:t xml:space="preserve"> and Surveying </w:t>
            </w:r>
          </w:p>
          <w:p w14:paraId="2662BF80" w14:textId="5308D797" w:rsidR="001F10CF" w:rsidRPr="00124F42" w:rsidRDefault="001F10CF" w:rsidP="00634347">
            <w:pPr>
              <w:rPr>
                <w:rFonts w:cs="Calibri"/>
                <w:sz w:val="16"/>
                <w:szCs w:val="16"/>
              </w:rPr>
            </w:pPr>
            <w:r>
              <w:rPr>
                <w:rFonts w:cs="Calibri"/>
                <w:b/>
                <w:bCs w:val="0"/>
                <w:sz w:val="48"/>
                <w:szCs w:val="48"/>
              </w:rPr>
              <w:t>Oct 2019</w:t>
            </w:r>
            <w:r w:rsidRPr="000573EB">
              <w:rPr>
                <w:rFonts w:cs="Calibri"/>
                <w:b/>
                <w:bCs w:val="0"/>
                <w:sz w:val="48"/>
                <w:szCs w:val="48"/>
              </w:rPr>
              <w:t xml:space="preserve"> </w:t>
            </w:r>
          </w:p>
          <w:p w14:paraId="35596676" w14:textId="77777777" w:rsidR="001F10CF" w:rsidRPr="00124F42" w:rsidRDefault="001F10CF" w:rsidP="00634347">
            <w:pPr>
              <w:rPr>
                <w:rFonts w:cs="Calibri"/>
                <w:sz w:val="16"/>
                <w:szCs w:val="16"/>
              </w:rPr>
            </w:pPr>
          </w:p>
          <w:p w14:paraId="41BC86B6" w14:textId="77777777" w:rsidR="001F10CF" w:rsidRPr="00124F42" w:rsidRDefault="001F10CF" w:rsidP="00634347">
            <w:pPr>
              <w:rPr>
                <w:rFonts w:cs="Calibri"/>
                <w:b/>
                <w:sz w:val="16"/>
                <w:szCs w:val="16"/>
              </w:rPr>
            </w:pPr>
          </w:p>
        </w:tc>
        <w:tc>
          <w:tcPr>
            <w:tcW w:w="530" w:type="dxa"/>
            <w:tcBorders>
              <w:left w:val="single" w:sz="18" w:space="0" w:color="000000"/>
            </w:tcBorders>
            <w:shd w:val="clear" w:color="auto" w:fill="FFFFFF"/>
            <w:vAlign w:val="center"/>
          </w:tcPr>
          <w:p w14:paraId="7888BB09"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shd w:val="clear" w:color="auto" w:fill="FFFFFF"/>
            <w:vAlign w:val="center"/>
          </w:tcPr>
          <w:p w14:paraId="27A521C8" w14:textId="77777777" w:rsidR="001F10CF" w:rsidRPr="00124F42" w:rsidRDefault="001F10CF" w:rsidP="00634347">
            <w:pPr>
              <w:jc w:val="center"/>
              <w:rPr>
                <w:rFonts w:cs="Calibri"/>
                <w:sz w:val="16"/>
                <w:szCs w:val="16"/>
              </w:rPr>
            </w:pPr>
            <w:r w:rsidRPr="00124F42">
              <w:rPr>
                <w:rFonts w:cs="Calibri"/>
                <w:sz w:val="16"/>
                <w:szCs w:val="16"/>
              </w:rPr>
              <w:t>F</w:t>
            </w:r>
          </w:p>
        </w:tc>
        <w:tc>
          <w:tcPr>
            <w:tcW w:w="531" w:type="dxa"/>
            <w:tcBorders>
              <w:right w:val="single" w:sz="18" w:space="0" w:color="000000"/>
            </w:tcBorders>
            <w:shd w:val="clear" w:color="auto" w:fill="FFFFFF"/>
            <w:vAlign w:val="center"/>
          </w:tcPr>
          <w:p w14:paraId="7C03C225" w14:textId="77777777" w:rsidR="001F10CF" w:rsidRPr="00124F42" w:rsidRDefault="001F10CF" w:rsidP="00634347">
            <w:pPr>
              <w:jc w:val="center"/>
              <w:rPr>
                <w:rFonts w:cs="Calibri"/>
                <w:sz w:val="16"/>
                <w:szCs w:val="16"/>
              </w:rPr>
            </w:pPr>
            <w:r w:rsidRPr="00124F42">
              <w:rPr>
                <w:rFonts w:cs="Calibri"/>
                <w:sz w:val="16"/>
                <w:szCs w:val="16"/>
              </w:rPr>
              <w:t>F</w:t>
            </w:r>
          </w:p>
        </w:tc>
        <w:tc>
          <w:tcPr>
            <w:tcW w:w="532" w:type="dxa"/>
            <w:tcBorders>
              <w:left w:val="single" w:sz="18" w:space="0" w:color="000000"/>
            </w:tcBorders>
            <w:shd w:val="clear" w:color="auto" w:fill="FFFFFF"/>
            <w:vAlign w:val="center"/>
          </w:tcPr>
          <w:p w14:paraId="373BFAA1" w14:textId="77777777" w:rsidR="001F10CF" w:rsidRPr="00124F42" w:rsidRDefault="001F10CF" w:rsidP="00634347">
            <w:pPr>
              <w:jc w:val="center"/>
              <w:rPr>
                <w:rFonts w:cs="Calibri"/>
                <w:sz w:val="16"/>
                <w:szCs w:val="16"/>
              </w:rPr>
            </w:pPr>
            <w:r w:rsidRPr="00124F42">
              <w:rPr>
                <w:rFonts w:cs="Calibri"/>
                <w:sz w:val="16"/>
                <w:szCs w:val="16"/>
              </w:rPr>
              <w:t>I</w:t>
            </w:r>
          </w:p>
        </w:tc>
        <w:tc>
          <w:tcPr>
            <w:tcW w:w="531" w:type="dxa"/>
            <w:shd w:val="clear" w:color="auto" w:fill="FFFFFF"/>
            <w:vAlign w:val="center"/>
          </w:tcPr>
          <w:p w14:paraId="130ACFA1" w14:textId="77777777" w:rsidR="001F10CF" w:rsidRPr="00124F42" w:rsidRDefault="001F10CF" w:rsidP="00634347">
            <w:pPr>
              <w:jc w:val="center"/>
              <w:rPr>
                <w:rFonts w:cs="Calibri"/>
                <w:sz w:val="16"/>
                <w:szCs w:val="16"/>
              </w:rPr>
            </w:pPr>
            <w:r w:rsidRPr="00124F42">
              <w:rPr>
                <w:rFonts w:cs="Calibri"/>
                <w:sz w:val="16"/>
                <w:szCs w:val="16"/>
              </w:rPr>
              <w:t>I</w:t>
            </w:r>
          </w:p>
        </w:tc>
        <w:tc>
          <w:tcPr>
            <w:tcW w:w="532" w:type="dxa"/>
            <w:tcBorders>
              <w:left w:val="single" w:sz="4" w:space="0" w:color="auto"/>
            </w:tcBorders>
            <w:shd w:val="clear" w:color="auto" w:fill="FFFFFF"/>
            <w:vAlign w:val="center"/>
          </w:tcPr>
          <w:p w14:paraId="13144EA8" w14:textId="77777777" w:rsidR="001F10CF" w:rsidRPr="00124F42" w:rsidRDefault="001F10CF" w:rsidP="00634347">
            <w:pPr>
              <w:jc w:val="center"/>
              <w:rPr>
                <w:rFonts w:cs="Calibri"/>
                <w:sz w:val="16"/>
                <w:szCs w:val="16"/>
              </w:rPr>
            </w:pPr>
            <w:r>
              <w:rPr>
                <w:rFonts w:cs="Calibri"/>
                <w:sz w:val="16"/>
                <w:szCs w:val="16"/>
              </w:rPr>
              <w:t>I</w:t>
            </w:r>
          </w:p>
        </w:tc>
        <w:tc>
          <w:tcPr>
            <w:tcW w:w="531" w:type="dxa"/>
            <w:tcBorders>
              <w:left w:val="single" w:sz="18" w:space="0" w:color="000000"/>
            </w:tcBorders>
            <w:shd w:val="clear" w:color="auto" w:fill="FFFFFF"/>
            <w:vAlign w:val="center"/>
          </w:tcPr>
          <w:p w14:paraId="439294EA" w14:textId="77777777" w:rsidR="001F10CF" w:rsidRPr="00124F42" w:rsidRDefault="001F10CF" w:rsidP="00634347">
            <w:pPr>
              <w:jc w:val="center"/>
              <w:rPr>
                <w:rFonts w:cs="Calibri"/>
                <w:sz w:val="16"/>
                <w:szCs w:val="16"/>
              </w:rPr>
            </w:pPr>
            <w:r w:rsidRPr="00124F42">
              <w:rPr>
                <w:rFonts w:cs="Calibri"/>
                <w:sz w:val="16"/>
                <w:szCs w:val="16"/>
              </w:rPr>
              <w:t>H</w:t>
            </w:r>
          </w:p>
        </w:tc>
        <w:tc>
          <w:tcPr>
            <w:tcW w:w="532" w:type="dxa"/>
            <w:shd w:val="clear" w:color="auto" w:fill="FFFFFF"/>
            <w:vAlign w:val="center"/>
          </w:tcPr>
          <w:p w14:paraId="5C385B53" w14:textId="5CED6C71" w:rsidR="001F10CF" w:rsidRPr="00124F42" w:rsidRDefault="001F10CF" w:rsidP="00634347">
            <w:pPr>
              <w:jc w:val="center"/>
              <w:rPr>
                <w:rFonts w:cs="Calibri"/>
                <w:sz w:val="16"/>
                <w:szCs w:val="16"/>
              </w:rPr>
            </w:pPr>
            <w:r w:rsidRPr="00124F42">
              <w:rPr>
                <w:rFonts w:cs="Calibri"/>
                <w:sz w:val="16"/>
                <w:szCs w:val="16"/>
              </w:rPr>
              <w:t>I</w:t>
            </w:r>
          </w:p>
        </w:tc>
        <w:tc>
          <w:tcPr>
            <w:tcW w:w="532" w:type="dxa"/>
            <w:shd w:val="clear" w:color="auto" w:fill="FFFFFF"/>
            <w:vAlign w:val="center"/>
          </w:tcPr>
          <w:p w14:paraId="48191E9C" w14:textId="77777777" w:rsidR="001F10CF" w:rsidRPr="00124F42" w:rsidRDefault="001F10CF" w:rsidP="00634347">
            <w:pPr>
              <w:jc w:val="center"/>
              <w:rPr>
                <w:rFonts w:cs="Calibri"/>
                <w:sz w:val="16"/>
                <w:szCs w:val="16"/>
              </w:rPr>
            </w:pPr>
            <w:r>
              <w:rPr>
                <w:rFonts w:cs="Calibri"/>
                <w:sz w:val="16"/>
                <w:szCs w:val="16"/>
              </w:rPr>
              <w:t>H</w:t>
            </w:r>
          </w:p>
        </w:tc>
        <w:tc>
          <w:tcPr>
            <w:tcW w:w="532" w:type="dxa"/>
            <w:shd w:val="clear" w:color="auto" w:fill="FFFFFF"/>
            <w:vAlign w:val="center"/>
          </w:tcPr>
          <w:p w14:paraId="06B82190" w14:textId="77777777" w:rsidR="001F10CF" w:rsidRPr="00124F42" w:rsidRDefault="001F10CF" w:rsidP="00634347">
            <w:pPr>
              <w:jc w:val="center"/>
              <w:rPr>
                <w:rFonts w:cs="Calibri"/>
                <w:sz w:val="16"/>
                <w:szCs w:val="16"/>
              </w:rPr>
            </w:pPr>
            <w:r>
              <w:rPr>
                <w:rFonts w:cs="Calibri"/>
                <w:sz w:val="16"/>
                <w:szCs w:val="16"/>
              </w:rPr>
              <w:t>H</w:t>
            </w:r>
          </w:p>
        </w:tc>
      </w:tr>
      <w:tr w:rsidR="0095037A" w:rsidRPr="00DB6AC6" w14:paraId="16E0147F" w14:textId="77777777" w:rsidTr="0095037A">
        <w:trPr>
          <w:cantSplit/>
          <w:trHeight w:val="4106"/>
        </w:trPr>
        <w:tc>
          <w:tcPr>
            <w:tcW w:w="4838" w:type="dxa"/>
            <w:vMerge/>
            <w:tcBorders>
              <w:right w:val="single" w:sz="18" w:space="0" w:color="000000"/>
            </w:tcBorders>
            <w:shd w:val="clear" w:color="auto" w:fill="FFFFFF"/>
          </w:tcPr>
          <w:p w14:paraId="1F53EB0D" w14:textId="77777777" w:rsidR="0095037A" w:rsidRPr="00124F42" w:rsidRDefault="0095037A" w:rsidP="0095037A">
            <w:pPr>
              <w:rPr>
                <w:rFonts w:cs="Calibri"/>
                <w:sz w:val="16"/>
                <w:szCs w:val="16"/>
              </w:rPr>
            </w:pPr>
          </w:p>
        </w:tc>
        <w:tc>
          <w:tcPr>
            <w:tcW w:w="530" w:type="dxa"/>
            <w:tcBorders>
              <w:left w:val="single" w:sz="18" w:space="0" w:color="000000"/>
            </w:tcBorders>
            <w:shd w:val="clear" w:color="auto" w:fill="FFFFFF"/>
            <w:textDirection w:val="btLr"/>
            <w:vAlign w:val="center"/>
          </w:tcPr>
          <w:p w14:paraId="716D0712" w14:textId="6E60496D" w:rsidR="0095037A" w:rsidRPr="00DB6AC6" w:rsidRDefault="0095037A" w:rsidP="0095037A">
            <w:pPr>
              <w:tabs>
                <w:tab w:val="left" w:pos="993"/>
              </w:tabs>
              <w:autoSpaceDE w:val="0"/>
              <w:autoSpaceDN w:val="0"/>
              <w:adjustRightInd w:val="0"/>
              <w:rPr>
                <w:rFonts w:cs="Calibri"/>
                <w:b/>
                <w:sz w:val="16"/>
                <w:szCs w:val="16"/>
              </w:rPr>
            </w:pPr>
            <w:r w:rsidRPr="004904B8">
              <w:rPr>
                <w:rStyle w:val="normaltextrun"/>
                <w:b/>
                <w:sz w:val="16"/>
                <w:szCs w:val="16"/>
                <w:lang w:val="en-US"/>
              </w:rPr>
              <w:t>TFA</w:t>
            </w:r>
            <w:r>
              <w:rPr>
                <w:rStyle w:val="normaltextrun"/>
                <w:b/>
                <w:sz w:val="16"/>
                <w:szCs w:val="16"/>
                <w:lang w:val="en-US"/>
              </w:rPr>
              <w:t xml:space="preserve">1015 </w:t>
            </w:r>
            <w:r w:rsidRPr="004904B8">
              <w:rPr>
                <w:rStyle w:val="normaltextrun"/>
                <w:b/>
                <w:sz w:val="16"/>
                <w:szCs w:val="16"/>
                <w:lang w:val="en-US"/>
              </w:rPr>
              <w:t>Building Technology and Digital Communication</w:t>
            </w:r>
            <w:r>
              <w:rPr>
                <w:rStyle w:val="normaltextrun"/>
                <w:b/>
                <w:sz w:val="16"/>
                <w:szCs w:val="16"/>
                <w:lang w:val="en-US"/>
              </w:rPr>
              <w:t xml:space="preserve"> (40)</w:t>
            </w:r>
          </w:p>
        </w:tc>
        <w:tc>
          <w:tcPr>
            <w:tcW w:w="531" w:type="dxa"/>
            <w:shd w:val="clear" w:color="auto" w:fill="FFFFFF"/>
            <w:textDirection w:val="btLr"/>
            <w:vAlign w:val="center"/>
          </w:tcPr>
          <w:p w14:paraId="0631A043" w14:textId="18520E0F" w:rsidR="0095037A" w:rsidRPr="00DB6AC6" w:rsidRDefault="0095037A" w:rsidP="0095037A">
            <w:pPr>
              <w:autoSpaceDE w:val="0"/>
              <w:autoSpaceDN w:val="0"/>
              <w:adjustRightInd w:val="0"/>
              <w:ind w:left="567" w:hanging="567"/>
              <w:rPr>
                <w:rFonts w:cs="Calibri"/>
                <w:b/>
                <w:sz w:val="16"/>
                <w:szCs w:val="16"/>
              </w:rPr>
            </w:pPr>
            <w:r w:rsidRPr="00DB6AC6">
              <w:rPr>
                <w:rFonts w:cs="Calibri"/>
                <w:b/>
                <w:sz w:val="16"/>
                <w:szCs w:val="16"/>
                <w:lang w:val="en-US"/>
              </w:rPr>
              <w:t>TFA101</w:t>
            </w:r>
            <w:r>
              <w:rPr>
                <w:rFonts w:cs="Calibri"/>
                <w:b/>
                <w:sz w:val="16"/>
                <w:szCs w:val="16"/>
                <w:lang w:val="en-US"/>
              </w:rPr>
              <w:t>1</w:t>
            </w:r>
            <w:r w:rsidRPr="00DB6AC6">
              <w:rPr>
                <w:rFonts w:cs="Calibri"/>
                <w:b/>
                <w:sz w:val="16"/>
                <w:szCs w:val="16"/>
                <w:lang w:val="en-US"/>
              </w:rPr>
              <w:t xml:space="preserve"> Construction</w:t>
            </w:r>
            <w:r>
              <w:rPr>
                <w:rFonts w:cs="Calibri"/>
                <w:b/>
                <w:sz w:val="16"/>
                <w:szCs w:val="16"/>
                <w:lang w:val="en-US"/>
              </w:rPr>
              <w:t xml:space="preserve"> Business and Law </w:t>
            </w:r>
            <w:r w:rsidRPr="00DB6AC6">
              <w:rPr>
                <w:rFonts w:cs="Calibri"/>
                <w:b/>
                <w:sz w:val="16"/>
                <w:szCs w:val="16"/>
                <w:lang w:val="en-US"/>
              </w:rPr>
              <w:t>(</w:t>
            </w:r>
            <w:r>
              <w:rPr>
                <w:rFonts w:cs="Calibri"/>
                <w:b/>
                <w:sz w:val="16"/>
                <w:szCs w:val="16"/>
                <w:lang w:val="en-US"/>
              </w:rPr>
              <w:t>4</w:t>
            </w:r>
            <w:r w:rsidRPr="00DB6AC6">
              <w:rPr>
                <w:rFonts w:cs="Calibri"/>
                <w:b/>
                <w:sz w:val="16"/>
                <w:szCs w:val="16"/>
                <w:lang w:val="en-US"/>
              </w:rPr>
              <w:t>0)</w:t>
            </w:r>
          </w:p>
        </w:tc>
        <w:tc>
          <w:tcPr>
            <w:tcW w:w="531" w:type="dxa"/>
            <w:tcBorders>
              <w:right w:val="single" w:sz="18" w:space="0" w:color="000000"/>
            </w:tcBorders>
            <w:shd w:val="clear" w:color="auto" w:fill="FFFFFF"/>
            <w:textDirection w:val="btLr"/>
            <w:vAlign w:val="center"/>
          </w:tcPr>
          <w:p w14:paraId="334B6452" w14:textId="7DA0AF15" w:rsidR="0095037A" w:rsidRPr="00DB6AC6" w:rsidRDefault="0095037A" w:rsidP="0095037A">
            <w:pPr>
              <w:autoSpaceDE w:val="0"/>
              <w:autoSpaceDN w:val="0"/>
              <w:adjustRightInd w:val="0"/>
              <w:ind w:left="567" w:hanging="567"/>
              <w:rPr>
                <w:rFonts w:cs="Calibri"/>
                <w:b/>
                <w:sz w:val="16"/>
                <w:szCs w:val="16"/>
              </w:rPr>
            </w:pPr>
            <w:r w:rsidRPr="004904B8">
              <w:rPr>
                <w:rStyle w:val="normaltextrun"/>
                <w:b/>
                <w:sz w:val="16"/>
                <w:szCs w:val="16"/>
                <w:lang w:val="en-US"/>
              </w:rPr>
              <w:t>T</w:t>
            </w:r>
            <w:r>
              <w:rPr>
                <w:rStyle w:val="normaltextrun"/>
                <w:b/>
                <w:sz w:val="16"/>
                <w:szCs w:val="16"/>
                <w:lang w:val="en-US"/>
              </w:rPr>
              <w:t xml:space="preserve">FA1016 </w:t>
            </w:r>
            <w:r w:rsidRPr="004904B8">
              <w:rPr>
                <w:rStyle w:val="normaltextrun"/>
                <w:b/>
                <w:sz w:val="16"/>
                <w:szCs w:val="16"/>
                <w:lang w:val="en-US"/>
              </w:rPr>
              <w:t>Design &amp; Construction practice</w:t>
            </w:r>
            <w:r>
              <w:rPr>
                <w:rStyle w:val="normaltextrun"/>
                <w:b/>
                <w:sz w:val="16"/>
                <w:szCs w:val="16"/>
                <w:lang w:val="en-US"/>
              </w:rPr>
              <w:t xml:space="preserve"> (40)</w:t>
            </w:r>
          </w:p>
        </w:tc>
        <w:tc>
          <w:tcPr>
            <w:tcW w:w="532" w:type="dxa"/>
            <w:tcBorders>
              <w:left w:val="single" w:sz="18" w:space="0" w:color="000000"/>
            </w:tcBorders>
            <w:shd w:val="clear" w:color="auto" w:fill="FFFFFF"/>
            <w:textDirection w:val="btLr"/>
            <w:vAlign w:val="center"/>
          </w:tcPr>
          <w:p w14:paraId="6E547BF9" w14:textId="62FB0724" w:rsidR="0095037A" w:rsidRPr="00DB6AC6" w:rsidRDefault="0095037A" w:rsidP="0095037A">
            <w:pPr>
              <w:tabs>
                <w:tab w:val="left" w:pos="993"/>
              </w:tabs>
              <w:autoSpaceDE w:val="0"/>
              <w:autoSpaceDN w:val="0"/>
              <w:adjustRightInd w:val="0"/>
              <w:rPr>
                <w:rFonts w:cs="Calibri"/>
                <w:b/>
                <w:sz w:val="16"/>
                <w:szCs w:val="16"/>
              </w:rPr>
            </w:pPr>
            <w:r w:rsidRPr="004904B8">
              <w:rPr>
                <w:rStyle w:val="normaltextrun"/>
                <w:b/>
                <w:sz w:val="16"/>
                <w:szCs w:val="16"/>
                <w:lang w:val="en-US"/>
              </w:rPr>
              <w:t>TIA</w:t>
            </w:r>
            <w:r>
              <w:rPr>
                <w:rStyle w:val="normaltextrun"/>
                <w:b/>
                <w:sz w:val="16"/>
                <w:szCs w:val="16"/>
                <w:lang w:val="en-US"/>
              </w:rPr>
              <w:t>1037</w:t>
            </w:r>
            <w:r w:rsidRPr="004904B8">
              <w:rPr>
                <w:rStyle w:val="normaltextrun"/>
                <w:b/>
                <w:sz w:val="16"/>
                <w:szCs w:val="16"/>
                <w:lang w:val="en-US"/>
              </w:rPr>
              <w:t xml:space="preserve"> Building technology and digital detailing</w:t>
            </w:r>
            <w:r>
              <w:rPr>
                <w:rStyle w:val="normaltextrun"/>
                <w:b/>
                <w:sz w:val="16"/>
                <w:szCs w:val="16"/>
                <w:lang w:val="en-US"/>
              </w:rPr>
              <w:t xml:space="preserve"> </w:t>
            </w:r>
            <w:r w:rsidRPr="00C50947">
              <w:rPr>
                <w:rStyle w:val="normaltextrun"/>
                <w:b/>
                <w:sz w:val="16"/>
                <w:szCs w:val="16"/>
                <w:lang w:val="en-US"/>
              </w:rPr>
              <w:t>(40)</w:t>
            </w:r>
          </w:p>
        </w:tc>
        <w:tc>
          <w:tcPr>
            <w:tcW w:w="531" w:type="dxa"/>
            <w:shd w:val="clear" w:color="auto" w:fill="FFFFFF"/>
            <w:textDirection w:val="btLr"/>
            <w:vAlign w:val="center"/>
          </w:tcPr>
          <w:p w14:paraId="3A24E5A9" w14:textId="53879B00" w:rsidR="0095037A" w:rsidRPr="00DB6AC6" w:rsidRDefault="0095037A" w:rsidP="0095037A">
            <w:pPr>
              <w:autoSpaceDE w:val="0"/>
              <w:autoSpaceDN w:val="0"/>
              <w:adjustRightInd w:val="0"/>
              <w:ind w:left="567" w:hanging="567"/>
              <w:rPr>
                <w:rFonts w:cs="Calibri"/>
                <w:b/>
                <w:sz w:val="16"/>
                <w:szCs w:val="16"/>
              </w:rPr>
            </w:pPr>
            <w:r w:rsidRPr="00BA4C47">
              <w:rPr>
                <w:rFonts w:cs="Calibri"/>
                <w:b/>
                <w:sz w:val="16"/>
                <w:szCs w:val="16"/>
                <w:lang w:val="en-US"/>
              </w:rPr>
              <w:t>TIA</w:t>
            </w:r>
            <w:r>
              <w:rPr>
                <w:rFonts w:cs="Calibri"/>
                <w:b/>
                <w:sz w:val="16"/>
                <w:szCs w:val="16"/>
                <w:lang w:val="en-US"/>
              </w:rPr>
              <w:t xml:space="preserve">1035 </w:t>
            </w:r>
            <w:r w:rsidRPr="00BA4C47">
              <w:rPr>
                <w:rFonts w:cs="Calibri"/>
                <w:b/>
                <w:sz w:val="16"/>
                <w:szCs w:val="16"/>
                <w:lang w:val="en-US"/>
              </w:rPr>
              <w:t xml:space="preserve"> </w:t>
            </w:r>
            <w:r>
              <w:rPr>
                <w:rFonts w:cs="Calibri"/>
                <w:b/>
                <w:sz w:val="16"/>
                <w:szCs w:val="16"/>
                <w:lang w:val="en-US"/>
              </w:rPr>
              <w:t>Quantification and cost management (40)</w:t>
            </w:r>
          </w:p>
        </w:tc>
        <w:tc>
          <w:tcPr>
            <w:tcW w:w="532" w:type="dxa"/>
            <w:tcBorders>
              <w:left w:val="single" w:sz="4" w:space="0" w:color="auto"/>
            </w:tcBorders>
            <w:shd w:val="clear" w:color="auto" w:fill="FFFFFF"/>
            <w:textDirection w:val="btLr"/>
            <w:vAlign w:val="center"/>
          </w:tcPr>
          <w:p w14:paraId="689E0FED" w14:textId="147AE6AE" w:rsidR="0095037A" w:rsidRPr="00DB6AC6" w:rsidRDefault="0095037A" w:rsidP="0095037A">
            <w:pPr>
              <w:ind w:left="113" w:right="113"/>
              <w:rPr>
                <w:rFonts w:cs="Calibri"/>
                <w:b/>
                <w:sz w:val="16"/>
                <w:szCs w:val="16"/>
              </w:rPr>
            </w:pPr>
            <w:r>
              <w:rPr>
                <w:rFonts w:cs="Calibri"/>
                <w:b/>
                <w:sz w:val="16"/>
                <w:szCs w:val="16"/>
                <w:lang w:val="en-US"/>
              </w:rPr>
              <w:t>TIA1029</w:t>
            </w:r>
            <w:r w:rsidRPr="00DB6AC6">
              <w:rPr>
                <w:rFonts w:cs="Calibri"/>
                <w:b/>
                <w:sz w:val="16"/>
                <w:szCs w:val="16"/>
                <w:lang w:val="en-US"/>
              </w:rPr>
              <w:t xml:space="preserve"> Collaborative Project (40)</w:t>
            </w:r>
          </w:p>
        </w:tc>
        <w:tc>
          <w:tcPr>
            <w:tcW w:w="531" w:type="dxa"/>
            <w:tcBorders>
              <w:left w:val="single" w:sz="18" w:space="0" w:color="000000"/>
            </w:tcBorders>
            <w:shd w:val="clear" w:color="auto" w:fill="FFFFFF"/>
            <w:textDirection w:val="btLr"/>
            <w:vAlign w:val="center"/>
          </w:tcPr>
          <w:p w14:paraId="311EE8F4" w14:textId="49F04B9F" w:rsidR="0095037A" w:rsidRPr="00DB6AC6" w:rsidRDefault="0095037A" w:rsidP="0095037A">
            <w:pPr>
              <w:autoSpaceDE w:val="0"/>
              <w:autoSpaceDN w:val="0"/>
              <w:adjustRightInd w:val="0"/>
              <w:ind w:left="567" w:hanging="567"/>
              <w:rPr>
                <w:rFonts w:cs="Calibri"/>
                <w:b/>
                <w:bCs w:val="0"/>
                <w:sz w:val="16"/>
                <w:szCs w:val="16"/>
              </w:rPr>
            </w:pPr>
            <w:r w:rsidRPr="00DB6AC6">
              <w:rPr>
                <w:rFonts w:cs="Calibri"/>
                <w:b/>
                <w:bCs w:val="0"/>
                <w:sz w:val="16"/>
                <w:szCs w:val="16"/>
                <w:lang w:val="en-US"/>
              </w:rPr>
              <w:t>THA1030 Professional Practice (20)</w:t>
            </w:r>
          </w:p>
        </w:tc>
        <w:tc>
          <w:tcPr>
            <w:tcW w:w="532" w:type="dxa"/>
            <w:shd w:val="clear" w:color="auto" w:fill="FFFFFF"/>
            <w:textDirection w:val="btLr"/>
            <w:vAlign w:val="center"/>
          </w:tcPr>
          <w:p w14:paraId="3BD3AD3E" w14:textId="57D9A333" w:rsidR="0095037A" w:rsidRPr="00DB6AC6" w:rsidRDefault="0095037A" w:rsidP="0095037A">
            <w:pPr>
              <w:autoSpaceDE w:val="0"/>
              <w:autoSpaceDN w:val="0"/>
              <w:adjustRightInd w:val="0"/>
              <w:ind w:left="113"/>
              <w:rPr>
                <w:rFonts w:cs="Calibri"/>
                <w:b/>
                <w:bCs w:val="0"/>
                <w:sz w:val="16"/>
                <w:szCs w:val="16"/>
                <w:lang w:val="en-US"/>
              </w:rPr>
            </w:pPr>
            <w:r>
              <w:rPr>
                <w:rFonts w:cs="Calibri"/>
                <w:b/>
                <w:bCs w:val="0"/>
                <w:sz w:val="16"/>
                <w:szCs w:val="16"/>
                <w:lang w:val="en-US"/>
              </w:rPr>
              <w:t>THA</w:t>
            </w:r>
            <w:r w:rsidRPr="00DB6AC6">
              <w:rPr>
                <w:rFonts w:cs="Calibri"/>
                <w:b/>
                <w:bCs w:val="0"/>
                <w:sz w:val="16"/>
                <w:szCs w:val="16"/>
                <w:lang w:val="en-US"/>
              </w:rPr>
              <w:t>10</w:t>
            </w:r>
            <w:r>
              <w:rPr>
                <w:rFonts w:cs="Calibri"/>
                <w:b/>
                <w:bCs w:val="0"/>
                <w:sz w:val="16"/>
                <w:szCs w:val="16"/>
                <w:lang w:val="en-US"/>
              </w:rPr>
              <w:t xml:space="preserve">43 </w:t>
            </w:r>
            <w:r w:rsidRPr="00DB6AC6">
              <w:rPr>
                <w:rFonts w:cs="Calibri"/>
                <w:b/>
                <w:bCs w:val="0"/>
                <w:sz w:val="16"/>
                <w:szCs w:val="16"/>
                <w:lang w:val="en-US"/>
              </w:rPr>
              <w:t xml:space="preserve">Procurement and </w:t>
            </w:r>
            <w:r w:rsidR="00F01C58">
              <w:rPr>
                <w:rFonts w:cs="Calibri"/>
                <w:b/>
                <w:bCs w:val="0"/>
                <w:sz w:val="16"/>
                <w:szCs w:val="16"/>
                <w:lang w:val="en-US"/>
              </w:rPr>
              <w:t xml:space="preserve">Contract </w:t>
            </w:r>
            <w:r w:rsidRPr="00DB6AC6">
              <w:rPr>
                <w:rFonts w:cs="Calibri"/>
                <w:b/>
                <w:bCs w:val="0"/>
                <w:sz w:val="16"/>
                <w:szCs w:val="16"/>
                <w:lang w:val="en-US"/>
              </w:rPr>
              <w:t>Admin (20)</w:t>
            </w:r>
          </w:p>
        </w:tc>
        <w:tc>
          <w:tcPr>
            <w:tcW w:w="532" w:type="dxa"/>
            <w:shd w:val="clear" w:color="auto" w:fill="FFFFFF"/>
            <w:textDirection w:val="btLr"/>
            <w:vAlign w:val="center"/>
          </w:tcPr>
          <w:p w14:paraId="4B10593A" w14:textId="46FFFBB9" w:rsidR="0095037A" w:rsidRPr="00DB6AC6" w:rsidRDefault="0095037A" w:rsidP="0095037A">
            <w:pPr>
              <w:ind w:left="113" w:right="113"/>
              <w:rPr>
                <w:rFonts w:cs="Calibri"/>
                <w:b/>
                <w:sz w:val="16"/>
                <w:szCs w:val="16"/>
              </w:rPr>
            </w:pPr>
            <w:r w:rsidRPr="00DB6AC6">
              <w:rPr>
                <w:rFonts w:cs="Calibri"/>
                <w:b/>
                <w:sz w:val="16"/>
                <w:szCs w:val="16"/>
                <w:lang w:val="en-US"/>
              </w:rPr>
              <w:t>THA1032 Major Project  (40)</w:t>
            </w:r>
          </w:p>
        </w:tc>
        <w:tc>
          <w:tcPr>
            <w:tcW w:w="532" w:type="dxa"/>
            <w:shd w:val="clear" w:color="auto" w:fill="FFFFFF"/>
            <w:textDirection w:val="btLr"/>
            <w:vAlign w:val="center"/>
          </w:tcPr>
          <w:p w14:paraId="4D3BED05" w14:textId="6568C51E" w:rsidR="0095037A" w:rsidRPr="00DB6AC6" w:rsidRDefault="0095037A" w:rsidP="0095037A">
            <w:pPr>
              <w:ind w:left="113" w:right="113"/>
              <w:rPr>
                <w:rFonts w:cs="Calibri"/>
                <w:b/>
                <w:sz w:val="16"/>
                <w:szCs w:val="16"/>
              </w:rPr>
            </w:pPr>
            <w:r w:rsidRPr="00DB6AC6">
              <w:rPr>
                <w:rFonts w:cs="Calibri"/>
                <w:b/>
                <w:sz w:val="16"/>
                <w:szCs w:val="16"/>
                <w:lang w:val="en-US"/>
              </w:rPr>
              <w:t>THA10</w:t>
            </w:r>
            <w:r>
              <w:rPr>
                <w:rFonts w:cs="Calibri"/>
                <w:b/>
                <w:sz w:val="16"/>
                <w:szCs w:val="16"/>
                <w:lang w:val="en-US"/>
              </w:rPr>
              <w:t>41</w:t>
            </w:r>
            <w:r w:rsidRPr="00DB6AC6">
              <w:rPr>
                <w:rFonts w:cs="Calibri"/>
                <w:b/>
                <w:sz w:val="16"/>
                <w:szCs w:val="16"/>
                <w:lang w:val="en-US"/>
              </w:rPr>
              <w:t xml:space="preserve"> </w:t>
            </w:r>
            <w:r>
              <w:rPr>
                <w:rFonts w:cs="Calibri"/>
                <w:b/>
                <w:sz w:val="16"/>
                <w:szCs w:val="16"/>
                <w:lang w:val="en-US"/>
              </w:rPr>
              <w:t xml:space="preserve">Advanced measurement and </w:t>
            </w:r>
            <w:r w:rsidRPr="00DB6AC6">
              <w:rPr>
                <w:rFonts w:cs="Calibri"/>
                <w:b/>
                <w:sz w:val="16"/>
                <w:szCs w:val="16"/>
                <w:lang w:val="en-US"/>
              </w:rPr>
              <w:t>Commercial Management (</w:t>
            </w:r>
            <w:r>
              <w:rPr>
                <w:rFonts w:cs="Calibri"/>
                <w:b/>
                <w:sz w:val="16"/>
                <w:szCs w:val="16"/>
                <w:lang w:val="en-US"/>
              </w:rPr>
              <w:t>4</w:t>
            </w:r>
            <w:r w:rsidRPr="00DB6AC6">
              <w:rPr>
                <w:rFonts w:cs="Calibri"/>
                <w:b/>
                <w:sz w:val="16"/>
                <w:szCs w:val="16"/>
                <w:lang w:val="en-US"/>
              </w:rPr>
              <w:t>0)</w:t>
            </w:r>
          </w:p>
        </w:tc>
      </w:tr>
      <w:tr w:rsidR="001F10CF" w:rsidRPr="00124F42" w14:paraId="3B90490E" w14:textId="77777777" w:rsidTr="001F10CF">
        <w:tc>
          <w:tcPr>
            <w:tcW w:w="4838" w:type="dxa"/>
            <w:tcBorders>
              <w:right w:val="single" w:sz="18" w:space="0" w:color="000000"/>
            </w:tcBorders>
            <w:shd w:val="clear" w:color="auto" w:fill="FFFFFF"/>
          </w:tcPr>
          <w:p w14:paraId="2D7F1857" w14:textId="77777777" w:rsidR="001F10CF" w:rsidRPr="00865E7F" w:rsidRDefault="001F10CF" w:rsidP="00634347">
            <w:pPr>
              <w:rPr>
                <w:rFonts w:cs="Calibri"/>
                <w:sz w:val="15"/>
                <w:szCs w:val="15"/>
              </w:rPr>
            </w:pPr>
            <w:r>
              <w:rPr>
                <w:rFonts w:cs="Calibri"/>
                <w:sz w:val="15"/>
                <w:szCs w:val="15"/>
              </w:rPr>
              <w:t>R</w:t>
            </w:r>
            <w:r w:rsidRPr="00865E7F">
              <w:rPr>
                <w:rFonts w:cs="Calibri"/>
                <w:sz w:val="15"/>
                <w:szCs w:val="15"/>
              </w:rPr>
              <w:t>ecognise personal strengths and weaknesses</w:t>
            </w:r>
          </w:p>
        </w:tc>
        <w:tc>
          <w:tcPr>
            <w:tcW w:w="530" w:type="dxa"/>
            <w:tcBorders>
              <w:left w:val="single" w:sz="18" w:space="0" w:color="000000"/>
            </w:tcBorders>
            <w:shd w:val="clear" w:color="auto" w:fill="FFFFFF"/>
            <w:vAlign w:val="center"/>
          </w:tcPr>
          <w:p w14:paraId="7FD59107" w14:textId="77777777" w:rsidR="001F10CF" w:rsidRPr="00124F42" w:rsidRDefault="001F10CF" w:rsidP="00634347">
            <w:pPr>
              <w:jc w:val="center"/>
              <w:rPr>
                <w:rFonts w:cs="Calibri"/>
                <w:sz w:val="16"/>
                <w:szCs w:val="16"/>
              </w:rPr>
            </w:pPr>
          </w:p>
        </w:tc>
        <w:tc>
          <w:tcPr>
            <w:tcW w:w="531" w:type="dxa"/>
            <w:shd w:val="clear" w:color="auto" w:fill="FFFFFF"/>
            <w:vAlign w:val="center"/>
          </w:tcPr>
          <w:p w14:paraId="3C2144A8" w14:textId="77777777" w:rsidR="001F10CF" w:rsidRPr="00124F42" w:rsidRDefault="001F10CF" w:rsidP="00634347">
            <w:pPr>
              <w:jc w:val="center"/>
              <w:rPr>
                <w:rFonts w:cs="Calibri"/>
                <w:sz w:val="16"/>
                <w:szCs w:val="16"/>
              </w:rPr>
            </w:pPr>
            <w:r w:rsidRPr="00124F42">
              <w:rPr>
                <w:rFonts w:cs="Calibri"/>
              </w:rPr>
              <w:t>•</w:t>
            </w:r>
          </w:p>
        </w:tc>
        <w:tc>
          <w:tcPr>
            <w:tcW w:w="531" w:type="dxa"/>
            <w:tcBorders>
              <w:right w:val="single" w:sz="18" w:space="0" w:color="000000"/>
            </w:tcBorders>
            <w:shd w:val="clear" w:color="auto" w:fill="FFFFFF"/>
            <w:vAlign w:val="center"/>
          </w:tcPr>
          <w:p w14:paraId="1B748E5F" w14:textId="77777777" w:rsidR="001F10CF" w:rsidRPr="00124F42" w:rsidRDefault="001F10CF" w:rsidP="00634347">
            <w:pPr>
              <w:jc w:val="center"/>
              <w:rPr>
                <w:rFonts w:cs="Calibri"/>
                <w:sz w:val="16"/>
                <w:szCs w:val="16"/>
              </w:rPr>
            </w:pPr>
          </w:p>
        </w:tc>
        <w:tc>
          <w:tcPr>
            <w:tcW w:w="532" w:type="dxa"/>
            <w:tcBorders>
              <w:left w:val="single" w:sz="18" w:space="0" w:color="000000"/>
            </w:tcBorders>
            <w:shd w:val="clear" w:color="auto" w:fill="FFFFFF"/>
            <w:vAlign w:val="center"/>
          </w:tcPr>
          <w:p w14:paraId="618691C0" w14:textId="77777777" w:rsidR="001F10CF" w:rsidRPr="00124F42" w:rsidRDefault="001F10CF" w:rsidP="00634347">
            <w:pPr>
              <w:jc w:val="center"/>
              <w:rPr>
                <w:rFonts w:cs="Calibri"/>
                <w:sz w:val="16"/>
                <w:szCs w:val="16"/>
              </w:rPr>
            </w:pPr>
          </w:p>
        </w:tc>
        <w:tc>
          <w:tcPr>
            <w:tcW w:w="531" w:type="dxa"/>
            <w:shd w:val="clear" w:color="auto" w:fill="FFFFFF"/>
            <w:vAlign w:val="center"/>
          </w:tcPr>
          <w:p w14:paraId="02925848" w14:textId="77777777" w:rsidR="001F10CF" w:rsidRPr="00124F42" w:rsidRDefault="001F10CF" w:rsidP="00634347">
            <w:pPr>
              <w:jc w:val="center"/>
              <w:rPr>
                <w:rFonts w:cs="Calibri"/>
                <w:sz w:val="16"/>
                <w:szCs w:val="16"/>
              </w:rPr>
            </w:pPr>
          </w:p>
        </w:tc>
        <w:tc>
          <w:tcPr>
            <w:tcW w:w="532" w:type="dxa"/>
            <w:tcBorders>
              <w:left w:val="single" w:sz="4" w:space="0" w:color="auto"/>
            </w:tcBorders>
            <w:shd w:val="clear" w:color="auto" w:fill="FFFFFF"/>
            <w:vAlign w:val="center"/>
          </w:tcPr>
          <w:p w14:paraId="716F82A2" w14:textId="77777777" w:rsidR="001F10CF" w:rsidRPr="00124F42" w:rsidRDefault="001F10CF" w:rsidP="00634347">
            <w:pPr>
              <w:jc w:val="center"/>
              <w:rPr>
                <w:rFonts w:cs="Calibri"/>
                <w:sz w:val="16"/>
                <w:szCs w:val="16"/>
              </w:rPr>
            </w:pPr>
            <w:r w:rsidRPr="00124F42">
              <w:rPr>
                <w:rFonts w:cs="Calibri"/>
              </w:rPr>
              <w:t>•</w:t>
            </w:r>
          </w:p>
        </w:tc>
        <w:tc>
          <w:tcPr>
            <w:tcW w:w="531" w:type="dxa"/>
            <w:tcBorders>
              <w:left w:val="single" w:sz="18" w:space="0" w:color="000000"/>
            </w:tcBorders>
            <w:shd w:val="clear" w:color="auto" w:fill="FFFFFF"/>
            <w:vAlign w:val="center"/>
          </w:tcPr>
          <w:p w14:paraId="6082B514" w14:textId="77777777" w:rsidR="001F10CF" w:rsidRPr="00124F42" w:rsidRDefault="001F10CF" w:rsidP="00634347">
            <w:pPr>
              <w:jc w:val="center"/>
              <w:rPr>
                <w:rFonts w:cs="Calibri"/>
                <w:sz w:val="16"/>
                <w:szCs w:val="16"/>
              </w:rPr>
            </w:pPr>
            <w:r w:rsidRPr="00124F42">
              <w:rPr>
                <w:rFonts w:cs="Calibri"/>
              </w:rPr>
              <w:t>•</w:t>
            </w:r>
          </w:p>
        </w:tc>
        <w:tc>
          <w:tcPr>
            <w:tcW w:w="532" w:type="dxa"/>
            <w:shd w:val="clear" w:color="auto" w:fill="FFFFFF"/>
            <w:vAlign w:val="center"/>
          </w:tcPr>
          <w:p w14:paraId="7EB00BE8" w14:textId="77777777" w:rsidR="001F10CF" w:rsidRPr="00124F42" w:rsidRDefault="001F10CF" w:rsidP="00634347">
            <w:pPr>
              <w:jc w:val="center"/>
              <w:rPr>
                <w:rFonts w:cs="Calibri"/>
                <w:sz w:val="16"/>
                <w:szCs w:val="16"/>
              </w:rPr>
            </w:pPr>
          </w:p>
        </w:tc>
        <w:tc>
          <w:tcPr>
            <w:tcW w:w="532" w:type="dxa"/>
            <w:shd w:val="clear" w:color="auto" w:fill="FFFFFF"/>
          </w:tcPr>
          <w:p w14:paraId="1B976BFE" w14:textId="77777777" w:rsidR="001F10CF" w:rsidRPr="00124F42" w:rsidRDefault="001F10CF" w:rsidP="00634347">
            <w:pPr>
              <w:jc w:val="center"/>
              <w:rPr>
                <w:rFonts w:cs="Calibri"/>
              </w:rPr>
            </w:pPr>
          </w:p>
        </w:tc>
        <w:tc>
          <w:tcPr>
            <w:tcW w:w="532" w:type="dxa"/>
            <w:shd w:val="clear" w:color="auto" w:fill="FFFFFF"/>
          </w:tcPr>
          <w:p w14:paraId="1B16A620" w14:textId="77777777" w:rsidR="001F10CF" w:rsidRPr="00124F42" w:rsidRDefault="001F10CF" w:rsidP="00634347">
            <w:pPr>
              <w:jc w:val="center"/>
              <w:rPr>
                <w:rFonts w:cs="Calibri"/>
              </w:rPr>
            </w:pPr>
          </w:p>
        </w:tc>
      </w:tr>
    </w:tbl>
    <w:p w14:paraId="601F0972" w14:textId="60C62CB2" w:rsidR="00292B52" w:rsidRDefault="00292B52" w:rsidP="004854D4">
      <w:pPr>
        <w:rPr>
          <w:sz w:val="22"/>
          <w:szCs w:val="22"/>
        </w:rPr>
      </w:pPr>
    </w:p>
    <w:p w14:paraId="2DAD8414" w14:textId="77777777" w:rsidR="00292B52" w:rsidRDefault="00292B52">
      <w:pPr>
        <w:tabs>
          <w:tab w:val="clear" w:pos="360"/>
          <w:tab w:val="clear" w:pos="720"/>
          <w:tab w:val="clear" w:pos="1080"/>
          <w:tab w:val="clear" w:pos="1440"/>
        </w:tabs>
        <w:rPr>
          <w:sz w:val="22"/>
          <w:szCs w:val="22"/>
        </w:rPr>
      </w:pPr>
      <w:r>
        <w:rPr>
          <w:sz w:val="22"/>
          <w:szCs w:val="22"/>
        </w:rPr>
        <w:br w:type="page"/>
      </w:r>
    </w:p>
    <w:p w14:paraId="0E103AD5" w14:textId="2E0A217C" w:rsidR="001A6E54" w:rsidRPr="007A5E4A" w:rsidRDefault="00211B9C" w:rsidP="001A6E54">
      <w:pPr>
        <w:rPr>
          <w:rFonts w:ascii="Gill Sans MT" w:hAnsi="Gill Sans MT"/>
          <w:b/>
          <w:color w:val="17365D"/>
        </w:rPr>
      </w:pPr>
      <w:r w:rsidRPr="007A5E4A">
        <w:rPr>
          <w:rFonts w:ascii="Gill Sans MT" w:hAnsi="Gill Sans MT"/>
          <w:noProof/>
          <w:lang w:eastAsia="en-GB"/>
        </w:rPr>
        <w:lastRenderedPageBreak/>
        <mc:AlternateContent>
          <mc:Choice Requires="wps">
            <w:drawing>
              <wp:anchor distT="0" distB="0" distL="114300" distR="114300" simplePos="0" relativeHeight="251658241" behindDoc="0" locked="0" layoutInCell="1" allowOverlap="1" wp14:anchorId="417B0092" wp14:editId="141863D9">
                <wp:simplePos x="0" y="0"/>
                <wp:positionH relativeFrom="column">
                  <wp:posOffset>2728595</wp:posOffset>
                </wp:positionH>
                <wp:positionV relativeFrom="paragraph">
                  <wp:posOffset>123825</wp:posOffset>
                </wp:positionV>
                <wp:extent cx="2714625" cy="1971675"/>
                <wp:effectExtent l="15875" t="9525" r="12700" b="38100"/>
                <wp:wrapTight wrapText="bothSides">
                  <wp:wrapPolygon edited="0">
                    <wp:start x="702" y="-230"/>
                    <wp:lineTo x="-101" y="682"/>
                    <wp:lineTo x="-101" y="20466"/>
                    <wp:lineTo x="601" y="21600"/>
                    <wp:lineTo x="20898" y="21600"/>
                    <wp:lineTo x="21196" y="21600"/>
                    <wp:lineTo x="21701" y="19325"/>
                    <wp:lineTo x="21701" y="1816"/>
                    <wp:lineTo x="21297" y="230"/>
                    <wp:lineTo x="20797" y="-230"/>
                    <wp:lineTo x="702" y="-230"/>
                  </wp:wrapPolygon>
                </wp:wrapTight>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1971675"/>
                        </a:xfrm>
                        <a:prstGeom prst="flowChartAlternate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4F87FE45" w14:textId="67CE58A6" w:rsidR="00C73472" w:rsidRPr="00EB4D8D" w:rsidRDefault="005D4932" w:rsidP="001A6E54">
                            <w:pPr>
                              <w:rPr>
                                <w:rFonts w:ascii="Gill Sans MT" w:hAnsi="Gill Sans MT"/>
                              </w:rPr>
                            </w:pPr>
                            <w:r w:rsidRPr="00EB4D8D">
                              <w:rPr>
                                <w:rFonts w:ascii="Gill Sans MT" w:hAnsi="Gill Sans MT"/>
                              </w:rPr>
                              <w:t>TIA102</w:t>
                            </w:r>
                            <w:r>
                              <w:rPr>
                                <w:rFonts w:ascii="Gill Sans MT" w:hAnsi="Gill Sans MT"/>
                              </w:rPr>
                              <w:t>9</w:t>
                            </w:r>
                            <w:r w:rsidRPr="00EB4D8D">
                              <w:rPr>
                                <w:rFonts w:ascii="Gill Sans MT" w:hAnsi="Gill Sans MT"/>
                              </w:rPr>
                              <w:t xml:space="preserve"> </w:t>
                            </w:r>
                            <w:r w:rsidR="00C73472" w:rsidRPr="00EB4D8D">
                              <w:rPr>
                                <w:rFonts w:ascii="Gill Sans MT" w:hAnsi="Gill Sans MT"/>
                              </w:rPr>
                              <w:t xml:space="preserve">Collaborative Project </w:t>
                            </w:r>
                            <w:r w:rsidR="00D2066A">
                              <w:rPr>
                                <w:rFonts w:ascii="Gill Sans MT" w:hAnsi="Gill Sans MT"/>
                              </w:rPr>
                              <w:t xml:space="preserve">- </w:t>
                            </w:r>
                            <w:r w:rsidR="006D2028">
                              <w:rPr>
                                <w:rFonts w:ascii="Gill Sans MT" w:hAnsi="Gill Sans MT"/>
                              </w:rPr>
                              <w:t>Built Environment</w:t>
                            </w:r>
                          </w:p>
                          <w:p w14:paraId="2F32884A" w14:textId="77777777" w:rsidR="00C73472" w:rsidRDefault="00C73472" w:rsidP="001A6E54">
                            <w:pPr>
                              <w:rPr>
                                <w:rFonts w:ascii="Gill Sans MT" w:hAnsi="Gill Sans MT"/>
                              </w:rPr>
                            </w:pPr>
                          </w:p>
                          <w:p w14:paraId="40A355F3" w14:textId="77777777" w:rsidR="00C73472" w:rsidRPr="007A5E4A" w:rsidRDefault="00C73472" w:rsidP="001A6E54">
                            <w:pPr>
                              <w:rPr>
                                <w:rFonts w:ascii="Gill Sans MT" w:hAnsi="Gill Sans MT"/>
                              </w:rPr>
                            </w:pPr>
                            <w:r w:rsidRPr="009C5572">
                              <w:rPr>
                                <w:b/>
                                <w:sz w:val="52"/>
                              </w:rPr>
                              <w:t xml:space="preserve">Monitoring and </w:t>
                            </w:r>
                            <w:r>
                              <w:rPr>
                                <w:b/>
                                <w:sz w:val="52"/>
                              </w:rPr>
                              <w:t>update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B009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214.85pt;margin-top:9.75pt;width:213.75pt;height:15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" filled="f" fillcolor="#9bc1ff" strokecolor="#4a7ebb" strokeweight="1.5pt">
                <v:fill color2="#3f80cd" focus="100%" type="gradient">
                  <o:fill v:ext="view" type="gradientUnscaled"/>
                </v:fill>
                <v:shadow on="t" opacity="22938f" offset="0"/>
                <v:textbox inset=",7.2pt,,7.2pt">
                  <w:txbxContent>
                    <w:p w14:paraId="4F87FE45" w14:textId="67CE58A6" w:rsidR="00C73472" w:rsidRPr="00EB4D8D" w:rsidRDefault="005D4932" w:rsidP="001A6E54">
                      <w:pPr>
                        <w:rPr>
                          <w:rFonts w:ascii="Gill Sans MT" w:hAnsi="Gill Sans MT"/>
                        </w:rPr>
                      </w:pPr>
                      <w:r w:rsidRPr="00EB4D8D">
                        <w:rPr>
                          <w:rFonts w:ascii="Gill Sans MT" w:hAnsi="Gill Sans MT"/>
                        </w:rPr>
                        <w:t>TIA102</w:t>
                      </w:r>
                      <w:r>
                        <w:rPr>
                          <w:rFonts w:ascii="Gill Sans MT" w:hAnsi="Gill Sans MT"/>
                        </w:rPr>
                        <w:t>9</w:t>
                      </w:r>
                      <w:r w:rsidRPr="00EB4D8D">
                        <w:rPr>
                          <w:rFonts w:ascii="Gill Sans MT" w:hAnsi="Gill Sans MT"/>
                        </w:rPr>
                        <w:t xml:space="preserve"> </w:t>
                      </w:r>
                      <w:r w:rsidR="00C73472" w:rsidRPr="00EB4D8D">
                        <w:rPr>
                          <w:rFonts w:ascii="Gill Sans MT" w:hAnsi="Gill Sans MT"/>
                        </w:rPr>
                        <w:t xml:space="preserve">Collaborative Project </w:t>
                      </w:r>
                      <w:r w:rsidR="00D2066A">
                        <w:rPr>
                          <w:rFonts w:ascii="Gill Sans MT" w:hAnsi="Gill Sans MT"/>
                        </w:rPr>
                        <w:t xml:space="preserve">- </w:t>
                      </w:r>
                      <w:r w:rsidR="006D2028">
                        <w:rPr>
                          <w:rFonts w:ascii="Gill Sans MT" w:hAnsi="Gill Sans MT"/>
                        </w:rPr>
                        <w:t>Built Environment</w:t>
                      </w:r>
                    </w:p>
                    <w:p w14:paraId="2F32884A" w14:textId="77777777" w:rsidR="00C73472" w:rsidRDefault="00C73472" w:rsidP="001A6E54">
                      <w:pPr>
                        <w:rPr>
                          <w:rFonts w:ascii="Gill Sans MT" w:hAnsi="Gill Sans MT"/>
                        </w:rPr>
                      </w:pPr>
                    </w:p>
                    <w:p w14:paraId="40A355F3" w14:textId="77777777" w:rsidR="00C73472" w:rsidRPr="007A5E4A" w:rsidRDefault="00C73472" w:rsidP="001A6E54">
                      <w:pPr>
                        <w:rPr>
                          <w:rFonts w:ascii="Gill Sans MT" w:hAnsi="Gill Sans MT"/>
                        </w:rPr>
                      </w:pPr>
                      <w:r w:rsidRPr="009C5572">
                        <w:rPr>
                          <w:b/>
                          <w:sz w:val="52"/>
                        </w:rPr>
                        <w:t xml:space="preserve">Monitoring and </w:t>
                      </w:r>
                      <w:r>
                        <w:rPr>
                          <w:b/>
                          <w:sz w:val="52"/>
                        </w:rPr>
                        <w:t>update</w:t>
                      </w:r>
                    </w:p>
                  </w:txbxContent>
                </v:textbox>
                <w10:wrap type="tight"/>
              </v:shape>
            </w:pict>
          </mc:Fallback>
        </mc:AlternateContent>
      </w:r>
      <w:r w:rsidR="001A6E54" w:rsidRPr="007A5E4A">
        <w:rPr>
          <w:rFonts w:ascii="Gill Sans MT" w:hAnsi="Gill Sans MT"/>
          <w:b/>
          <w:color w:val="17365D"/>
        </w:rPr>
        <w:t xml:space="preserve">Main Modules that deliver PDP Content </w:t>
      </w:r>
    </w:p>
    <w:p w14:paraId="1FADB1E8" w14:textId="6A71E279" w:rsidR="001A6E54" w:rsidRPr="007A5E4A" w:rsidRDefault="001A6E54" w:rsidP="001A6E54">
      <w:pPr>
        <w:rPr>
          <w:rFonts w:ascii="Gill Sans MT" w:hAnsi="Gill Sans MT"/>
        </w:rPr>
      </w:pPr>
    </w:p>
    <w:p w14:paraId="658ED16B" w14:textId="06C1EF7F" w:rsidR="001A6E54" w:rsidRPr="007A5E4A" w:rsidRDefault="001A6E54" w:rsidP="001A6E54">
      <w:pPr>
        <w:rPr>
          <w:rFonts w:ascii="Gill Sans MT" w:hAnsi="Gill Sans MT"/>
        </w:rPr>
      </w:pPr>
      <w:r w:rsidRPr="007A5E4A">
        <w:rPr>
          <w:rFonts w:ascii="Gill Sans MT" w:hAnsi="Gill Sans MT"/>
          <w:noProof/>
          <w:lang w:eastAsia="en-GB"/>
        </w:rPr>
        <mc:AlternateContent>
          <mc:Choice Requires="wps">
            <w:drawing>
              <wp:anchor distT="0" distB="0" distL="114300" distR="114300" simplePos="0" relativeHeight="251658243" behindDoc="0" locked="0" layoutInCell="1" allowOverlap="1" wp14:anchorId="26D1C25F" wp14:editId="11D539F2">
                <wp:simplePos x="0" y="0"/>
                <wp:positionH relativeFrom="column">
                  <wp:posOffset>8458200</wp:posOffset>
                </wp:positionH>
                <wp:positionV relativeFrom="paragraph">
                  <wp:posOffset>506095</wp:posOffset>
                </wp:positionV>
                <wp:extent cx="904875" cy="447675"/>
                <wp:effectExtent l="0" t="19050" r="47625" b="85725"/>
                <wp:wrapTight wrapText="bothSides">
                  <wp:wrapPolygon edited="0">
                    <wp:start x="-455" y="21600"/>
                    <wp:lineTo x="23192" y="21600"/>
                    <wp:lineTo x="23192" y="19762"/>
                    <wp:lineTo x="23192" y="18843"/>
                    <wp:lineTo x="14097" y="1379"/>
                    <wp:lineTo x="11823" y="-1379"/>
                    <wp:lineTo x="6821" y="-1379"/>
                    <wp:lineTo x="6821" y="3217"/>
                    <wp:lineTo x="-455" y="3217"/>
                    <wp:lineTo x="-455" y="19762"/>
                    <wp:lineTo x="-455" y="21600"/>
                  </wp:wrapPolygon>
                </wp:wrapTight>
                <wp:docPr id="3" name="Flowchart: Extrac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4875" cy="447675"/>
                        </a:xfrm>
                        <a:prstGeom prst="flowChartExtract">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txbx>
                        <w:txbxContent>
                          <w:p w14:paraId="60CFAC2F" w14:textId="77777777" w:rsidR="00EE3A14" w:rsidRDefault="00EE3A14" w:rsidP="00EE3A14">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1C25F" id="_x0000_t127" coordsize="21600,21600" o:spt="127" path="m10800,l21600,21600,,21600xe">
                <v:stroke joinstyle="miter"/>
                <v:path gradientshapeok="t" o:connecttype="custom" o:connectlocs="10800,0;5400,10800;10800,21600;16200,10800" textboxrect="5400,10800,16200,21600"/>
              </v:shapetype>
              <v:shape id="Flowchart: Extract 3" o:spid="_x0000_s1027" type="#_x0000_t127" style="position:absolute;margin-left:666pt;margin-top:39.85pt;width:71.25pt;height:35.2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" fillcolor="#9bc1ff" strokecolor="#4a7ebb" strokeweight="1.5pt">
                <v:fill color2="#3f80cd" focus="100%" type="gradient">
                  <o:fill v:ext="view" type="gradientUnscaled"/>
                </v:fill>
                <v:shadow on="t" opacity="22938f" offset="0"/>
                <v:textbox inset=",7.2pt,,7.2pt">
                  <w:txbxContent>
                    <w:p w14:paraId="60CFAC2F" w14:textId="77777777" w:rsidR="00EE3A14" w:rsidRDefault="00EE3A14" w:rsidP="00EE3A14">
                      <w:pPr>
                        <w:jc w:val="center"/>
                      </w:pPr>
                    </w:p>
                  </w:txbxContent>
                </v:textbox>
                <w10:wrap type="tight"/>
              </v:shape>
            </w:pict>
          </mc:Fallback>
        </mc:AlternateContent>
      </w:r>
      <w:r w:rsidRPr="007A5E4A">
        <w:rPr>
          <w:rFonts w:ascii="Gill Sans MT" w:hAnsi="Gill Sans MT"/>
          <w:noProof/>
          <w:lang w:eastAsia="en-GB"/>
        </w:rPr>
        <mc:AlternateContent>
          <mc:Choice Requires="wps">
            <w:drawing>
              <wp:anchor distT="0" distB="0" distL="114300" distR="114300" simplePos="0" relativeHeight="251658240" behindDoc="0" locked="0" layoutInCell="1" allowOverlap="1" wp14:anchorId="581A8E7A" wp14:editId="651F2336">
                <wp:simplePos x="0" y="0"/>
                <wp:positionH relativeFrom="column">
                  <wp:posOffset>0</wp:posOffset>
                </wp:positionH>
                <wp:positionV relativeFrom="paragraph">
                  <wp:posOffset>48895</wp:posOffset>
                </wp:positionV>
                <wp:extent cx="2505075" cy="1581150"/>
                <wp:effectExtent l="9525" t="15875" r="9525" b="41275"/>
                <wp:wrapTight wrapText="bothSides">
                  <wp:wrapPolygon edited="0">
                    <wp:start x="701" y="-226"/>
                    <wp:lineTo x="-99" y="685"/>
                    <wp:lineTo x="-99" y="20464"/>
                    <wp:lineTo x="602" y="21600"/>
                    <wp:lineTo x="20899" y="21600"/>
                    <wp:lineTo x="21200" y="21600"/>
                    <wp:lineTo x="21699" y="19327"/>
                    <wp:lineTo x="21699" y="1822"/>
                    <wp:lineTo x="21299" y="226"/>
                    <wp:lineTo x="20795" y="-226"/>
                    <wp:lineTo x="701" y="-226"/>
                  </wp:wrapPolygon>
                </wp:wrapTight>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581150"/>
                        </a:xfrm>
                        <a:prstGeom prst="flowChartAlternate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0D6F7D2D" w14:textId="5C6A07A6" w:rsidR="00C73472" w:rsidRPr="007A5E4A" w:rsidRDefault="005D4932" w:rsidP="001A6E54">
                            <w:pPr>
                              <w:rPr>
                                <w:rFonts w:ascii="Gill Sans MT" w:hAnsi="Gill Sans MT"/>
                              </w:rPr>
                            </w:pPr>
                            <w:r>
                              <w:rPr>
                                <w:rFonts w:ascii="Gill Sans MT" w:hAnsi="Gill Sans MT"/>
                              </w:rPr>
                              <w:t xml:space="preserve">TFA1011 </w:t>
                            </w:r>
                            <w:r w:rsidR="00C73472">
                              <w:rPr>
                                <w:rFonts w:ascii="Gill Sans MT" w:hAnsi="Gill Sans MT"/>
                              </w:rPr>
                              <w:t xml:space="preserve">Construction Business </w:t>
                            </w:r>
                            <w:r w:rsidR="00C31825">
                              <w:rPr>
                                <w:rFonts w:ascii="Gill Sans MT" w:hAnsi="Gill Sans MT"/>
                              </w:rPr>
                              <w:t xml:space="preserve">and Law </w:t>
                            </w:r>
                          </w:p>
                          <w:p w14:paraId="0921E7B7" w14:textId="77777777" w:rsidR="00C73472" w:rsidRDefault="00C73472" w:rsidP="001A6E54"/>
                          <w:p w14:paraId="74C30C14" w14:textId="77777777" w:rsidR="00C73472" w:rsidRPr="009C5572" w:rsidRDefault="00C73472" w:rsidP="001A6E54">
                            <w:pPr>
                              <w:rPr>
                                <w:b/>
                              </w:rPr>
                            </w:pPr>
                            <w:r w:rsidRPr="009C5572">
                              <w:rPr>
                                <w:b/>
                                <w:sz w:val="72"/>
                              </w:rPr>
                              <w:t>Planning</w:t>
                            </w:r>
                            <w:r w:rsidRPr="009C5572">
                              <w:rPr>
                                <w:b/>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A8E7A" id="Flowchart: Alternate Process 2" o:spid="_x0000_s1028" type="#_x0000_t176" style="position:absolute;margin-left:0;margin-top:3.85pt;width:197.2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" filled="f" fillcolor="#9bc1ff" strokecolor="#4a7ebb" strokeweight="1.5pt">
                <v:fill color2="#3f80cd" focus="100%" type="gradient">
                  <o:fill v:ext="view" type="gradientUnscaled"/>
                </v:fill>
                <v:shadow on="t" opacity="22938f" offset="0"/>
                <v:textbox inset=",7.2pt,,7.2pt">
                  <w:txbxContent>
                    <w:p w14:paraId="0D6F7D2D" w14:textId="5C6A07A6" w:rsidR="00C73472" w:rsidRPr="007A5E4A" w:rsidRDefault="005D4932" w:rsidP="001A6E54">
                      <w:pPr>
                        <w:rPr>
                          <w:rFonts w:ascii="Gill Sans MT" w:hAnsi="Gill Sans MT"/>
                        </w:rPr>
                      </w:pPr>
                      <w:r>
                        <w:rPr>
                          <w:rFonts w:ascii="Gill Sans MT" w:hAnsi="Gill Sans MT"/>
                        </w:rPr>
                        <w:t xml:space="preserve">TFA1011 </w:t>
                      </w:r>
                      <w:r w:rsidR="00C73472">
                        <w:rPr>
                          <w:rFonts w:ascii="Gill Sans MT" w:hAnsi="Gill Sans MT"/>
                        </w:rPr>
                        <w:t xml:space="preserve">Construction Business </w:t>
                      </w:r>
                      <w:r w:rsidR="00C31825">
                        <w:rPr>
                          <w:rFonts w:ascii="Gill Sans MT" w:hAnsi="Gill Sans MT"/>
                        </w:rPr>
                        <w:t xml:space="preserve">and Law </w:t>
                      </w:r>
                    </w:p>
                    <w:p w14:paraId="0921E7B7" w14:textId="77777777" w:rsidR="00C73472" w:rsidRDefault="00C73472" w:rsidP="001A6E54"/>
                    <w:p w14:paraId="74C30C14" w14:textId="77777777" w:rsidR="00C73472" w:rsidRPr="009C5572" w:rsidRDefault="00C73472" w:rsidP="001A6E54">
                      <w:pPr>
                        <w:rPr>
                          <w:b/>
                        </w:rPr>
                      </w:pPr>
                      <w:r w:rsidRPr="009C5572">
                        <w:rPr>
                          <w:b/>
                          <w:sz w:val="72"/>
                        </w:rPr>
                        <w:t>Planning</w:t>
                      </w:r>
                      <w:r w:rsidRPr="009C5572">
                        <w:rPr>
                          <w:b/>
                        </w:rPr>
                        <w:t xml:space="preserve"> </w:t>
                      </w:r>
                    </w:p>
                  </w:txbxContent>
                </v:textbox>
                <w10:wrap type="tight"/>
              </v:shape>
            </w:pict>
          </mc:Fallback>
        </mc:AlternateContent>
      </w:r>
      <w:r w:rsidRPr="007A5E4A">
        <w:rPr>
          <w:rFonts w:ascii="Gill Sans MT" w:hAnsi="Gill Sans MT"/>
          <w:noProof/>
          <w:lang w:eastAsia="en-GB"/>
        </w:rPr>
        <mc:AlternateContent>
          <mc:Choice Requires="wps">
            <w:drawing>
              <wp:anchor distT="0" distB="0" distL="114300" distR="114300" simplePos="0" relativeHeight="251658242" behindDoc="0" locked="0" layoutInCell="1" allowOverlap="1" wp14:anchorId="0DD8C19B" wp14:editId="34D825F6">
                <wp:simplePos x="0" y="0"/>
                <wp:positionH relativeFrom="column">
                  <wp:posOffset>5715000</wp:posOffset>
                </wp:positionH>
                <wp:positionV relativeFrom="paragraph">
                  <wp:posOffset>48895</wp:posOffset>
                </wp:positionV>
                <wp:extent cx="2714625" cy="1565910"/>
                <wp:effectExtent l="9525" t="15875" r="9525" b="37465"/>
                <wp:wrapTight wrapText="bothSides">
                  <wp:wrapPolygon edited="0">
                    <wp:start x="702" y="-228"/>
                    <wp:lineTo x="-101" y="683"/>
                    <wp:lineTo x="-101" y="20461"/>
                    <wp:lineTo x="601" y="21600"/>
                    <wp:lineTo x="20898" y="21600"/>
                    <wp:lineTo x="21196" y="21600"/>
                    <wp:lineTo x="21701" y="19323"/>
                    <wp:lineTo x="21701" y="1822"/>
                    <wp:lineTo x="21297" y="228"/>
                    <wp:lineTo x="20797" y="-228"/>
                    <wp:lineTo x="702" y="-228"/>
                  </wp:wrapPolygon>
                </wp:wrapTight>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1565910"/>
                        </a:xfrm>
                        <a:prstGeom prst="flowChartAlternate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6DFA3CAB" w14:textId="77777777" w:rsidR="00C73472" w:rsidRDefault="00C73472" w:rsidP="001A6E54">
                            <w:r>
                              <w:t xml:space="preserve">THA1030 Professional Practice </w:t>
                            </w:r>
                          </w:p>
                          <w:p w14:paraId="33F66D60" w14:textId="77777777" w:rsidR="00C73472" w:rsidRDefault="00C73472" w:rsidP="001A6E54"/>
                          <w:p w14:paraId="0FCEBC18" w14:textId="77777777" w:rsidR="00C73472" w:rsidRPr="009C5572" w:rsidRDefault="00C73472" w:rsidP="001A6E54">
                            <w:pPr>
                              <w:rPr>
                                <w:sz w:val="22"/>
                              </w:rPr>
                            </w:pPr>
                            <w:r w:rsidRPr="009C5572">
                              <w:rPr>
                                <w:b/>
                                <w:sz w:val="56"/>
                              </w:rPr>
                              <w:t>Final review</w:t>
                            </w:r>
                          </w:p>
                          <w:p w14:paraId="09128B63" w14:textId="77777777" w:rsidR="00C73472" w:rsidRDefault="00C73472" w:rsidP="001A6E5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8C19B" id="Flowchart: Alternate Process 1" o:spid="_x0000_s1029" type="#_x0000_t176" style="position:absolute;margin-left:450pt;margin-top:3.85pt;width:213.75pt;height:12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" filled="f" fillcolor="#9bc1ff" strokecolor="#4a7ebb" strokeweight="1.5pt">
                <v:fill color2="#3f80cd" focus="100%" type="gradient">
                  <o:fill v:ext="view" type="gradientUnscaled"/>
                </v:fill>
                <v:shadow on="t" opacity="22938f" offset="0"/>
                <v:textbox inset=",7.2pt,,7.2pt">
                  <w:txbxContent>
                    <w:p w14:paraId="6DFA3CAB" w14:textId="77777777" w:rsidR="00C73472" w:rsidRDefault="00C73472" w:rsidP="001A6E54">
                      <w:r>
                        <w:t xml:space="preserve">THA1030 Professional Practice </w:t>
                      </w:r>
                    </w:p>
                    <w:p w14:paraId="33F66D60" w14:textId="77777777" w:rsidR="00C73472" w:rsidRDefault="00C73472" w:rsidP="001A6E54"/>
                    <w:p w14:paraId="0FCEBC18" w14:textId="77777777" w:rsidR="00C73472" w:rsidRPr="009C5572" w:rsidRDefault="00C73472" w:rsidP="001A6E54">
                      <w:pPr>
                        <w:rPr>
                          <w:sz w:val="22"/>
                        </w:rPr>
                      </w:pPr>
                      <w:r w:rsidRPr="009C5572">
                        <w:rPr>
                          <w:b/>
                          <w:sz w:val="56"/>
                        </w:rPr>
                        <w:t>Final review</w:t>
                      </w:r>
                    </w:p>
                    <w:p w14:paraId="09128B63" w14:textId="77777777" w:rsidR="00C73472" w:rsidRDefault="00C73472" w:rsidP="001A6E54"/>
                  </w:txbxContent>
                </v:textbox>
                <w10:wrap type="tight"/>
              </v:shape>
            </w:pict>
          </mc:Fallback>
        </mc:AlternateContent>
      </w:r>
    </w:p>
    <w:p w14:paraId="3304E24B" w14:textId="77777777" w:rsidR="001A6E54" w:rsidRDefault="001A6E54" w:rsidP="001A6E54">
      <w:pPr>
        <w:rPr>
          <w:rFonts w:ascii="Gill Sans MT" w:hAnsi="Gill Sans MT"/>
          <w:b/>
        </w:rPr>
      </w:pPr>
    </w:p>
    <w:p w14:paraId="5D6A2AB7" w14:textId="77777777" w:rsidR="001A6E54" w:rsidRDefault="001A6E54" w:rsidP="001A6E54">
      <w:pPr>
        <w:rPr>
          <w:rFonts w:ascii="Gill Sans MT" w:hAnsi="Gill Sans MT"/>
          <w:b/>
        </w:rPr>
      </w:pPr>
    </w:p>
    <w:p w14:paraId="4CF595A8" w14:textId="77777777" w:rsidR="001A6E54" w:rsidRDefault="001A6E54" w:rsidP="001A6E54">
      <w:pPr>
        <w:rPr>
          <w:rFonts w:ascii="Gill Sans MT" w:hAnsi="Gill Sans MT"/>
          <w:b/>
        </w:rPr>
      </w:pPr>
    </w:p>
    <w:p w14:paraId="047B2C72" w14:textId="77777777" w:rsidR="001A6E54" w:rsidRDefault="001A6E54" w:rsidP="001A6E54">
      <w:pPr>
        <w:rPr>
          <w:rFonts w:ascii="Gill Sans MT" w:hAnsi="Gill Sans MT"/>
          <w:b/>
        </w:rPr>
      </w:pPr>
    </w:p>
    <w:p w14:paraId="0464BFCC" w14:textId="77777777" w:rsidR="001A6E54" w:rsidRPr="007A5E4A" w:rsidRDefault="001A6E54" w:rsidP="001A6E54">
      <w:pPr>
        <w:rPr>
          <w:rFonts w:ascii="Gill Sans MT" w:hAnsi="Gill Sans MT"/>
          <w:b/>
        </w:rPr>
      </w:pPr>
      <w:r>
        <w:rPr>
          <w:rFonts w:ascii="Gill Sans MT" w:hAnsi="Gill Sans MT"/>
          <w:b/>
        </w:rPr>
        <w:t>Level F</w:t>
      </w:r>
      <w:r>
        <w:rPr>
          <w:rFonts w:ascii="Gill Sans MT" w:hAnsi="Gill Sans MT"/>
          <w:b/>
        </w:rPr>
        <w:tab/>
      </w:r>
      <w:r>
        <w:rPr>
          <w:rFonts w:ascii="Gill Sans MT" w:hAnsi="Gill Sans MT"/>
          <w:b/>
        </w:rPr>
        <w:tab/>
      </w:r>
      <w:r>
        <w:rPr>
          <w:rFonts w:ascii="Gill Sans MT" w:hAnsi="Gill Sans MT"/>
          <w:b/>
        </w:rPr>
        <w:tab/>
        <w:t xml:space="preserve">              </w:t>
      </w:r>
      <w:r>
        <w:rPr>
          <w:rFonts w:ascii="Gill Sans MT" w:hAnsi="Gill Sans MT"/>
          <w:b/>
        </w:rPr>
        <w:tab/>
        <w:t>Level I</w:t>
      </w:r>
      <w:r w:rsidRPr="007A5E4A">
        <w:rPr>
          <w:rFonts w:ascii="Gill Sans MT" w:hAnsi="Gill Sans MT"/>
          <w:b/>
        </w:rPr>
        <w:tab/>
      </w:r>
      <w:r w:rsidRPr="007A5E4A">
        <w:rPr>
          <w:rFonts w:ascii="Gill Sans MT" w:hAnsi="Gill Sans MT"/>
          <w:b/>
        </w:rPr>
        <w:tab/>
      </w:r>
      <w:r w:rsidRPr="007A5E4A">
        <w:rPr>
          <w:rFonts w:ascii="Gill Sans MT" w:hAnsi="Gill Sans MT"/>
          <w:b/>
        </w:rPr>
        <w:tab/>
      </w:r>
      <w:r>
        <w:rPr>
          <w:rFonts w:ascii="Gill Sans MT" w:hAnsi="Gill Sans MT"/>
          <w:b/>
        </w:rPr>
        <w:t xml:space="preserve">                           Level H</w:t>
      </w:r>
      <w:r w:rsidRPr="007A5E4A">
        <w:rPr>
          <w:rFonts w:ascii="Gill Sans MT" w:hAnsi="Gill Sans MT"/>
          <w:b/>
        </w:rPr>
        <w:tab/>
      </w:r>
      <w:r w:rsidRPr="007A5E4A">
        <w:rPr>
          <w:rFonts w:ascii="Gill Sans MT" w:hAnsi="Gill Sans MT"/>
          <w:b/>
        </w:rPr>
        <w:tab/>
      </w:r>
      <w:r w:rsidRPr="007A5E4A">
        <w:rPr>
          <w:rFonts w:ascii="Gill Sans MT" w:hAnsi="Gill Sans MT"/>
          <w:b/>
        </w:rPr>
        <w:tab/>
      </w:r>
      <w:r w:rsidRPr="007A5E4A">
        <w:rPr>
          <w:rFonts w:ascii="Gill Sans MT" w:hAnsi="Gill Sans MT"/>
          <w:b/>
        </w:rPr>
        <w:tab/>
      </w:r>
    </w:p>
    <w:p w14:paraId="281EB94C" w14:textId="77777777" w:rsidR="001A6E54" w:rsidRPr="007A5E4A" w:rsidRDefault="001A6E54" w:rsidP="001A6E54">
      <w:pPr>
        <w:rPr>
          <w:rFonts w:ascii="Gill Sans MT" w:hAnsi="Gill Sans MT"/>
          <w:b/>
        </w:rPr>
      </w:pPr>
    </w:p>
    <w:p w14:paraId="3DB75753" w14:textId="77777777" w:rsidR="001A6E54" w:rsidRPr="007A5E4A" w:rsidRDefault="001A6E54" w:rsidP="001A6E54">
      <w:pPr>
        <w:rPr>
          <w:rFonts w:ascii="Gill Sans MT" w:hAnsi="Gill Sans MT"/>
        </w:rPr>
      </w:pPr>
    </w:p>
    <w:p w14:paraId="26FB5245" w14:textId="77777777" w:rsidR="00211B9C" w:rsidRDefault="00211B9C" w:rsidP="001A6E54">
      <w:pPr>
        <w:jc w:val="both"/>
        <w:rPr>
          <w:rFonts w:ascii="Gill Sans MT" w:hAnsi="Gill Sans MT"/>
        </w:rPr>
      </w:pPr>
    </w:p>
    <w:p w14:paraId="3D9DE644" w14:textId="5C0F2821" w:rsidR="001A6E54" w:rsidRDefault="001A6E54" w:rsidP="001A6E54">
      <w:pPr>
        <w:jc w:val="both"/>
        <w:rPr>
          <w:rFonts w:ascii="Gill Sans MT" w:hAnsi="Gill Sans MT"/>
        </w:rPr>
      </w:pPr>
      <w:r>
        <w:rPr>
          <w:rFonts w:ascii="Gill Sans MT" w:hAnsi="Gill Sans MT"/>
        </w:rPr>
        <w:t xml:space="preserve">Being an industry-oriented course, Personal Development Planning (PDP) is an integral part of the B.Sc. </w:t>
      </w:r>
      <w:r w:rsidR="008C34AF">
        <w:rPr>
          <w:rFonts w:ascii="Gill Sans MT" w:hAnsi="Gill Sans MT"/>
        </w:rPr>
        <w:t xml:space="preserve">Quantity </w:t>
      </w:r>
      <w:r>
        <w:rPr>
          <w:rFonts w:ascii="Gill Sans MT" w:hAnsi="Gill Sans MT"/>
        </w:rPr>
        <w:t>Surveying course. The students are not only expected to learn the theoretical aspects, they are also expected to develop their skills set to prepare for the industry practice orientation. Identifying individual strengths and weaknesses helping / hindering the achievement of learning objectives of the course is important in planning the actions head. In this regard, students are expected to embark on a PDP process.</w:t>
      </w:r>
    </w:p>
    <w:p w14:paraId="6D9793BF" w14:textId="2FEF3E4D" w:rsidR="001A6E54" w:rsidRDefault="001A6E54" w:rsidP="001A6E54">
      <w:pPr>
        <w:jc w:val="both"/>
        <w:rPr>
          <w:rFonts w:ascii="Gill Sans MT" w:hAnsi="Gill Sans MT"/>
        </w:rPr>
      </w:pPr>
      <w:r w:rsidRPr="243715FE">
        <w:rPr>
          <w:rFonts w:ascii="Gill Sans MT" w:hAnsi="Gill Sans MT"/>
        </w:rPr>
        <w:t xml:space="preserve">At the start, the students are expected to experience the broader scope of the chosen pathway. The </w:t>
      </w:r>
      <w:r w:rsidR="00B226AC" w:rsidRPr="00DF5040">
        <w:rPr>
          <w:rFonts w:ascii="Gill Sans MT" w:hAnsi="Gill Sans MT"/>
          <w:b/>
        </w:rPr>
        <w:t>TFA10</w:t>
      </w:r>
      <w:r w:rsidR="005D4932" w:rsidRPr="00DF5040">
        <w:rPr>
          <w:rFonts w:ascii="Gill Sans MT" w:hAnsi="Gill Sans MT"/>
          <w:b/>
        </w:rPr>
        <w:t>11</w:t>
      </w:r>
      <w:r w:rsidR="000C3FB3" w:rsidRPr="243715FE">
        <w:rPr>
          <w:rFonts w:ascii="Gill Sans MT" w:hAnsi="Gill Sans MT"/>
          <w:b/>
        </w:rPr>
        <w:t xml:space="preserve"> </w:t>
      </w:r>
      <w:r w:rsidRPr="243715FE">
        <w:rPr>
          <w:rFonts w:ascii="Gill Sans MT" w:hAnsi="Gill Sans MT"/>
          <w:b/>
        </w:rPr>
        <w:t>Construction Business</w:t>
      </w:r>
      <w:r w:rsidRPr="243715FE">
        <w:rPr>
          <w:rFonts w:ascii="Gill Sans MT" w:hAnsi="Gill Sans MT"/>
        </w:rPr>
        <w:t xml:space="preserve"> </w:t>
      </w:r>
      <w:r w:rsidR="00B226AC" w:rsidRPr="243715FE">
        <w:rPr>
          <w:rFonts w:ascii="Gill Sans MT" w:hAnsi="Gill Sans MT"/>
        </w:rPr>
        <w:t xml:space="preserve">and Law </w:t>
      </w:r>
      <w:r w:rsidRPr="243715FE">
        <w:rPr>
          <w:rFonts w:ascii="Gill Sans MT" w:hAnsi="Gill Sans MT"/>
        </w:rPr>
        <w:t xml:space="preserve">module provides the basis for this as it will highlight the basic characteristics of each of the pathways. This is a Foundation level module (year 1) and the student will explore the basic knowledge and skills requirements to become a professional of the selected pathway. During this module, students are expected to undertake a self-evaluation using a SWOT analysis, which will form as the basis to identify the gaps in their skills to complete the course successfully. Accordingly, this module will facilitate the creation of the initial plan for their personal development.   </w:t>
      </w:r>
    </w:p>
    <w:p w14:paraId="6B0BE671" w14:textId="3C258C0C" w:rsidR="001A6E54" w:rsidRPr="00904785" w:rsidRDefault="001A6E54" w:rsidP="001A6E54">
      <w:pPr>
        <w:jc w:val="both"/>
        <w:rPr>
          <w:rFonts w:ascii="Gill Sans MT" w:hAnsi="Gill Sans MT"/>
        </w:rPr>
      </w:pPr>
      <w:r>
        <w:rPr>
          <w:rFonts w:ascii="Gill Sans MT" w:hAnsi="Gill Sans MT"/>
        </w:rPr>
        <w:t xml:space="preserve">As construction is a multi-disciplinary environment, teamwork is an essential part of all the professionals in the industry.  The </w:t>
      </w:r>
      <w:r w:rsidR="005D4932" w:rsidRPr="00DF5040">
        <w:rPr>
          <w:rFonts w:ascii="Gill Sans MT" w:hAnsi="Gill Sans MT"/>
          <w:b/>
          <w:bCs w:val="0"/>
        </w:rPr>
        <w:t>TIA1029</w:t>
      </w:r>
      <w:r w:rsidR="005D4932">
        <w:rPr>
          <w:rFonts w:ascii="Gill Sans MT" w:hAnsi="Gill Sans MT"/>
        </w:rPr>
        <w:t xml:space="preserve"> </w:t>
      </w:r>
      <w:r w:rsidRPr="005F3B4F">
        <w:rPr>
          <w:rFonts w:ascii="Gill Sans MT" w:hAnsi="Gill Sans MT"/>
          <w:b/>
        </w:rPr>
        <w:t>Collaborative Project</w:t>
      </w:r>
      <w:r>
        <w:rPr>
          <w:rFonts w:ascii="Gill Sans MT" w:hAnsi="Gill Sans MT"/>
        </w:rPr>
        <w:t xml:space="preserve"> </w:t>
      </w:r>
      <w:r w:rsidR="0097797A">
        <w:rPr>
          <w:rFonts w:ascii="Gill Sans MT" w:hAnsi="Gill Sans MT"/>
        </w:rPr>
        <w:t xml:space="preserve">- </w:t>
      </w:r>
      <w:r w:rsidR="008D2C9C">
        <w:rPr>
          <w:rFonts w:ascii="Gill Sans MT" w:hAnsi="Gill Sans MT"/>
        </w:rPr>
        <w:t>Built Environment</w:t>
      </w:r>
      <w:r w:rsidR="005625D0">
        <w:rPr>
          <w:rFonts w:ascii="Gill Sans MT" w:hAnsi="Gill Sans MT"/>
        </w:rPr>
        <w:t xml:space="preserve"> </w:t>
      </w:r>
      <w:r>
        <w:rPr>
          <w:rFonts w:ascii="Gill Sans MT" w:hAnsi="Gill Sans MT"/>
        </w:rPr>
        <w:t xml:space="preserve">module offered at the intermediate level is intended to mimic this multi-disciplinary environment. Within this module, the students will be asked to reflect on their progress with the PDP actions, and at the same time will be asked to reflect on their skills gaps in working within multi-disciplinary environment. Accordingly, this will serve as monitoring milestone for the PDPs as well as an opportunity to update / renew their PDP objectives and tasks. At the </w:t>
      </w:r>
      <w:proofErr w:type="spellStart"/>
      <w:r>
        <w:rPr>
          <w:rFonts w:ascii="Gill Sans MT" w:hAnsi="Gill Sans MT"/>
        </w:rPr>
        <w:t>honors</w:t>
      </w:r>
      <w:proofErr w:type="spellEnd"/>
      <w:r>
        <w:rPr>
          <w:rFonts w:ascii="Gill Sans MT" w:hAnsi="Gill Sans MT"/>
        </w:rPr>
        <w:t xml:space="preserve"> level the students are expected to work towards industry orientation and self-reflection is an integral part of this level. The </w:t>
      </w:r>
      <w:r w:rsidR="00B226AC" w:rsidRPr="00DF5040">
        <w:rPr>
          <w:rFonts w:ascii="Gill Sans MT" w:hAnsi="Gill Sans MT"/>
          <w:b/>
          <w:bCs w:val="0"/>
        </w:rPr>
        <w:t>THA1030</w:t>
      </w:r>
      <w:r w:rsidR="00B226AC">
        <w:rPr>
          <w:rFonts w:ascii="Gill Sans MT" w:hAnsi="Gill Sans MT"/>
        </w:rPr>
        <w:t xml:space="preserve"> </w:t>
      </w:r>
      <w:r w:rsidRPr="00904785">
        <w:rPr>
          <w:rFonts w:ascii="Gill Sans MT" w:hAnsi="Gill Sans MT"/>
          <w:b/>
        </w:rPr>
        <w:t xml:space="preserve">Professional Practice </w:t>
      </w:r>
      <w:r>
        <w:rPr>
          <w:rFonts w:ascii="Gill Sans MT" w:hAnsi="Gill Sans MT"/>
        </w:rPr>
        <w:t xml:space="preserve">module offered at this level will provide the students to reflect deeply on their newly gained skills and knowledge and their relevance to the industry practice. The PDPs will be reviewed within this module and the final opportunities are provided to overcome any barriers to achieve the planned development goals in the PDPs.  </w:t>
      </w:r>
    </w:p>
    <w:p w14:paraId="54D28127" w14:textId="77777777" w:rsidR="001A6E54" w:rsidRPr="007A5E4A" w:rsidRDefault="001A6E54" w:rsidP="001A6E54">
      <w:pPr>
        <w:jc w:val="both"/>
        <w:rPr>
          <w:rFonts w:ascii="Gill Sans MT" w:hAnsi="Gill Sans MT"/>
        </w:rPr>
      </w:pPr>
    </w:p>
    <w:p w14:paraId="2AB1A137" w14:textId="77777777" w:rsidR="001A6E54" w:rsidRPr="007A5E4A" w:rsidRDefault="001A6E54" w:rsidP="001A6E54">
      <w:pPr>
        <w:jc w:val="both"/>
        <w:rPr>
          <w:rFonts w:ascii="Gill Sans MT" w:hAnsi="Gill Sans MT"/>
          <w:b/>
          <w:color w:val="17365D"/>
        </w:rPr>
      </w:pPr>
      <w:r w:rsidRPr="007A5E4A">
        <w:rPr>
          <w:rFonts w:ascii="Gill Sans MT" w:hAnsi="Gill Sans MT"/>
          <w:b/>
          <w:color w:val="17365D"/>
        </w:rPr>
        <w:t xml:space="preserve">Other Modules that deliver PDP Content </w:t>
      </w:r>
    </w:p>
    <w:p w14:paraId="06B968EA" w14:textId="0859A104" w:rsidR="00B1247B" w:rsidRDefault="001A6E54" w:rsidP="001A6E54">
      <w:pPr>
        <w:rPr>
          <w:rFonts w:ascii="Gill Sans MT" w:hAnsi="Gill Sans MT"/>
        </w:rPr>
      </w:pPr>
      <w:r>
        <w:rPr>
          <w:rFonts w:ascii="Gill Sans MT" w:hAnsi="Gill Sans MT"/>
        </w:rPr>
        <w:t xml:space="preserve">While the above modules explicitly facilitate the PDP process, all the other modules within the programme will provide stepping stones to achieve and revise development goals in individual development goals. For example, as the course progresses, it is likely that the students will develop their own interests in </w:t>
      </w:r>
      <w:r>
        <w:rPr>
          <w:rFonts w:ascii="Gill Sans MT" w:hAnsi="Gill Sans MT"/>
        </w:rPr>
        <w:lastRenderedPageBreak/>
        <w:t xml:space="preserve">specialisations. The students are expected to keep the PDP as a live document, so that they can adjust their newly found interest in </w:t>
      </w:r>
      <w:r w:rsidR="00592625">
        <w:rPr>
          <w:rFonts w:ascii="Gill Sans MT" w:hAnsi="Gill Sans MT"/>
        </w:rPr>
        <w:t xml:space="preserve">specialisation </w:t>
      </w:r>
      <w:r>
        <w:rPr>
          <w:rFonts w:ascii="Gill Sans MT" w:hAnsi="Gill Sans MT"/>
        </w:rPr>
        <w:t>in their development plans.</w:t>
      </w:r>
    </w:p>
    <w:p w14:paraId="6CC1D96F" w14:textId="77777777" w:rsidR="00B1247B" w:rsidRDefault="00B1247B" w:rsidP="00B1247B">
      <w:pPr>
        <w:rPr>
          <w:b/>
          <w:sz w:val="20"/>
          <w:szCs w:val="20"/>
          <w:lang w:eastAsia="en-GB"/>
        </w:rPr>
      </w:pPr>
      <w:r w:rsidRPr="00342287">
        <w:rPr>
          <w:b/>
          <w:sz w:val="20"/>
          <w:szCs w:val="20"/>
          <w:lang w:eastAsia="en-GB"/>
        </w:rPr>
        <w:t>Course Structure</w:t>
      </w:r>
    </w:p>
    <w:p w14:paraId="53CCA424" w14:textId="77777777" w:rsidR="00B1247B" w:rsidRPr="004854D4" w:rsidRDefault="00B1247B" w:rsidP="001A6E54">
      <w:pPr>
        <w:rPr>
          <w:sz w:val="22"/>
          <w:szCs w:val="22"/>
        </w:rPr>
      </w:pPr>
    </w:p>
    <w:p w14:paraId="2456157C" w14:textId="31FF3DA4" w:rsidR="00D147AA" w:rsidRDefault="00D147AA" w:rsidP="004854D4">
      <w:pPr>
        <w:rPr>
          <w:sz w:val="22"/>
          <w:szCs w:val="22"/>
        </w:rPr>
      </w:pPr>
    </w:p>
    <w:tbl>
      <w:tblPr>
        <w:tblW w:w="5000" w:type="pct"/>
        <w:tblLayout w:type="fixed"/>
        <w:tblLook w:val="04A0" w:firstRow="1" w:lastRow="0" w:firstColumn="1" w:lastColumn="0" w:noHBand="0" w:noVBand="1"/>
      </w:tblPr>
      <w:tblGrid>
        <w:gridCol w:w="2995"/>
        <w:gridCol w:w="2109"/>
        <w:gridCol w:w="1830"/>
        <w:gridCol w:w="2313"/>
        <w:gridCol w:w="3177"/>
        <w:gridCol w:w="3271"/>
      </w:tblGrid>
      <w:tr w:rsidR="00A72EE5" w:rsidRPr="009E2D5D" w14:paraId="1046CA57" w14:textId="77777777" w:rsidTr="00122D77">
        <w:trPr>
          <w:trHeight w:val="312"/>
        </w:trPr>
        <w:tc>
          <w:tcPr>
            <w:tcW w:w="954" w:type="pct"/>
            <w:tcBorders>
              <w:top w:val="nil"/>
              <w:left w:val="nil"/>
              <w:bottom w:val="nil"/>
              <w:right w:val="nil"/>
            </w:tcBorders>
            <w:shd w:val="clear" w:color="auto" w:fill="auto"/>
            <w:noWrap/>
            <w:vAlign w:val="bottom"/>
            <w:hideMark/>
          </w:tcPr>
          <w:p w14:paraId="0A8C0BC0" w14:textId="77777777" w:rsidR="00A72EE5" w:rsidRPr="009E2D5D" w:rsidRDefault="00A72EE5" w:rsidP="00122D77">
            <w:pPr>
              <w:rPr>
                <w:sz w:val="20"/>
                <w:szCs w:val="20"/>
                <w:lang w:eastAsia="en-GB"/>
              </w:rPr>
            </w:pPr>
          </w:p>
        </w:tc>
        <w:tc>
          <w:tcPr>
            <w:tcW w:w="672" w:type="pct"/>
            <w:tcBorders>
              <w:top w:val="nil"/>
              <w:left w:val="nil"/>
              <w:bottom w:val="nil"/>
              <w:right w:val="nil"/>
            </w:tcBorders>
            <w:shd w:val="clear" w:color="auto" w:fill="auto"/>
            <w:noWrap/>
            <w:vAlign w:val="bottom"/>
            <w:hideMark/>
          </w:tcPr>
          <w:p w14:paraId="39AB765A" w14:textId="77777777" w:rsidR="00A72EE5" w:rsidRPr="009E2D5D" w:rsidRDefault="00A72EE5" w:rsidP="00122D77">
            <w:pPr>
              <w:rPr>
                <w:sz w:val="20"/>
                <w:szCs w:val="20"/>
                <w:lang w:eastAsia="en-GB"/>
              </w:rPr>
            </w:pPr>
          </w:p>
        </w:tc>
        <w:tc>
          <w:tcPr>
            <w:tcW w:w="583" w:type="pct"/>
            <w:tcBorders>
              <w:top w:val="nil"/>
              <w:left w:val="nil"/>
              <w:bottom w:val="nil"/>
              <w:right w:val="nil"/>
            </w:tcBorders>
            <w:shd w:val="clear" w:color="auto" w:fill="auto"/>
            <w:noWrap/>
            <w:vAlign w:val="bottom"/>
            <w:hideMark/>
          </w:tcPr>
          <w:p w14:paraId="01E83DFB" w14:textId="77777777" w:rsidR="00A72EE5" w:rsidRPr="009E2D5D" w:rsidRDefault="00A72EE5" w:rsidP="00122D77">
            <w:pPr>
              <w:rPr>
                <w:sz w:val="20"/>
                <w:szCs w:val="20"/>
                <w:lang w:eastAsia="en-GB"/>
              </w:rPr>
            </w:pPr>
          </w:p>
        </w:tc>
        <w:tc>
          <w:tcPr>
            <w:tcW w:w="737" w:type="pct"/>
            <w:tcBorders>
              <w:top w:val="nil"/>
              <w:left w:val="nil"/>
              <w:bottom w:val="nil"/>
              <w:right w:val="nil"/>
            </w:tcBorders>
            <w:shd w:val="clear" w:color="auto" w:fill="auto"/>
            <w:noWrap/>
            <w:vAlign w:val="bottom"/>
            <w:hideMark/>
          </w:tcPr>
          <w:p w14:paraId="459E6D25" w14:textId="77777777" w:rsidR="00A72EE5" w:rsidRPr="009E2D5D" w:rsidRDefault="00A72EE5" w:rsidP="00122D77">
            <w:pPr>
              <w:rPr>
                <w:sz w:val="20"/>
                <w:szCs w:val="20"/>
                <w:lang w:eastAsia="en-GB"/>
              </w:rPr>
            </w:pPr>
          </w:p>
        </w:tc>
        <w:tc>
          <w:tcPr>
            <w:tcW w:w="1012" w:type="pct"/>
            <w:tcBorders>
              <w:top w:val="nil"/>
              <w:left w:val="nil"/>
              <w:bottom w:val="nil"/>
              <w:right w:val="nil"/>
            </w:tcBorders>
            <w:shd w:val="clear" w:color="auto" w:fill="auto"/>
            <w:noWrap/>
            <w:vAlign w:val="bottom"/>
            <w:hideMark/>
          </w:tcPr>
          <w:p w14:paraId="69CE0FAA" w14:textId="77777777" w:rsidR="00A72EE5" w:rsidRPr="009E2D5D" w:rsidRDefault="00A72EE5" w:rsidP="00122D77">
            <w:pPr>
              <w:rPr>
                <w:sz w:val="20"/>
                <w:szCs w:val="20"/>
                <w:lang w:eastAsia="en-GB"/>
              </w:rPr>
            </w:pPr>
          </w:p>
        </w:tc>
        <w:tc>
          <w:tcPr>
            <w:tcW w:w="1042" w:type="pct"/>
            <w:tcBorders>
              <w:top w:val="nil"/>
              <w:left w:val="nil"/>
              <w:bottom w:val="nil"/>
              <w:right w:val="nil"/>
            </w:tcBorders>
            <w:shd w:val="clear" w:color="auto" w:fill="auto"/>
            <w:noWrap/>
            <w:vAlign w:val="bottom"/>
            <w:hideMark/>
          </w:tcPr>
          <w:p w14:paraId="213BDAD4" w14:textId="77777777" w:rsidR="00A72EE5" w:rsidRPr="009E2D5D" w:rsidRDefault="00A72EE5" w:rsidP="00122D77">
            <w:pPr>
              <w:rPr>
                <w:sz w:val="20"/>
                <w:szCs w:val="20"/>
                <w:lang w:eastAsia="en-GB"/>
              </w:rPr>
            </w:pPr>
          </w:p>
        </w:tc>
      </w:tr>
      <w:tr w:rsidR="00A72EE5" w:rsidRPr="009E2D5D" w14:paraId="085F2010" w14:textId="77777777" w:rsidTr="00122D77">
        <w:trPr>
          <w:trHeight w:val="312"/>
        </w:trPr>
        <w:tc>
          <w:tcPr>
            <w:tcW w:w="954" w:type="pct"/>
            <w:tcBorders>
              <w:top w:val="nil"/>
              <w:left w:val="nil"/>
              <w:bottom w:val="nil"/>
              <w:right w:val="nil"/>
            </w:tcBorders>
            <w:shd w:val="clear" w:color="auto" w:fill="auto"/>
            <w:noWrap/>
            <w:vAlign w:val="bottom"/>
          </w:tcPr>
          <w:p w14:paraId="06CD1E7C" w14:textId="77777777" w:rsidR="00A72EE5" w:rsidRPr="009E2D5D" w:rsidRDefault="00A72EE5" w:rsidP="00122D77">
            <w:pPr>
              <w:rPr>
                <w:sz w:val="20"/>
                <w:szCs w:val="20"/>
                <w:lang w:eastAsia="en-GB"/>
              </w:rPr>
            </w:pPr>
          </w:p>
        </w:tc>
        <w:tc>
          <w:tcPr>
            <w:tcW w:w="672" w:type="pct"/>
            <w:tcBorders>
              <w:top w:val="nil"/>
              <w:left w:val="nil"/>
              <w:bottom w:val="nil"/>
              <w:right w:val="nil"/>
            </w:tcBorders>
            <w:shd w:val="clear" w:color="auto" w:fill="auto"/>
            <w:noWrap/>
            <w:vAlign w:val="bottom"/>
          </w:tcPr>
          <w:p w14:paraId="06173B57" w14:textId="77777777" w:rsidR="00A72EE5" w:rsidRPr="009E2D5D" w:rsidRDefault="00A72EE5" w:rsidP="00122D77">
            <w:pPr>
              <w:rPr>
                <w:sz w:val="20"/>
                <w:szCs w:val="20"/>
                <w:lang w:eastAsia="en-GB"/>
              </w:rPr>
            </w:pPr>
          </w:p>
        </w:tc>
        <w:tc>
          <w:tcPr>
            <w:tcW w:w="583" w:type="pct"/>
            <w:tcBorders>
              <w:top w:val="nil"/>
              <w:left w:val="nil"/>
              <w:bottom w:val="nil"/>
              <w:right w:val="nil"/>
            </w:tcBorders>
            <w:shd w:val="clear" w:color="auto" w:fill="auto"/>
            <w:noWrap/>
            <w:vAlign w:val="bottom"/>
          </w:tcPr>
          <w:p w14:paraId="444C263D" w14:textId="77777777" w:rsidR="00A72EE5" w:rsidRPr="009E2D5D" w:rsidRDefault="00A72EE5" w:rsidP="00122D77">
            <w:pPr>
              <w:rPr>
                <w:sz w:val="20"/>
                <w:szCs w:val="20"/>
                <w:lang w:eastAsia="en-GB"/>
              </w:rPr>
            </w:pPr>
          </w:p>
        </w:tc>
        <w:tc>
          <w:tcPr>
            <w:tcW w:w="737" w:type="pct"/>
            <w:tcBorders>
              <w:top w:val="nil"/>
              <w:left w:val="nil"/>
              <w:bottom w:val="nil"/>
              <w:right w:val="nil"/>
            </w:tcBorders>
            <w:shd w:val="clear" w:color="auto" w:fill="auto"/>
            <w:noWrap/>
            <w:vAlign w:val="bottom"/>
          </w:tcPr>
          <w:p w14:paraId="3863BD64" w14:textId="77777777" w:rsidR="00A72EE5" w:rsidRPr="009E2D5D" w:rsidRDefault="00A72EE5" w:rsidP="00122D77">
            <w:pPr>
              <w:rPr>
                <w:sz w:val="20"/>
                <w:szCs w:val="20"/>
                <w:lang w:eastAsia="en-GB"/>
              </w:rPr>
            </w:pPr>
          </w:p>
        </w:tc>
        <w:tc>
          <w:tcPr>
            <w:tcW w:w="1012" w:type="pct"/>
            <w:tcBorders>
              <w:top w:val="nil"/>
              <w:left w:val="nil"/>
              <w:bottom w:val="nil"/>
              <w:right w:val="nil"/>
            </w:tcBorders>
            <w:shd w:val="clear" w:color="auto" w:fill="auto"/>
            <w:noWrap/>
            <w:vAlign w:val="bottom"/>
          </w:tcPr>
          <w:p w14:paraId="656566E3" w14:textId="77777777" w:rsidR="00A72EE5" w:rsidRPr="009E2D5D" w:rsidRDefault="00A72EE5" w:rsidP="00122D77">
            <w:pPr>
              <w:rPr>
                <w:sz w:val="20"/>
                <w:szCs w:val="20"/>
                <w:lang w:eastAsia="en-GB"/>
              </w:rPr>
            </w:pPr>
          </w:p>
        </w:tc>
        <w:tc>
          <w:tcPr>
            <w:tcW w:w="1042" w:type="pct"/>
            <w:tcBorders>
              <w:top w:val="nil"/>
              <w:left w:val="nil"/>
              <w:bottom w:val="nil"/>
              <w:right w:val="nil"/>
            </w:tcBorders>
            <w:shd w:val="clear" w:color="auto" w:fill="auto"/>
            <w:noWrap/>
            <w:vAlign w:val="bottom"/>
          </w:tcPr>
          <w:p w14:paraId="7E291031" w14:textId="77777777" w:rsidR="00A72EE5" w:rsidRPr="009E2D5D" w:rsidRDefault="00A72EE5" w:rsidP="00122D77">
            <w:pPr>
              <w:rPr>
                <w:sz w:val="20"/>
                <w:szCs w:val="20"/>
                <w:lang w:eastAsia="en-GB"/>
              </w:rPr>
            </w:pPr>
          </w:p>
        </w:tc>
      </w:tr>
      <w:tr w:rsidR="00A72EE5" w:rsidRPr="009E2D5D" w14:paraId="1C6F819B" w14:textId="77777777" w:rsidTr="00122D77">
        <w:trPr>
          <w:trHeight w:val="312"/>
        </w:trPr>
        <w:tc>
          <w:tcPr>
            <w:tcW w:w="1626" w:type="pct"/>
            <w:gridSpan w:val="2"/>
            <w:tcBorders>
              <w:top w:val="single" w:sz="4" w:space="0" w:color="auto"/>
              <w:left w:val="single" w:sz="4" w:space="0" w:color="auto"/>
              <w:bottom w:val="single" w:sz="4" w:space="0" w:color="auto"/>
              <w:right w:val="nil"/>
            </w:tcBorders>
            <w:shd w:val="clear" w:color="auto" w:fill="auto"/>
            <w:noWrap/>
            <w:vAlign w:val="center"/>
            <w:hideMark/>
          </w:tcPr>
          <w:p w14:paraId="445DCDD2" w14:textId="77777777" w:rsidR="00A72EE5" w:rsidRPr="009E2D5D" w:rsidRDefault="00A72EE5" w:rsidP="00122D77">
            <w:pPr>
              <w:jc w:val="center"/>
              <w:rPr>
                <w:sz w:val="20"/>
                <w:szCs w:val="20"/>
                <w:lang w:eastAsia="en-GB"/>
              </w:rPr>
            </w:pPr>
            <w:r w:rsidRPr="009E2D5D">
              <w:rPr>
                <w:sz w:val="20"/>
                <w:szCs w:val="20"/>
                <w:lang w:eastAsia="en-GB"/>
              </w:rPr>
              <w:t>Year 1 (Foundation)</w:t>
            </w:r>
          </w:p>
        </w:tc>
        <w:tc>
          <w:tcPr>
            <w:tcW w:w="1320" w:type="pct"/>
            <w:gridSpan w:val="2"/>
            <w:tcBorders>
              <w:top w:val="single" w:sz="4" w:space="0" w:color="auto"/>
              <w:left w:val="nil"/>
              <w:bottom w:val="single" w:sz="4" w:space="0" w:color="auto"/>
              <w:right w:val="nil"/>
            </w:tcBorders>
            <w:shd w:val="clear" w:color="auto" w:fill="auto"/>
            <w:noWrap/>
            <w:vAlign w:val="center"/>
            <w:hideMark/>
          </w:tcPr>
          <w:p w14:paraId="5DADBA1E" w14:textId="77777777" w:rsidR="00A72EE5" w:rsidRPr="009E2D5D" w:rsidRDefault="00A72EE5" w:rsidP="00122D77">
            <w:pPr>
              <w:jc w:val="center"/>
              <w:rPr>
                <w:sz w:val="20"/>
                <w:szCs w:val="20"/>
                <w:lang w:eastAsia="en-GB"/>
              </w:rPr>
            </w:pPr>
            <w:r w:rsidRPr="009E2D5D">
              <w:rPr>
                <w:sz w:val="20"/>
                <w:szCs w:val="20"/>
                <w:lang w:eastAsia="en-GB"/>
              </w:rPr>
              <w:t>Year 2 (Intermediate)</w:t>
            </w:r>
          </w:p>
        </w:tc>
        <w:tc>
          <w:tcPr>
            <w:tcW w:w="20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CCA0004" w14:textId="55C735BC" w:rsidR="00A72EE5" w:rsidRPr="009E2D5D" w:rsidRDefault="00A72EE5" w:rsidP="00122D77">
            <w:pPr>
              <w:jc w:val="center"/>
              <w:rPr>
                <w:sz w:val="20"/>
                <w:szCs w:val="20"/>
                <w:lang w:eastAsia="en-GB"/>
              </w:rPr>
            </w:pPr>
            <w:r w:rsidRPr="009E2D5D">
              <w:rPr>
                <w:sz w:val="20"/>
                <w:szCs w:val="20"/>
                <w:lang w:eastAsia="en-GB"/>
              </w:rPr>
              <w:t>Final Year (Honor)</w:t>
            </w:r>
          </w:p>
        </w:tc>
      </w:tr>
      <w:tr w:rsidR="00A72EE5" w:rsidRPr="009E2D5D" w14:paraId="4045FAEB" w14:textId="77777777" w:rsidTr="00122D77">
        <w:trPr>
          <w:trHeight w:val="312"/>
        </w:trPr>
        <w:tc>
          <w:tcPr>
            <w:tcW w:w="954" w:type="pct"/>
            <w:tcBorders>
              <w:top w:val="nil"/>
              <w:left w:val="single" w:sz="4" w:space="0" w:color="auto"/>
              <w:bottom w:val="single" w:sz="4" w:space="0" w:color="auto"/>
              <w:right w:val="nil"/>
            </w:tcBorders>
            <w:shd w:val="clear" w:color="000000" w:fill="92CDDC"/>
            <w:noWrap/>
            <w:vAlign w:val="center"/>
            <w:hideMark/>
          </w:tcPr>
          <w:p w14:paraId="7CCBDD5D" w14:textId="77777777" w:rsidR="00A72EE5" w:rsidRPr="009E2D5D" w:rsidRDefault="00A72EE5" w:rsidP="00122D77">
            <w:pPr>
              <w:jc w:val="center"/>
              <w:rPr>
                <w:sz w:val="20"/>
                <w:szCs w:val="20"/>
                <w:lang w:eastAsia="en-GB"/>
              </w:rPr>
            </w:pPr>
            <w:r w:rsidRPr="009E2D5D">
              <w:rPr>
                <w:sz w:val="20"/>
                <w:szCs w:val="20"/>
                <w:lang w:eastAsia="en-GB"/>
              </w:rPr>
              <w:t>Term 1</w:t>
            </w:r>
          </w:p>
        </w:tc>
        <w:tc>
          <w:tcPr>
            <w:tcW w:w="672" w:type="pct"/>
            <w:tcBorders>
              <w:top w:val="nil"/>
              <w:left w:val="single" w:sz="4" w:space="0" w:color="auto"/>
              <w:bottom w:val="single" w:sz="4" w:space="0" w:color="auto"/>
              <w:right w:val="nil"/>
            </w:tcBorders>
            <w:shd w:val="clear" w:color="000000" w:fill="92CDDC"/>
            <w:noWrap/>
            <w:vAlign w:val="center"/>
            <w:hideMark/>
          </w:tcPr>
          <w:p w14:paraId="33F8329F" w14:textId="77777777" w:rsidR="00A72EE5" w:rsidRPr="009E2D5D" w:rsidRDefault="00A72EE5" w:rsidP="00122D77">
            <w:pPr>
              <w:jc w:val="center"/>
              <w:rPr>
                <w:sz w:val="20"/>
                <w:szCs w:val="20"/>
                <w:lang w:eastAsia="en-GB"/>
              </w:rPr>
            </w:pPr>
            <w:r w:rsidRPr="009E2D5D">
              <w:rPr>
                <w:sz w:val="20"/>
                <w:szCs w:val="20"/>
                <w:lang w:eastAsia="en-GB"/>
              </w:rPr>
              <w:t>Term 2</w:t>
            </w:r>
          </w:p>
        </w:tc>
        <w:tc>
          <w:tcPr>
            <w:tcW w:w="583" w:type="pct"/>
            <w:tcBorders>
              <w:top w:val="nil"/>
              <w:left w:val="single" w:sz="4" w:space="0" w:color="auto"/>
              <w:bottom w:val="single" w:sz="4" w:space="0" w:color="auto"/>
              <w:right w:val="nil"/>
            </w:tcBorders>
            <w:shd w:val="clear" w:color="000000" w:fill="92CDDC"/>
            <w:noWrap/>
            <w:vAlign w:val="center"/>
            <w:hideMark/>
          </w:tcPr>
          <w:p w14:paraId="53BABEB9" w14:textId="77777777" w:rsidR="00A72EE5" w:rsidRPr="009E2D5D" w:rsidRDefault="00A72EE5" w:rsidP="00122D77">
            <w:pPr>
              <w:jc w:val="center"/>
              <w:rPr>
                <w:sz w:val="20"/>
                <w:szCs w:val="20"/>
                <w:lang w:eastAsia="en-GB"/>
              </w:rPr>
            </w:pPr>
            <w:r w:rsidRPr="009E2D5D">
              <w:rPr>
                <w:sz w:val="20"/>
                <w:szCs w:val="20"/>
                <w:lang w:eastAsia="en-GB"/>
              </w:rPr>
              <w:t>Term 1</w:t>
            </w:r>
          </w:p>
        </w:tc>
        <w:tc>
          <w:tcPr>
            <w:tcW w:w="737" w:type="pct"/>
            <w:tcBorders>
              <w:top w:val="nil"/>
              <w:left w:val="single" w:sz="4" w:space="0" w:color="auto"/>
              <w:bottom w:val="single" w:sz="4" w:space="0" w:color="auto"/>
              <w:right w:val="single" w:sz="4" w:space="0" w:color="auto"/>
            </w:tcBorders>
            <w:shd w:val="clear" w:color="000000" w:fill="92CDDC"/>
            <w:noWrap/>
            <w:vAlign w:val="center"/>
            <w:hideMark/>
          </w:tcPr>
          <w:p w14:paraId="3E33AB8E" w14:textId="77777777" w:rsidR="00A72EE5" w:rsidRPr="009E2D5D" w:rsidRDefault="00A72EE5" w:rsidP="00122D77">
            <w:pPr>
              <w:jc w:val="center"/>
              <w:rPr>
                <w:sz w:val="20"/>
                <w:szCs w:val="20"/>
                <w:lang w:eastAsia="en-GB"/>
              </w:rPr>
            </w:pPr>
            <w:r w:rsidRPr="009E2D5D">
              <w:rPr>
                <w:sz w:val="20"/>
                <w:szCs w:val="20"/>
                <w:lang w:eastAsia="en-GB"/>
              </w:rPr>
              <w:t>Term 2</w:t>
            </w:r>
          </w:p>
        </w:tc>
        <w:tc>
          <w:tcPr>
            <w:tcW w:w="1012" w:type="pct"/>
            <w:tcBorders>
              <w:top w:val="nil"/>
              <w:left w:val="nil"/>
              <w:bottom w:val="single" w:sz="4" w:space="0" w:color="auto"/>
              <w:right w:val="nil"/>
            </w:tcBorders>
            <w:shd w:val="clear" w:color="000000" w:fill="92CDDC"/>
            <w:noWrap/>
            <w:vAlign w:val="center"/>
            <w:hideMark/>
          </w:tcPr>
          <w:p w14:paraId="5F493316" w14:textId="77777777" w:rsidR="00A72EE5" w:rsidRPr="009E2D5D" w:rsidRDefault="00A72EE5" w:rsidP="00122D77">
            <w:pPr>
              <w:jc w:val="center"/>
              <w:rPr>
                <w:sz w:val="20"/>
                <w:szCs w:val="20"/>
                <w:lang w:eastAsia="en-GB"/>
              </w:rPr>
            </w:pPr>
            <w:r w:rsidRPr="009E2D5D">
              <w:rPr>
                <w:sz w:val="20"/>
                <w:szCs w:val="20"/>
                <w:lang w:eastAsia="en-GB"/>
              </w:rPr>
              <w:t>Term 1</w:t>
            </w:r>
          </w:p>
        </w:tc>
        <w:tc>
          <w:tcPr>
            <w:tcW w:w="1042" w:type="pct"/>
            <w:tcBorders>
              <w:top w:val="nil"/>
              <w:left w:val="single" w:sz="4" w:space="0" w:color="auto"/>
              <w:bottom w:val="single" w:sz="4" w:space="0" w:color="auto"/>
              <w:right w:val="single" w:sz="4" w:space="0" w:color="auto"/>
            </w:tcBorders>
            <w:shd w:val="clear" w:color="000000" w:fill="92CDDC"/>
            <w:noWrap/>
            <w:vAlign w:val="center"/>
            <w:hideMark/>
          </w:tcPr>
          <w:p w14:paraId="1639BE4B" w14:textId="77777777" w:rsidR="00A72EE5" w:rsidRPr="009E2D5D" w:rsidRDefault="00A72EE5" w:rsidP="00122D77">
            <w:pPr>
              <w:jc w:val="center"/>
              <w:rPr>
                <w:sz w:val="20"/>
                <w:szCs w:val="20"/>
                <w:lang w:eastAsia="en-GB"/>
              </w:rPr>
            </w:pPr>
            <w:r w:rsidRPr="009E2D5D">
              <w:rPr>
                <w:sz w:val="20"/>
                <w:szCs w:val="20"/>
                <w:lang w:eastAsia="en-GB"/>
              </w:rPr>
              <w:t>Term 2</w:t>
            </w:r>
          </w:p>
        </w:tc>
      </w:tr>
      <w:tr w:rsidR="00A72EE5" w:rsidRPr="009E2D5D" w14:paraId="406DDD1C" w14:textId="77777777" w:rsidTr="00122D77">
        <w:trPr>
          <w:trHeight w:val="312"/>
        </w:trPr>
        <w:tc>
          <w:tcPr>
            <w:tcW w:w="1626" w:type="pct"/>
            <w:gridSpan w:val="2"/>
            <w:tcBorders>
              <w:top w:val="single" w:sz="4" w:space="0" w:color="auto"/>
              <w:left w:val="single" w:sz="4" w:space="0" w:color="auto"/>
              <w:bottom w:val="nil"/>
              <w:right w:val="nil"/>
            </w:tcBorders>
            <w:shd w:val="clear" w:color="auto" w:fill="auto"/>
            <w:noWrap/>
            <w:vAlign w:val="center"/>
            <w:hideMark/>
          </w:tcPr>
          <w:p w14:paraId="57B7E1A3" w14:textId="77777777" w:rsidR="00A72EE5" w:rsidRPr="009E2D5D" w:rsidRDefault="00A72EE5" w:rsidP="00122D77">
            <w:pPr>
              <w:jc w:val="center"/>
              <w:rPr>
                <w:sz w:val="20"/>
                <w:szCs w:val="20"/>
                <w:lang w:eastAsia="en-GB"/>
              </w:rPr>
            </w:pPr>
            <w:r w:rsidRPr="009E2D5D">
              <w:rPr>
                <w:sz w:val="20"/>
                <w:szCs w:val="20"/>
                <w:lang w:eastAsia="en-GB"/>
              </w:rPr>
              <w:t>TFA101</w:t>
            </w:r>
            <w:r>
              <w:rPr>
                <w:sz w:val="20"/>
                <w:szCs w:val="20"/>
                <w:lang w:eastAsia="en-GB"/>
              </w:rPr>
              <w:t>1</w:t>
            </w:r>
          </w:p>
        </w:tc>
        <w:tc>
          <w:tcPr>
            <w:tcW w:w="1320" w:type="pct"/>
            <w:gridSpan w:val="2"/>
            <w:tcBorders>
              <w:top w:val="single" w:sz="4" w:space="0" w:color="auto"/>
              <w:left w:val="single" w:sz="4" w:space="0" w:color="auto"/>
              <w:bottom w:val="nil"/>
              <w:right w:val="single" w:sz="4" w:space="0" w:color="000000"/>
            </w:tcBorders>
            <w:shd w:val="clear" w:color="auto" w:fill="auto"/>
            <w:noWrap/>
            <w:vAlign w:val="center"/>
            <w:hideMark/>
          </w:tcPr>
          <w:p w14:paraId="44580301" w14:textId="77777777" w:rsidR="00A72EE5" w:rsidRPr="009E2D5D" w:rsidRDefault="00A72EE5" w:rsidP="00122D77">
            <w:pPr>
              <w:jc w:val="center"/>
              <w:rPr>
                <w:sz w:val="20"/>
                <w:szCs w:val="20"/>
                <w:lang w:eastAsia="en-GB"/>
              </w:rPr>
            </w:pPr>
            <w:r w:rsidRPr="009E2D5D">
              <w:rPr>
                <w:sz w:val="20"/>
                <w:szCs w:val="20"/>
                <w:lang w:eastAsia="en-GB"/>
              </w:rPr>
              <w:t>TIA1</w:t>
            </w:r>
            <w:r>
              <w:rPr>
                <w:sz w:val="20"/>
                <w:szCs w:val="20"/>
                <w:lang w:eastAsia="en-GB"/>
              </w:rPr>
              <w:t>029</w:t>
            </w:r>
            <w:r w:rsidRPr="009E2D5D" w:rsidDel="00015AC1">
              <w:rPr>
                <w:sz w:val="20"/>
                <w:szCs w:val="20"/>
                <w:lang w:eastAsia="en-GB"/>
              </w:rPr>
              <w:t xml:space="preserve"> </w:t>
            </w:r>
          </w:p>
        </w:tc>
        <w:tc>
          <w:tcPr>
            <w:tcW w:w="1012" w:type="pct"/>
            <w:tcBorders>
              <w:top w:val="nil"/>
              <w:left w:val="nil"/>
              <w:bottom w:val="nil"/>
              <w:right w:val="single" w:sz="4" w:space="0" w:color="auto"/>
            </w:tcBorders>
            <w:shd w:val="clear" w:color="auto" w:fill="auto"/>
            <w:noWrap/>
            <w:vAlign w:val="center"/>
          </w:tcPr>
          <w:p w14:paraId="7F782091" w14:textId="77777777" w:rsidR="00A72EE5" w:rsidRPr="009E2D5D" w:rsidDel="000413CD" w:rsidRDefault="00A72EE5" w:rsidP="00122D77">
            <w:pPr>
              <w:jc w:val="center"/>
              <w:rPr>
                <w:sz w:val="20"/>
                <w:szCs w:val="20"/>
                <w:lang w:eastAsia="en-GB"/>
              </w:rPr>
            </w:pPr>
            <w:r w:rsidRPr="009E2D5D">
              <w:rPr>
                <w:sz w:val="20"/>
                <w:szCs w:val="20"/>
                <w:lang w:eastAsia="en-GB"/>
              </w:rPr>
              <w:t>T</w:t>
            </w:r>
            <w:r>
              <w:rPr>
                <w:sz w:val="20"/>
                <w:szCs w:val="20"/>
                <w:lang w:eastAsia="en-GB"/>
              </w:rPr>
              <w:t>H</w:t>
            </w:r>
            <w:r w:rsidRPr="009E2D5D">
              <w:rPr>
                <w:sz w:val="20"/>
                <w:szCs w:val="20"/>
                <w:lang w:eastAsia="en-GB"/>
              </w:rPr>
              <w:t>A10</w:t>
            </w:r>
            <w:r>
              <w:rPr>
                <w:sz w:val="20"/>
                <w:szCs w:val="20"/>
                <w:lang w:eastAsia="en-GB"/>
              </w:rPr>
              <w:t>43</w:t>
            </w:r>
          </w:p>
        </w:tc>
        <w:tc>
          <w:tcPr>
            <w:tcW w:w="1042" w:type="pct"/>
            <w:tcBorders>
              <w:top w:val="nil"/>
              <w:left w:val="nil"/>
              <w:bottom w:val="nil"/>
              <w:right w:val="single" w:sz="4" w:space="0" w:color="auto"/>
            </w:tcBorders>
            <w:shd w:val="clear" w:color="auto" w:fill="auto"/>
            <w:vAlign w:val="center"/>
          </w:tcPr>
          <w:p w14:paraId="3E864766" w14:textId="77777777" w:rsidR="00A72EE5" w:rsidRPr="009E2D5D" w:rsidRDefault="00A72EE5" w:rsidP="00122D77">
            <w:pPr>
              <w:jc w:val="center"/>
              <w:rPr>
                <w:sz w:val="20"/>
                <w:szCs w:val="20"/>
                <w:lang w:eastAsia="en-GB"/>
              </w:rPr>
            </w:pPr>
            <w:r w:rsidRPr="009E2D5D">
              <w:rPr>
                <w:sz w:val="20"/>
                <w:szCs w:val="20"/>
                <w:lang w:eastAsia="en-GB"/>
              </w:rPr>
              <w:t>THA1030</w:t>
            </w:r>
          </w:p>
        </w:tc>
      </w:tr>
      <w:tr w:rsidR="00A72EE5" w:rsidRPr="009E2D5D" w14:paraId="3B00D2F7" w14:textId="77777777" w:rsidTr="00122D77">
        <w:trPr>
          <w:trHeight w:val="348"/>
        </w:trPr>
        <w:tc>
          <w:tcPr>
            <w:tcW w:w="1626" w:type="pct"/>
            <w:gridSpan w:val="2"/>
            <w:tcBorders>
              <w:top w:val="nil"/>
              <w:left w:val="single" w:sz="4" w:space="0" w:color="auto"/>
              <w:bottom w:val="nil"/>
              <w:right w:val="nil"/>
            </w:tcBorders>
            <w:shd w:val="clear" w:color="auto" w:fill="auto"/>
            <w:noWrap/>
            <w:vAlign w:val="center"/>
          </w:tcPr>
          <w:p w14:paraId="51C858D5" w14:textId="77777777" w:rsidR="00A72EE5" w:rsidRPr="009E2D5D" w:rsidRDefault="00A72EE5" w:rsidP="00122D77">
            <w:pPr>
              <w:jc w:val="center"/>
              <w:rPr>
                <w:sz w:val="20"/>
                <w:szCs w:val="20"/>
                <w:lang w:eastAsia="en-GB"/>
              </w:rPr>
            </w:pPr>
            <w:r w:rsidRPr="009E2D5D">
              <w:rPr>
                <w:sz w:val="20"/>
                <w:szCs w:val="20"/>
                <w:lang w:eastAsia="en-GB"/>
              </w:rPr>
              <w:t>Construction Business</w:t>
            </w:r>
            <w:r>
              <w:rPr>
                <w:sz w:val="20"/>
                <w:szCs w:val="20"/>
                <w:lang w:eastAsia="en-GB"/>
              </w:rPr>
              <w:t xml:space="preserve"> and Law</w:t>
            </w:r>
            <w:r w:rsidRPr="009E2D5D" w:rsidDel="00015AC1">
              <w:rPr>
                <w:sz w:val="20"/>
                <w:szCs w:val="20"/>
                <w:lang w:eastAsia="en-GB"/>
              </w:rPr>
              <w:t xml:space="preserve"> </w:t>
            </w:r>
          </w:p>
        </w:tc>
        <w:tc>
          <w:tcPr>
            <w:tcW w:w="1320" w:type="pct"/>
            <w:gridSpan w:val="2"/>
            <w:tcBorders>
              <w:top w:val="nil"/>
              <w:left w:val="single" w:sz="4" w:space="0" w:color="auto"/>
              <w:bottom w:val="nil"/>
              <w:right w:val="single" w:sz="4" w:space="0" w:color="000000"/>
            </w:tcBorders>
            <w:shd w:val="clear" w:color="auto" w:fill="auto"/>
            <w:noWrap/>
            <w:vAlign w:val="center"/>
            <w:hideMark/>
          </w:tcPr>
          <w:p w14:paraId="0E04BF2B" w14:textId="77777777" w:rsidR="00A72EE5" w:rsidRPr="009E2D5D" w:rsidRDefault="00A72EE5" w:rsidP="00122D77">
            <w:pPr>
              <w:jc w:val="center"/>
              <w:rPr>
                <w:sz w:val="20"/>
                <w:szCs w:val="20"/>
                <w:lang w:eastAsia="en-GB"/>
              </w:rPr>
            </w:pPr>
            <w:r w:rsidRPr="00015AC1">
              <w:rPr>
                <w:sz w:val="20"/>
                <w:szCs w:val="20"/>
                <w:lang w:eastAsia="en-GB"/>
              </w:rPr>
              <w:t>Collaborative Project - Built Environment</w:t>
            </w:r>
          </w:p>
        </w:tc>
        <w:tc>
          <w:tcPr>
            <w:tcW w:w="1012" w:type="pct"/>
            <w:tcBorders>
              <w:top w:val="nil"/>
              <w:left w:val="nil"/>
              <w:bottom w:val="nil"/>
              <w:right w:val="single" w:sz="4" w:space="0" w:color="auto"/>
            </w:tcBorders>
            <w:shd w:val="clear" w:color="auto" w:fill="auto"/>
            <w:vAlign w:val="center"/>
          </w:tcPr>
          <w:p w14:paraId="67269BA7" w14:textId="77777777" w:rsidR="00A72EE5" w:rsidRPr="009E2D5D" w:rsidDel="00015AC1" w:rsidRDefault="00A72EE5" w:rsidP="00122D77">
            <w:pPr>
              <w:jc w:val="center"/>
              <w:rPr>
                <w:sz w:val="20"/>
                <w:szCs w:val="20"/>
                <w:lang w:eastAsia="en-GB"/>
              </w:rPr>
            </w:pPr>
            <w:r w:rsidRPr="009E2D5D">
              <w:rPr>
                <w:sz w:val="20"/>
                <w:szCs w:val="20"/>
                <w:lang w:eastAsia="en-GB"/>
              </w:rPr>
              <w:t xml:space="preserve">Procurement and </w:t>
            </w:r>
            <w:r>
              <w:rPr>
                <w:sz w:val="20"/>
                <w:szCs w:val="20"/>
                <w:lang w:eastAsia="en-GB"/>
              </w:rPr>
              <w:t xml:space="preserve">Contract </w:t>
            </w:r>
            <w:r w:rsidRPr="009E2D5D">
              <w:rPr>
                <w:sz w:val="20"/>
                <w:szCs w:val="20"/>
                <w:lang w:eastAsia="en-GB"/>
              </w:rPr>
              <w:t>Admin</w:t>
            </w:r>
            <w:r>
              <w:rPr>
                <w:sz w:val="20"/>
                <w:szCs w:val="20"/>
                <w:lang w:eastAsia="en-GB"/>
              </w:rPr>
              <w:t>istration</w:t>
            </w:r>
          </w:p>
        </w:tc>
        <w:tc>
          <w:tcPr>
            <w:tcW w:w="1042" w:type="pct"/>
            <w:tcBorders>
              <w:top w:val="nil"/>
              <w:left w:val="nil"/>
              <w:bottom w:val="nil"/>
              <w:right w:val="single" w:sz="4" w:space="0" w:color="auto"/>
            </w:tcBorders>
            <w:shd w:val="clear" w:color="auto" w:fill="auto"/>
            <w:vAlign w:val="center"/>
          </w:tcPr>
          <w:p w14:paraId="4F2E3700" w14:textId="77777777" w:rsidR="00A72EE5" w:rsidRPr="009E2D5D" w:rsidRDefault="00A72EE5" w:rsidP="00122D77">
            <w:pPr>
              <w:jc w:val="center"/>
              <w:rPr>
                <w:sz w:val="20"/>
                <w:szCs w:val="20"/>
                <w:lang w:eastAsia="en-GB"/>
              </w:rPr>
            </w:pPr>
            <w:r w:rsidRPr="009E2D5D">
              <w:rPr>
                <w:sz w:val="20"/>
                <w:szCs w:val="20"/>
                <w:lang w:eastAsia="en-GB"/>
              </w:rPr>
              <w:t>Professional Practice</w:t>
            </w:r>
          </w:p>
        </w:tc>
      </w:tr>
      <w:tr w:rsidR="00A72EE5" w:rsidRPr="009E2D5D" w14:paraId="489466DA" w14:textId="77777777" w:rsidTr="00122D77">
        <w:trPr>
          <w:trHeight w:val="312"/>
        </w:trPr>
        <w:tc>
          <w:tcPr>
            <w:tcW w:w="1626" w:type="pct"/>
            <w:gridSpan w:val="2"/>
            <w:tcBorders>
              <w:top w:val="nil"/>
              <w:left w:val="single" w:sz="4" w:space="0" w:color="auto"/>
              <w:bottom w:val="single" w:sz="4" w:space="0" w:color="auto"/>
              <w:right w:val="nil"/>
            </w:tcBorders>
            <w:shd w:val="clear" w:color="auto" w:fill="auto"/>
            <w:noWrap/>
            <w:vAlign w:val="center"/>
          </w:tcPr>
          <w:p w14:paraId="29AA3103" w14:textId="77777777" w:rsidR="00A72EE5" w:rsidRPr="009E2D5D" w:rsidRDefault="00A72EE5" w:rsidP="00122D77">
            <w:pPr>
              <w:jc w:val="center"/>
              <w:rPr>
                <w:sz w:val="20"/>
                <w:szCs w:val="20"/>
                <w:lang w:eastAsia="en-GB"/>
              </w:rPr>
            </w:pPr>
            <w:r w:rsidRPr="009E2D5D">
              <w:rPr>
                <w:sz w:val="20"/>
                <w:szCs w:val="20"/>
                <w:lang w:eastAsia="en-GB"/>
              </w:rPr>
              <w:t>40 Credits</w:t>
            </w:r>
            <w:r w:rsidRPr="009E2D5D" w:rsidDel="00015AC1">
              <w:rPr>
                <w:sz w:val="20"/>
                <w:szCs w:val="20"/>
                <w:lang w:eastAsia="en-GB"/>
              </w:rPr>
              <w:t xml:space="preserve"> </w:t>
            </w:r>
          </w:p>
        </w:tc>
        <w:tc>
          <w:tcPr>
            <w:tcW w:w="1320"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01270D6C" w14:textId="77777777" w:rsidR="00A72EE5" w:rsidRPr="009E2D5D" w:rsidRDefault="00A72EE5" w:rsidP="00122D77">
            <w:pPr>
              <w:jc w:val="center"/>
              <w:rPr>
                <w:sz w:val="20"/>
                <w:szCs w:val="20"/>
                <w:lang w:eastAsia="en-GB"/>
              </w:rPr>
            </w:pPr>
            <w:r>
              <w:rPr>
                <w:sz w:val="20"/>
                <w:szCs w:val="20"/>
                <w:lang w:eastAsia="en-GB"/>
              </w:rPr>
              <w:t>4</w:t>
            </w:r>
            <w:r w:rsidRPr="009E2D5D">
              <w:rPr>
                <w:sz w:val="20"/>
                <w:szCs w:val="20"/>
                <w:lang w:eastAsia="en-GB"/>
              </w:rPr>
              <w:t>0 Credits</w:t>
            </w:r>
          </w:p>
        </w:tc>
        <w:tc>
          <w:tcPr>
            <w:tcW w:w="1012" w:type="pct"/>
            <w:tcBorders>
              <w:top w:val="nil"/>
              <w:left w:val="nil"/>
              <w:bottom w:val="single" w:sz="4" w:space="0" w:color="auto"/>
              <w:right w:val="single" w:sz="4" w:space="0" w:color="auto"/>
            </w:tcBorders>
            <w:shd w:val="clear" w:color="auto" w:fill="auto"/>
            <w:noWrap/>
            <w:vAlign w:val="center"/>
          </w:tcPr>
          <w:p w14:paraId="523A86BB" w14:textId="77777777" w:rsidR="00A72EE5" w:rsidRPr="009E2D5D" w:rsidDel="000413CD" w:rsidRDefault="00A72EE5" w:rsidP="00122D77">
            <w:pPr>
              <w:jc w:val="center"/>
              <w:rPr>
                <w:sz w:val="20"/>
                <w:szCs w:val="20"/>
                <w:lang w:eastAsia="en-GB"/>
              </w:rPr>
            </w:pPr>
            <w:r w:rsidRPr="009E2D5D">
              <w:rPr>
                <w:sz w:val="20"/>
                <w:szCs w:val="20"/>
                <w:lang w:eastAsia="en-GB"/>
              </w:rPr>
              <w:t>20 Credits</w:t>
            </w:r>
          </w:p>
        </w:tc>
        <w:tc>
          <w:tcPr>
            <w:tcW w:w="1042" w:type="pct"/>
            <w:tcBorders>
              <w:top w:val="nil"/>
              <w:left w:val="nil"/>
              <w:bottom w:val="single" w:sz="4" w:space="0" w:color="auto"/>
              <w:right w:val="single" w:sz="4" w:space="0" w:color="auto"/>
            </w:tcBorders>
            <w:shd w:val="clear" w:color="auto" w:fill="auto"/>
            <w:vAlign w:val="center"/>
          </w:tcPr>
          <w:p w14:paraId="2A4F8B01" w14:textId="77777777" w:rsidR="00A72EE5" w:rsidRPr="009E2D5D" w:rsidRDefault="00A72EE5" w:rsidP="00122D77">
            <w:pPr>
              <w:jc w:val="center"/>
              <w:rPr>
                <w:sz w:val="20"/>
                <w:szCs w:val="20"/>
                <w:lang w:eastAsia="en-GB"/>
              </w:rPr>
            </w:pPr>
            <w:r w:rsidRPr="009E2D5D">
              <w:rPr>
                <w:sz w:val="20"/>
                <w:szCs w:val="20"/>
                <w:lang w:eastAsia="en-GB"/>
              </w:rPr>
              <w:t>20 Credits</w:t>
            </w:r>
          </w:p>
        </w:tc>
      </w:tr>
      <w:tr w:rsidR="00A72EE5" w:rsidRPr="009E2D5D" w14:paraId="170CB79E" w14:textId="77777777" w:rsidTr="00122D77">
        <w:trPr>
          <w:trHeight w:val="312"/>
        </w:trPr>
        <w:tc>
          <w:tcPr>
            <w:tcW w:w="1626" w:type="pct"/>
            <w:gridSpan w:val="2"/>
            <w:tcBorders>
              <w:top w:val="single" w:sz="4" w:space="0" w:color="auto"/>
              <w:left w:val="single" w:sz="4" w:space="0" w:color="auto"/>
              <w:bottom w:val="nil"/>
              <w:right w:val="single" w:sz="4" w:space="0" w:color="auto"/>
            </w:tcBorders>
            <w:shd w:val="clear" w:color="auto" w:fill="auto"/>
            <w:noWrap/>
            <w:vAlign w:val="center"/>
          </w:tcPr>
          <w:p w14:paraId="003A8999" w14:textId="77777777" w:rsidR="00A72EE5" w:rsidRPr="009E2D5D" w:rsidRDefault="00A72EE5" w:rsidP="00122D77">
            <w:pPr>
              <w:jc w:val="center"/>
              <w:rPr>
                <w:sz w:val="20"/>
                <w:szCs w:val="20"/>
                <w:lang w:eastAsia="en-GB"/>
              </w:rPr>
            </w:pPr>
            <w:r w:rsidRPr="009E2D5D">
              <w:rPr>
                <w:sz w:val="20"/>
                <w:szCs w:val="20"/>
                <w:lang w:eastAsia="en-GB"/>
              </w:rPr>
              <w:t>TFA1</w:t>
            </w:r>
            <w:r>
              <w:rPr>
                <w:sz w:val="20"/>
                <w:szCs w:val="20"/>
                <w:lang w:eastAsia="en-GB"/>
              </w:rPr>
              <w:t>016</w:t>
            </w:r>
          </w:p>
        </w:tc>
        <w:tc>
          <w:tcPr>
            <w:tcW w:w="1320" w:type="pct"/>
            <w:gridSpan w:val="2"/>
            <w:tcBorders>
              <w:top w:val="single" w:sz="4" w:space="0" w:color="auto"/>
              <w:left w:val="single" w:sz="4" w:space="0" w:color="auto"/>
              <w:bottom w:val="nil"/>
              <w:right w:val="single" w:sz="4" w:space="0" w:color="auto"/>
            </w:tcBorders>
            <w:shd w:val="clear" w:color="auto" w:fill="auto"/>
            <w:noWrap/>
            <w:vAlign w:val="center"/>
          </w:tcPr>
          <w:p w14:paraId="60BD623C" w14:textId="679C6BE7" w:rsidR="00A72EE5" w:rsidRPr="009E2D5D" w:rsidRDefault="00A72EE5" w:rsidP="00122D77">
            <w:pPr>
              <w:jc w:val="center"/>
              <w:rPr>
                <w:sz w:val="20"/>
                <w:szCs w:val="20"/>
                <w:lang w:eastAsia="en-GB"/>
              </w:rPr>
            </w:pPr>
            <w:r w:rsidRPr="009E2D5D">
              <w:rPr>
                <w:sz w:val="20"/>
                <w:szCs w:val="20"/>
                <w:lang w:eastAsia="en-GB"/>
              </w:rPr>
              <w:t>TIA1</w:t>
            </w:r>
            <w:r>
              <w:rPr>
                <w:sz w:val="20"/>
                <w:szCs w:val="20"/>
                <w:lang w:eastAsia="en-GB"/>
              </w:rPr>
              <w:t>03</w:t>
            </w:r>
            <w:r w:rsidR="00EB2679">
              <w:rPr>
                <w:sz w:val="20"/>
                <w:szCs w:val="20"/>
                <w:lang w:eastAsia="en-GB"/>
              </w:rPr>
              <w:t>5</w:t>
            </w:r>
          </w:p>
        </w:tc>
        <w:tc>
          <w:tcPr>
            <w:tcW w:w="2054" w:type="pct"/>
            <w:gridSpan w:val="2"/>
            <w:tcBorders>
              <w:top w:val="single" w:sz="4" w:space="0" w:color="auto"/>
              <w:left w:val="nil"/>
              <w:bottom w:val="nil"/>
              <w:right w:val="single" w:sz="4" w:space="0" w:color="auto"/>
            </w:tcBorders>
            <w:shd w:val="clear" w:color="auto" w:fill="auto"/>
            <w:noWrap/>
            <w:vAlign w:val="center"/>
          </w:tcPr>
          <w:p w14:paraId="5C6E85B7" w14:textId="6973EB3E" w:rsidR="00A72EE5" w:rsidRPr="009E2D5D" w:rsidRDefault="00A72EE5" w:rsidP="00122D77">
            <w:pPr>
              <w:jc w:val="center"/>
              <w:rPr>
                <w:sz w:val="20"/>
                <w:szCs w:val="20"/>
                <w:lang w:eastAsia="en-GB"/>
              </w:rPr>
            </w:pPr>
            <w:r w:rsidRPr="00015AC1">
              <w:rPr>
                <w:sz w:val="20"/>
                <w:szCs w:val="20"/>
                <w:lang w:eastAsia="en-GB"/>
              </w:rPr>
              <w:t>THA10</w:t>
            </w:r>
            <w:r>
              <w:rPr>
                <w:sz w:val="20"/>
                <w:szCs w:val="20"/>
                <w:lang w:eastAsia="en-GB"/>
              </w:rPr>
              <w:t>4</w:t>
            </w:r>
            <w:r w:rsidR="00EF6152">
              <w:rPr>
                <w:sz w:val="20"/>
                <w:szCs w:val="20"/>
                <w:lang w:eastAsia="en-GB"/>
              </w:rPr>
              <w:t>1</w:t>
            </w:r>
          </w:p>
        </w:tc>
      </w:tr>
      <w:tr w:rsidR="00A72EE5" w:rsidRPr="009E2D5D" w14:paraId="6E886EAE" w14:textId="77777777" w:rsidTr="00122D77">
        <w:trPr>
          <w:trHeight w:val="312"/>
        </w:trPr>
        <w:tc>
          <w:tcPr>
            <w:tcW w:w="1626" w:type="pct"/>
            <w:gridSpan w:val="2"/>
            <w:tcBorders>
              <w:top w:val="nil"/>
              <w:left w:val="single" w:sz="4" w:space="0" w:color="auto"/>
              <w:bottom w:val="nil"/>
              <w:right w:val="single" w:sz="4" w:space="0" w:color="auto"/>
            </w:tcBorders>
            <w:shd w:val="clear" w:color="auto" w:fill="auto"/>
            <w:noWrap/>
            <w:vAlign w:val="center"/>
          </w:tcPr>
          <w:p w14:paraId="5DECDEB8" w14:textId="77777777" w:rsidR="00A72EE5" w:rsidRPr="009E2D5D" w:rsidRDefault="00A72EE5" w:rsidP="00122D77">
            <w:pPr>
              <w:jc w:val="center"/>
              <w:rPr>
                <w:sz w:val="20"/>
                <w:szCs w:val="20"/>
                <w:lang w:eastAsia="en-GB"/>
              </w:rPr>
            </w:pPr>
            <w:r w:rsidRPr="00015AC1">
              <w:rPr>
                <w:sz w:val="20"/>
                <w:szCs w:val="20"/>
                <w:lang w:eastAsia="en-GB"/>
              </w:rPr>
              <w:t>Design and Construction Practice</w:t>
            </w:r>
          </w:p>
        </w:tc>
        <w:tc>
          <w:tcPr>
            <w:tcW w:w="1320" w:type="pct"/>
            <w:gridSpan w:val="2"/>
            <w:tcBorders>
              <w:top w:val="nil"/>
              <w:left w:val="single" w:sz="4" w:space="0" w:color="auto"/>
              <w:bottom w:val="nil"/>
              <w:right w:val="single" w:sz="4" w:space="0" w:color="auto"/>
            </w:tcBorders>
            <w:shd w:val="clear" w:color="auto" w:fill="auto"/>
            <w:noWrap/>
            <w:vAlign w:val="center"/>
          </w:tcPr>
          <w:p w14:paraId="63292D21" w14:textId="698E6004" w:rsidR="00A72EE5" w:rsidRPr="009E2D5D" w:rsidRDefault="00EB2679" w:rsidP="00122D77">
            <w:pPr>
              <w:jc w:val="center"/>
              <w:rPr>
                <w:sz w:val="20"/>
                <w:szCs w:val="20"/>
                <w:lang w:eastAsia="en-GB"/>
              </w:rPr>
            </w:pPr>
            <w:r w:rsidRPr="00DF5040">
              <w:rPr>
                <w:sz w:val="20"/>
                <w:szCs w:val="20"/>
                <w:lang w:eastAsia="en-GB"/>
              </w:rPr>
              <w:t>Quantification and Cost Management</w:t>
            </w:r>
          </w:p>
        </w:tc>
        <w:tc>
          <w:tcPr>
            <w:tcW w:w="2054" w:type="pct"/>
            <w:gridSpan w:val="2"/>
            <w:tcBorders>
              <w:top w:val="nil"/>
              <w:left w:val="nil"/>
              <w:bottom w:val="nil"/>
              <w:right w:val="single" w:sz="4" w:space="0" w:color="auto"/>
            </w:tcBorders>
            <w:shd w:val="clear" w:color="auto" w:fill="auto"/>
            <w:noWrap/>
            <w:vAlign w:val="center"/>
          </w:tcPr>
          <w:p w14:paraId="3DB54798" w14:textId="7FF9C1F0" w:rsidR="00A72EE5" w:rsidRPr="009E2D5D" w:rsidRDefault="00EF6152" w:rsidP="00122D77">
            <w:pPr>
              <w:jc w:val="center"/>
              <w:rPr>
                <w:sz w:val="20"/>
                <w:szCs w:val="20"/>
                <w:lang w:eastAsia="en-GB"/>
              </w:rPr>
            </w:pPr>
            <w:r w:rsidRPr="00DF5040">
              <w:rPr>
                <w:sz w:val="20"/>
                <w:szCs w:val="20"/>
                <w:lang w:eastAsia="en-GB"/>
              </w:rPr>
              <w:t xml:space="preserve">Advanced Measurement and </w:t>
            </w:r>
            <w:r w:rsidR="00D02B47">
              <w:rPr>
                <w:sz w:val="20"/>
                <w:szCs w:val="20"/>
                <w:lang w:eastAsia="en-GB"/>
              </w:rPr>
              <w:t>Commercial Management</w:t>
            </w:r>
          </w:p>
        </w:tc>
      </w:tr>
      <w:tr w:rsidR="00A72EE5" w:rsidRPr="009E2D5D" w14:paraId="08D282C2" w14:textId="77777777" w:rsidTr="00122D77">
        <w:trPr>
          <w:trHeight w:val="312"/>
        </w:trPr>
        <w:tc>
          <w:tcPr>
            <w:tcW w:w="1626" w:type="pct"/>
            <w:gridSpan w:val="2"/>
            <w:tcBorders>
              <w:top w:val="nil"/>
              <w:left w:val="single" w:sz="4" w:space="0" w:color="auto"/>
              <w:bottom w:val="single" w:sz="4" w:space="0" w:color="auto"/>
              <w:right w:val="single" w:sz="4" w:space="0" w:color="auto"/>
            </w:tcBorders>
            <w:shd w:val="clear" w:color="auto" w:fill="auto"/>
            <w:noWrap/>
            <w:vAlign w:val="center"/>
          </w:tcPr>
          <w:p w14:paraId="030AE899" w14:textId="77777777" w:rsidR="00A72EE5" w:rsidRPr="009E2D5D" w:rsidRDefault="00A72EE5" w:rsidP="00122D77">
            <w:pPr>
              <w:jc w:val="center"/>
              <w:rPr>
                <w:sz w:val="20"/>
                <w:szCs w:val="20"/>
                <w:lang w:eastAsia="en-GB"/>
              </w:rPr>
            </w:pPr>
            <w:r>
              <w:rPr>
                <w:sz w:val="20"/>
                <w:szCs w:val="20"/>
                <w:lang w:eastAsia="en-GB"/>
              </w:rPr>
              <w:t>4</w:t>
            </w:r>
            <w:r w:rsidRPr="009E2D5D">
              <w:rPr>
                <w:sz w:val="20"/>
                <w:szCs w:val="20"/>
                <w:lang w:eastAsia="en-GB"/>
              </w:rPr>
              <w:t>0 Credits</w:t>
            </w:r>
          </w:p>
        </w:tc>
        <w:tc>
          <w:tcPr>
            <w:tcW w:w="1320" w:type="pct"/>
            <w:gridSpan w:val="2"/>
            <w:tcBorders>
              <w:top w:val="nil"/>
              <w:left w:val="single" w:sz="4" w:space="0" w:color="auto"/>
              <w:bottom w:val="single" w:sz="4" w:space="0" w:color="auto"/>
              <w:right w:val="single" w:sz="4" w:space="0" w:color="auto"/>
            </w:tcBorders>
            <w:shd w:val="clear" w:color="auto" w:fill="auto"/>
            <w:noWrap/>
            <w:vAlign w:val="center"/>
          </w:tcPr>
          <w:p w14:paraId="5489F1E6" w14:textId="77777777" w:rsidR="00A72EE5" w:rsidRPr="009E2D5D" w:rsidRDefault="00A72EE5" w:rsidP="00122D77">
            <w:pPr>
              <w:jc w:val="center"/>
              <w:rPr>
                <w:sz w:val="20"/>
                <w:szCs w:val="20"/>
                <w:lang w:eastAsia="en-GB"/>
              </w:rPr>
            </w:pPr>
            <w:r>
              <w:rPr>
                <w:sz w:val="20"/>
                <w:szCs w:val="20"/>
                <w:lang w:eastAsia="en-GB"/>
              </w:rPr>
              <w:t>4</w:t>
            </w:r>
            <w:r w:rsidRPr="009E2D5D">
              <w:rPr>
                <w:sz w:val="20"/>
                <w:szCs w:val="20"/>
                <w:lang w:eastAsia="en-GB"/>
              </w:rPr>
              <w:t>0 Credits</w:t>
            </w:r>
          </w:p>
        </w:tc>
        <w:tc>
          <w:tcPr>
            <w:tcW w:w="2054" w:type="pct"/>
            <w:gridSpan w:val="2"/>
            <w:tcBorders>
              <w:top w:val="nil"/>
              <w:left w:val="nil"/>
              <w:bottom w:val="single" w:sz="4" w:space="0" w:color="auto"/>
              <w:right w:val="single" w:sz="4" w:space="0" w:color="auto"/>
            </w:tcBorders>
            <w:shd w:val="clear" w:color="auto" w:fill="auto"/>
            <w:noWrap/>
            <w:vAlign w:val="center"/>
          </w:tcPr>
          <w:p w14:paraId="4B11E6DD" w14:textId="77777777" w:rsidR="00A72EE5" w:rsidRPr="009E2D5D" w:rsidRDefault="00A72EE5" w:rsidP="00122D77">
            <w:pPr>
              <w:jc w:val="center"/>
              <w:rPr>
                <w:sz w:val="20"/>
                <w:szCs w:val="20"/>
                <w:lang w:eastAsia="en-GB"/>
              </w:rPr>
            </w:pPr>
            <w:r>
              <w:rPr>
                <w:sz w:val="20"/>
                <w:szCs w:val="20"/>
                <w:lang w:eastAsia="en-GB"/>
              </w:rPr>
              <w:t>4</w:t>
            </w:r>
            <w:r w:rsidRPr="009E2D5D">
              <w:rPr>
                <w:sz w:val="20"/>
                <w:szCs w:val="20"/>
                <w:lang w:eastAsia="en-GB"/>
              </w:rPr>
              <w:t>0 Credits</w:t>
            </w:r>
            <w:r w:rsidRPr="009E2D5D" w:rsidDel="00015AC1">
              <w:rPr>
                <w:sz w:val="20"/>
                <w:szCs w:val="20"/>
                <w:lang w:eastAsia="en-GB"/>
              </w:rPr>
              <w:t xml:space="preserve"> </w:t>
            </w:r>
          </w:p>
        </w:tc>
      </w:tr>
      <w:tr w:rsidR="00A72EE5" w:rsidRPr="009E2D5D" w14:paraId="31E4D34B" w14:textId="77777777" w:rsidTr="00122D77">
        <w:trPr>
          <w:trHeight w:val="312"/>
        </w:trPr>
        <w:tc>
          <w:tcPr>
            <w:tcW w:w="1626" w:type="pct"/>
            <w:gridSpan w:val="2"/>
            <w:tcBorders>
              <w:top w:val="single" w:sz="4" w:space="0" w:color="auto"/>
              <w:left w:val="single" w:sz="4" w:space="0" w:color="auto"/>
              <w:bottom w:val="nil"/>
              <w:right w:val="nil"/>
            </w:tcBorders>
            <w:shd w:val="clear" w:color="auto" w:fill="auto"/>
            <w:vAlign w:val="center"/>
            <w:hideMark/>
          </w:tcPr>
          <w:p w14:paraId="0EEEF11F" w14:textId="77777777" w:rsidR="00A72EE5" w:rsidRPr="009E2D5D" w:rsidRDefault="00A72EE5" w:rsidP="00122D77">
            <w:pPr>
              <w:jc w:val="center"/>
              <w:rPr>
                <w:sz w:val="20"/>
                <w:szCs w:val="20"/>
                <w:lang w:eastAsia="en-GB"/>
              </w:rPr>
            </w:pPr>
            <w:r w:rsidRPr="009E2D5D">
              <w:rPr>
                <w:sz w:val="20"/>
                <w:szCs w:val="20"/>
                <w:lang w:eastAsia="en-GB"/>
              </w:rPr>
              <w:t>TFA101</w:t>
            </w:r>
            <w:r>
              <w:rPr>
                <w:sz w:val="20"/>
                <w:szCs w:val="20"/>
                <w:lang w:eastAsia="en-GB"/>
              </w:rPr>
              <w:t>5</w:t>
            </w:r>
          </w:p>
        </w:tc>
        <w:tc>
          <w:tcPr>
            <w:tcW w:w="1320" w:type="pct"/>
            <w:gridSpan w:val="2"/>
            <w:tcBorders>
              <w:top w:val="single" w:sz="4" w:space="0" w:color="auto"/>
              <w:left w:val="single" w:sz="4" w:space="0" w:color="auto"/>
              <w:bottom w:val="nil"/>
              <w:right w:val="single" w:sz="4" w:space="0" w:color="auto"/>
            </w:tcBorders>
            <w:shd w:val="clear" w:color="auto" w:fill="auto"/>
            <w:noWrap/>
            <w:vAlign w:val="center"/>
          </w:tcPr>
          <w:p w14:paraId="7FA4DEEA" w14:textId="77777777" w:rsidR="00A72EE5" w:rsidRPr="009E2D5D" w:rsidRDefault="00A72EE5" w:rsidP="00122D77">
            <w:pPr>
              <w:jc w:val="center"/>
              <w:rPr>
                <w:sz w:val="20"/>
                <w:szCs w:val="20"/>
                <w:lang w:eastAsia="en-GB"/>
              </w:rPr>
            </w:pPr>
            <w:r w:rsidRPr="009E2D5D">
              <w:rPr>
                <w:sz w:val="20"/>
                <w:szCs w:val="20"/>
                <w:lang w:eastAsia="en-GB"/>
              </w:rPr>
              <w:t>TIA1</w:t>
            </w:r>
            <w:r>
              <w:rPr>
                <w:sz w:val="20"/>
                <w:szCs w:val="20"/>
                <w:lang w:eastAsia="en-GB"/>
              </w:rPr>
              <w:t>037</w:t>
            </w:r>
          </w:p>
        </w:tc>
        <w:tc>
          <w:tcPr>
            <w:tcW w:w="2054" w:type="pct"/>
            <w:gridSpan w:val="2"/>
            <w:tcBorders>
              <w:top w:val="single" w:sz="4" w:space="0" w:color="auto"/>
              <w:left w:val="nil"/>
              <w:bottom w:val="nil"/>
              <w:right w:val="single" w:sz="4" w:space="0" w:color="000000"/>
            </w:tcBorders>
            <w:shd w:val="clear" w:color="auto" w:fill="auto"/>
            <w:vAlign w:val="center"/>
            <w:hideMark/>
          </w:tcPr>
          <w:p w14:paraId="7308C119" w14:textId="77777777" w:rsidR="00A72EE5" w:rsidRPr="009E2D5D" w:rsidRDefault="00A72EE5" w:rsidP="00122D77">
            <w:pPr>
              <w:jc w:val="center"/>
              <w:rPr>
                <w:sz w:val="20"/>
                <w:szCs w:val="20"/>
                <w:lang w:eastAsia="en-GB"/>
              </w:rPr>
            </w:pPr>
            <w:r w:rsidRPr="009E2D5D">
              <w:rPr>
                <w:sz w:val="20"/>
                <w:szCs w:val="20"/>
                <w:lang w:eastAsia="en-GB"/>
              </w:rPr>
              <w:t>THA1032</w:t>
            </w:r>
          </w:p>
        </w:tc>
      </w:tr>
      <w:tr w:rsidR="00A72EE5" w:rsidRPr="009E2D5D" w14:paraId="7950FB2E" w14:textId="77777777" w:rsidTr="00122D77">
        <w:trPr>
          <w:trHeight w:val="312"/>
        </w:trPr>
        <w:tc>
          <w:tcPr>
            <w:tcW w:w="1626" w:type="pct"/>
            <w:gridSpan w:val="2"/>
            <w:tcBorders>
              <w:top w:val="nil"/>
              <w:left w:val="single" w:sz="4" w:space="0" w:color="auto"/>
              <w:bottom w:val="nil"/>
              <w:right w:val="nil"/>
            </w:tcBorders>
            <w:shd w:val="clear" w:color="auto" w:fill="auto"/>
            <w:vAlign w:val="center"/>
            <w:hideMark/>
          </w:tcPr>
          <w:p w14:paraId="328ABDC9" w14:textId="77777777" w:rsidR="00A72EE5" w:rsidRPr="009E2D5D" w:rsidRDefault="00A72EE5" w:rsidP="00122D77">
            <w:pPr>
              <w:jc w:val="center"/>
              <w:rPr>
                <w:sz w:val="20"/>
                <w:szCs w:val="20"/>
                <w:lang w:eastAsia="en-GB"/>
              </w:rPr>
            </w:pPr>
            <w:r w:rsidRPr="00015AC1">
              <w:rPr>
                <w:sz w:val="20"/>
                <w:szCs w:val="20"/>
                <w:lang w:eastAsia="en-GB"/>
              </w:rPr>
              <w:t>Building Technology and Digital Communication</w:t>
            </w:r>
          </w:p>
        </w:tc>
        <w:tc>
          <w:tcPr>
            <w:tcW w:w="1320" w:type="pct"/>
            <w:gridSpan w:val="2"/>
            <w:tcBorders>
              <w:top w:val="nil"/>
              <w:left w:val="single" w:sz="4" w:space="0" w:color="auto"/>
              <w:bottom w:val="nil"/>
              <w:right w:val="single" w:sz="4" w:space="0" w:color="auto"/>
            </w:tcBorders>
            <w:shd w:val="clear" w:color="auto" w:fill="auto"/>
            <w:noWrap/>
            <w:vAlign w:val="center"/>
          </w:tcPr>
          <w:p w14:paraId="7A6A6295" w14:textId="77777777" w:rsidR="00A72EE5" w:rsidRPr="009E2D5D" w:rsidRDefault="00A72EE5" w:rsidP="00122D77">
            <w:pPr>
              <w:jc w:val="center"/>
              <w:rPr>
                <w:sz w:val="20"/>
                <w:szCs w:val="20"/>
                <w:lang w:eastAsia="en-GB"/>
              </w:rPr>
            </w:pPr>
            <w:r w:rsidRPr="00015AC1">
              <w:rPr>
                <w:sz w:val="20"/>
                <w:szCs w:val="20"/>
                <w:lang w:eastAsia="en-GB"/>
              </w:rPr>
              <w:t>Building Technology and Digital Detailing</w:t>
            </w:r>
          </w:p>
        </w:tc>
        <w:tc>
          <w:tcPr>
            <w:tcW w:w="2054" w:type="pct"/>
            <w:gridSpan w:val="2"/>
            <w:tcBorders>
              <w:top w:val="nil"/>
              <w:left w:val="nil"/>
              <w:bottom w:val="nil"/>
              <w:right w:val="single" w:sz="4" w:space="0" w:color="000000"/>
            </w:tcBorders>
            <w:shd w:val="clear" w:color="auto" w:fill="auto"/>
            <w:vAlign w:val="center"/>
            <w:hideMark/>
          </w:tcPr>
          <w:p w14:paraId="5E54E138" w14:textId="77777777" w:rsidR="00A72EE5" w:rsidRPr="009E2D5D" w:rsidRDefault="00A72EE5" w:rsidP="00122D77">
            <w:pPr>
              <w:jc w:val="center"/>
              <w:rPr>
                <w:sz w:val="20"/>
                <w:szCs w:val="20"/>
                <w:lang w:eastAsia="en-GB"/>
              </w:rPr>
            </w:pPr>
            <w:r w:rsidRPr="009E2D5D">
              <w:rPr>
                <w:sz w:val="20"/>
                <w:szCs w:val="20"/>
                <w:lang w:eastAsia="en-GB"/>
              </w:rPr>
              <w:t>Major Project</w:t>
            </w:r>
          </w:p>
        </w:tc>
      </w:tr>
      <w:tr w:rsidR="00A72EE5" w:rsidRPr="009E2D5D" w14:paraId="5555A3EC" w14:textId="77777777" w:rsidTr="00122D77">
        <w:trPr>
          <w:trHeight w:val="312"/>
        </w:trPr>
        <w:tc>
          <w:tcPr>
            <w:tcW w:w="1626" w:type="pct"/>
            <w:gridSpan w:val="2"/>
            <w:tcBorders>
              <w:top w:val="nil"/>
              <w:left w:val="single" w:sz="4" w:space="0" w:color="auto"/>
              <w:bottom w:val="single" w:sz="4" w:space="0" w:color="auto"/>
              <w:right w:val="nil"/>
            </w:tcBorders>
            <w:shd w:val="clear" w:color="auto" w:fill="auto"/>
            <w:vAlign w:val="center"/>
            <w:hideMark/>
          </w:tcPr>
          <w:p w14:paraId="32C10BBF" w14:textId="77777777" w:rsidR="00A72EE5" w:rsidRPr="009E2D5D" w:rsidRDefault="00A72EE5" w:rsidP="00122D77">
            <w:pPr>
              <w:jc w:val="center"/>
              <w:rPr>
                <w:sz w:val="20"/>
                <w:szCs w:val="20"/>
                <w:lang w:eastAsia="en-GB"/>
              </w:rPr>
            </w:pPr>
            <w:r>
              <w:rPr>
                <w:sz w:val="20"/>
                <w:szCs w:val="20"/>
                <w:lang w:eastAsia="en-GB"/>
              </w:rPr>
              <w:t>4</w:t>
            </w:r>
            <w:r w:rsidRPr="009E2D5D">
              <w:rPr>
                <w:sz w:val="20"/>
                <w:szCs w:val="20"/>
                <w:lang w:eastAsia="en-GB"/>
              </w:rPr>
              <w:t>0 Credits</w:t>
            </w:r>
          </w:p>
        </w:tc>
        <w:tc>
          <w:tcPr>
            <w:tcW w:w="1320" w:type="pct"/>
            <w:gridSpan w:val="2"/>
            <w:tcBorders>
              <w:top w:val="nil"/>
              <w:left w:val="single" w:sz="4" w:space="0" w:color="auto"/>
              <w:bottom w:val="single" w:sz="4" w:space="0" w:color="auto"/>
              <w:right w:val="single" w:sz="4" w:space="0" w:color="auto"/>
            </w:tcBorders>
            <w:shd w:val="clear" w:color="auto" w:fill="auto"/>
            <w:noWrap/>
            <w:vAlign w:val="center"/>
          </w:tcPr>
          <w:p w14:paraId="34C19B43" w14:textId="77777777" w:rsidR="00A72EE5" w:rsidRPr="009E2D5D" w:rsidRDefault="00A72EE5" w:rsidP="00122D77">
            <w:pPr>
              <w:jc w:val="center"/>
              <w:rPr>
                <w:sz w:val="20"/>
                <w:szCs w:val="20"/>
                <w:lang w:eastAsia="en-GB"/>
              </w:rPr>
            </w:pPr>
            <w:r>
              <w:rPr>
                <w:sz w:val="20"/>
                <w:szCs w:val="20"/>
                <w:lang w:eastAsia="en-GB"/>
              </w:rPr>
              <w:t>4</w:t>
            </w:r>
            <w:r w:rsidRPr="009E2D5D">
              <w:rPr>
                <w:sz w:val="20"/>
                <w:szCs w:val="20"/>
                <w:lang w:eastAsia="en-GB"/>
              </w:rPr>
              <w:t>0 Credits</w:t>
            </w:r>
          </w:p>
        </w:tc>
        <w:tc>
          <w:tcPr>
            <w:tcW w:w="2054" w:type="pct"/>
            <w:gridSpan w:val="2"/>
            <w:tcBorders>
              <w:top w:val="nil"/>
              <w:left w:val="nil"/>
              <w:bottom w:val="single" w:sz="4" w:space="0" w:color="auto"/>
              <w:right w:val="single" w:sz="4" w:space="0" w:color="000000"/>
            </w:tcBorders>
            <w:shd w:val="clear" w:color="auto" w:fill="auto"/>
            <w:vAlign w:val="center"/>
            <w:hideMark/>
          </w:tcPr>
          <w:p w14:paraId="026E1CDB" w14:textId="77777777" w:rsidR="00A72EE5" w:rsidRPr="009E2D5D" w:rsidRDefault="00A72EE5" w:rsidP="00122D77">
            <w:pPr>
              <w:jc w:val="center"/>
              <w:rPr>
                <w:sz w:val="20"/>
                <w:szCs w:val="20"/>
                <w:lang w:eastAsia="en-GB"/>
              </w:rPr>
            </w:pPr>
            <w:r w:rsidRPr="009E2D5D">
              <w:rPr>
                <w:sz w:val="20"/>
                <w:szCs w:val="20"/>
                <w:lang w:eastAsia="en-GB"/>
              </w:rPr>
              <w:t>40 Credits</w:t>
            </w:r>
          </w:p>
        </w:tc>
      </w:tr>
    </w:tbl>
    <w:p w14:paraId="517E6E93" w14:textId="77777777" w:rsidR="00A72EE5" w:rsidRDefault="00A72EE5" w:rsidP="00A72EE5"/>
    <w:p w14:paraId="5E58FC68" w14:textId="77777777" w:rsidR="00D147AA" w:rsidRDefault="00D147AA" w:rsidP="004854D4">
      <w:pPr>
        <w:rPr>
          <w:sz w:val="22"/>
          <w:szCs w:val="22"/>
        </w:rPr>
      </w:pPr>
    </w:p>
    <w:p w14:paraId="2202AA8C" w14:textId="77777777" w:rsidR="002325FE" w:rsidRDefault="002325FE" w:rsidP="002325FE">
      <w:r>
        <w:br w:type="page"/>
      </w:r>
    </w:p>
    <w:p w14:paraId="51F69A02" w14:textId="77777777" w:rsidR="002325FE" w:rsidRDefault="002325FE" w:rsidP="002325FE"/>
    <w:p w14:paraId="393B839C" w14:textId="77777777" w:rsidR="00AC45A0" w:rsidRPr="005331D7" w:rsidRDefault="00AC45A0" w:rsidP="00AC45A0">
      <w:pPr>
        <w:tabs>
          <w:tab w:val="left" w:pos="1134"/>
        </w:tabs>
        <w:spacing w:line="360" w:lineRule="auto"/>
        <w:rPr>
          <w:b/>
          <w:color w:val="31849B" w:themeColor="accent5" w:themeShade="BF"/>
          <w:sz w:val="32"/>
          <w:szCs w:val="32"/>
        </w:rPr>
      </w:pPr>
      <w:r w:rsidRPr="005331D7">
        <w:rPr>
          <w:b/>
          <w:color w:val="31849B" w:themeColor="accent5" w:themeShade="BF"/>
          <w:sz w:val="32"/>
          <w:szCs w:val="32"/>
        </w:rPr>
        <w:t>University of Huddersfield Graduate Attribute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AC45A0" w14:paraId="7B6CBCB6" w14:textId="77777777" w:rsidTr="00122D77">
        <w:trPr>
          <w:tblHeader/>
        </w:trPr>
        <w:tc>
          <w:tcPr>
            <w:tcW w:w="1697" w:type="dxa"/>
            <w:shd w:val="clear" w:color="auto" w:fill="D9D9D9" w:themeFill="background1" w:themeFillShade="D9"/>
          </w:tcPr>
          <w:p w14:paraId="3B34CCCB" w14:textId="77777777" w:rsidR="00AC45A0" w:rsidRPr="00997AFC" w:rsidRDefault="00AC45A0" w:rsidP="00122D77">
            <w:pPr>
              <w:tabs>
                <w:tab w:val="left" w:pos="1134"/>
              </w:tabs>
              <w:spacing w:line="360" w:lineRule="auto"/>
              <w:rPr>
                <w:b/>
                <w:color w:val="215868" w:themeColor="accent5" w:themeShade="80"/>
              </w:rPr>
            </w:pPr>
            <w:r w:rsidRPr="00997AFC">
              <w:rPr>
                <w:b/>
                <w:color w:val="215868" w:themeColor="accent5" w:themeShade="80"/>
              </w:rPr>
              <w:t>Module code</w:t>
            </w:r>
          </w:p>
        </w:tc>
        <w:tc>
          <w:tcPr>
            <w:tcW w:w="1696" w:type="dxa"/>
            <w:shd w:val="clear" w:color="auto" w:fill="D9D9D9" w:themeFill="background1" w:themeFillShade="D9"/>
          </w:tcPr>
          <w:p w14:paraId="73A14868" w14:textId="77777777" w:rsidR="00AC45A0" w:rsidRPr="00997AFC" w:rsidRDefault="00AC45A0" w:rsidP="00122D77">
            <w:pPr>
              <w:tabs>
                <w:tab w:val="left" w:pos="1134"/>
              </w:tabs>
              <w:spacing w:line="360" w:lineRule="auto"/>
              <w:rPr>
                <w:b/>
                <w:color w:val="215868" w:themeColor="accent5" w:themeShade="80"/>
              </w:rPr>
            </w:pPr>
            <w:r w:rsidRPr="00997AFC">
              <w:rPr>
                <w:b/>
                <w:color w:val="215868" w:themeColor="accent5" w:themeShade="80"/>
              </w:rPr>
              <w:t>HGA 1</w:t>
            </w:r>
          </w:p>
          <w:p w14:paraId="0D63B49F" w14:textId="77777777" w:rsidR="00AC45A0" w:rsidRPr="00997AFC" w:rsidRDefault="00AC45A0" w:rsidP="00122D77">
            <w:pPr>
              <w:tabs>
                <w:tab w:val="left" w:pos="1134"/>
              </w:tabs>
              <w:spacing w:line="360" w:lineRule="auto"/>
              <w:rPr>
                <w:b/>
                <w:color w:val="215868" w:themeColor="accent5" w:themeShade="80"/>
              </w:rPr>
            </w:pPr>
            <w:r w:rsidRPr="00997AFC">
              <w:rPr>
                <w:b/>
                <w:color w:val="595959" w:themeColor="text1" w:themeTint="A6"/>
              </w:rPr>
              <w:t>Self-motivated</w:t>
            </w:r>
          </w:p>
        </w:tc>
        <w:tc>
          <w:tcPr>
            <w:tcW w:w="1791" w:type="dxa"/>
            <w:shd w:val="clear" w:color="auto" w:fill="D9D9D9" w:themeFill="background1" w:themeFillShade="D9"/>
          </w:tcPr>
          <w:p w14:paraId="4514EE89" w14:textId="77777777" w:rsidR="00AC45A0" w:rsidRPr="00997AFC" w:rsidRDefault="00AC45A0" w:rsidP="00122D77">
            <w:pPr>
              <w:tabs>
                <w:tab w:val="left" w:pos="1134"/>
              </w:tabs>
              <w:spacing w:line="360" w:lineRule="auto"/>
              <w:rPr>
                <w:b/>
                <w:color w:val="215868" w:themeColor="accent5" w:themeShade="80"/>
              </w:rPr>
            </w:pPr>
            <w:r w:rsidRPr="00997AFC">
              <w:rPr>
                <w:b/>
                <w:color w:val="215868" w:themeColor="accent5" w:themeShade="80"/>
              </w:rPr>
              <w:t>HGA 2</w:t>
            </w:r>
          </w:p>
          <w:p w14:paraId="4F0FCF24" w14:textId="77777777" w:rsidR="00AC45A0" w:rsidRPr="00997AFC" w:rsidRDefault="00AC45A0" w:rsidP="00122D77">
            <w:pPr>
              <w:tabs>
                <w:tab w:val="left" w:pos="1134"/>
              </w:tabs>
              <w:spacing w:line="360" w:lineRule="auto"/>
              <w:rPr>
                <w:b/>
                <w:color w:val="595959" w:themeColor="text1" w:themeTint="A6"/>
              </w:rPr>
            </w:pPr>
            <w:r w:rsidRPr="00997AFC">
              <w:rPr>
                <w:b/>
                <w:color w:val="595959" w:themeColor="text1" w:themeTint="A6"/>
              </w:rPr>
              <w:t>Commercially aware</w:t>
            </w:r>
          </w:p>
        </w:tc>
        <w:tc>
          <w:tcPr>
            <w:tcW w:w="1707" w:type="dxa"/>
            <w:shd w:val="clear" w:color="auto" w:fill="D9D9D9" w:themeFill="background1" w:themeFillShade="D9"/>
          </w:tcPr>
          <w:p w14:paraId="2C8A7BF6" w14:textId="77777777" w:rsidR="00AC45A0" w:rsidRPr="00997AFC" w:rsidRDefault="00AC45A0" w:rsidP="00122D77">
            <w:pPr>
              <w:tabs>
                <w:tab w:val="left" w:pos="1134"/>
              </w:tabs>
              <w:spacing w:line="360" w:lineRule="auto"/>
              <w:rPr>
                <w:b/>
                <w:color w:val="215868" w:themeColor="accent5" w:themeShade="80"/>
              </w:rPr>
            </w:pPr>
            <w:r w:rsidRPr="00997AFC">
              <w:rPr>
                <w:b/>
                <w:color w:val="215868" w:themeColor="accent5" w:themeShade="80"/>
              </w:rPr>
              <w:t>HGA 3</w:t>
            </w:r>
          </w:p>
          <w:p w14:paraId="57C244B6" w14:textId="77777777" w:rsidR="00AC45A0" w:rsidRPr="00997AFC" w:rsidRDefault="00AC45A0" w:rsidP="00122D77">
            <w:pPr>
              <w:tabs>
                <w:tab w:val="left" w:pos="1134"/>
              </w:tabs>
              <w:spacing w:line="360" w:lineRule="auto"/>
              <w:rPr>
                <w:b/>
                <w:color w:val="595959" w:themeColor="text1" w:themeTint="A6"/>
              </w:rPr>
            </w:pPr>
            <w:r w:rsidRPr="00997AFC">
              <w:rPr>
                <w:b/>
                <w:color w:val="595959" w:themeColor="text1" w:themeTint="A6"/>
              </w:rPr>
              <w:t>Enterprising</w:t>
            </w:r>
          </w:p>
        </w:tc>
        <w:tc>
          <w:tcPr>
            <w:tcW w:w="1693" w:type="dxa"/>
            <w:shd w:val="clear" w:color="auto" w:fill="D9D9D9" w:themeFill="background1" w:themeFillShade="D9"/>
          </w:tcPr>
          <w:p w14:paraId="52D2EABC" w14:textId="77777777" w:rsidR="00AC45A0" w:rsidRPr="00997AFC" w:rsidRDefault="00AC45A0" w:rsidP="00122D77">
            <w:pPr>
              <w:tabs>
                <w:tab w:val="left" w:pos="1134"/>
              </w:tabs>
              <w:spacing w:line="360" w:lineRule="auto"/>
              <w:rPr>
                <w:b/>
                <w:color w:val="215868" w:themeColor="accent5" w:themeShade="80"/>
              </w:rPr>
            </w:pPr>
            <w:r w:rsidRPr="00997AFC">
              <w:rPr>
                <w:b/>
                <w:color w:val="215868" w:themeColor="accent5" w:themeShade="80"/>
              </w:rPr>
              <w:t>HGA 4</w:t>
            </w:r>
          </w:p>
          <w:p w14:paraId="0084085D" w14:textId="77777777" w:rsidR="00AC45A0" w:rsidRPr="00997AFC" w:rsidRDefault="00AC45A0" w:rsidP="00122D77">
            <w:pPr>
              <w:tabs>
                <w:tab w:val="left" w:pos="1134"/>
              </w:tabs>
              <w:spacing w:line="360" w:lineRule="auto"/>
              <w:rPr>
                <w:b/>
                <w:color w:val="595959" w:themeColor="text1" w:themeTint="A6"/>
              </w:rPr>
            </w:pPr>
            <w:r w:rsidRPr="00997AFC">
              <w:rPr>
                <w:b/>
                <w:color w:val="595959" w:themeColor="text1" w:themeTint="A6"/>
              </w:rPr>
              <w:t>Resilient</w:t>
            </w:r>
          </w:p>
        </w:tc>
        <w:tc>
          <w:tcPr>
            <w:tcW w:w="1706" w:type="dxa"/>
            <w:shd w:val="clear" w:color="auto" w:fill="D9D9D9" w:themeFill="background1" w:themeFillShade="D9"/>
          </w:tcPr>
          <w:p w14:paraId="644197FF" w14:textId="77777777" w:rsidR="00AC45A0" w:rsidRPr="00997AFC" w:rsidRDefault="00AC45A0" w:rsidP="00122D77">
            <w:pPr>
              <w:tabs>
                <w:tab w:val="left" w:pos="1134"/>
              </w:tabs>
              <w:spacing w:line="360" w:lineRule="auto"/>
              <w:rPr>
                <w:b/>
                <w:color w:val="215868" w:themeColor="accent5" w:themeShade="80"/>
              </w:rPr>
            </w:pPr>
            <w:r w:rsidRPr="00997AFC">
              <w:rPr>
                <w:b/>
                <w:color w:val="215868" w:themeColor="accent5" w:themeShade="80"/>
              </w:rPr>
              <w:t>HGA 5</w:t>
            </w:r>
          </w:p>
          <w:p w14:paraId="43710507" w14:textId="77777777" w:rsidR="00AC45A0" w:rsidRPr="00997AFC" w:rsidRDefault="00AC45A0" w:rsidP="00122D77">
            <w:pPr>
              <w:tabs>
                <w:tab w:val="left" w:pos="1134"/>
              </w:tabs>
              <w:spacing w:line="360" w:lineRule="auto"/>
              <w:rPr>
                <w:b/>
                <w:color w:val="595959" w:themeColor="text1" w:themeTint="A6"/>
              </w:rPr>
            </w:pPr>
            <w:r w:rsidRPr="00997AFC">
              <w:rPr>
                <w:b/>
                <w:color w:val="595959" w:themeColor="text1" w:themeTint="A6"/>
              </w:rPr>
              <w:t>Effective collaborator</w:t>
            </w:r>
          </w:p>
        </w:tc>
        <w:tc>
          <w:tcPr>
            <w:tcW w:w="1697" w:type="dxa"/>
            <w:shd w:val="clear" w:color="auto" w:fill="D9D9D9" w:themeFill="background1" w:themeFillShade="D9"/>
          </w:tcPr>
          <w:p w14:paraId="61DAB85B" w14:textId="77777777" w:rsidR="00AC45A0" w:rsidRPr="00997AFC" w:rsidRDefault="00AC45A0" w:rsidP="00122D77">
            <w:pPr>
              <w:tabs>
                <w:tab w:val="left" w:pos="1134"/>
              </w:tabs>
              <w:spacing w:line="360" w:lineRule="auto"/>
              <w:rPr>
                <w:b/>
                <w:color w:val="215868" w:themeColor="accent5" w:themeShade="80"/>
              </w:rPr>
            </w:pPr>
            <w:r w:rsidRPr="00997AFC">
              <w:rPr>
                <w:b/>
                <w:color w:val="215868" w:themeColor="accent5" w:themeShade="80"/>
              </w:rPr>
              <w:t>HGA 6</w:t>
            </w:r>
          </w:p>
          <w:p w14:paraId="1EDF5A98" w14:textId="77777777" w:rsidR="00AC45A0" w:rsidRPr="00997AFC" w:rsidRDefault="00AC45A0" w:rsidP="00122D77">
            <w:pPr>
              <w:tabs>
                <w:tab w:val="left" w:pos="1134"/>
              </w:tabs>
              <w:spacing w:line="360" w:lineRule="auto"/>
              <w:rPr>
                <w:b/>
                <w:color w:val="595959" w:themeColor="text1" w:themeTint="A6"/>
              </w:rPr>
            </w:pPr>
            <w:r w:rsidRPr="00997AFC">
              <w:rPr>
                <w:b/>
                <w:color w:val="595959" w:themeColor="text1" w:themeTint="A6"/>
              </w:rPr>
              <w:t>Confident leader</w:t>
            </w:r>
          </w:p>
        </w:tc>
        <w:tc>
          <w:tcPr>
            <w:tcW w:w="1691" w:type="dxa"/>
            <w:shd w:val="clear" w:color="auto" w:fill="D9D9D9" w:themeFill="background1" w:themeFillShade="D9"/>
          </w:tcPr>
          <w:p w14:paraId="79A34365" w14:textId="77777777" w:rsidR="00AC45A0" w:rsidRPr="00997AFC" w:rsidRDefault="00AC45A0" w:rsidP="00122D77">
            <w:pPr>
              <w:tabs>
                <w:tab w:val="left" w:pos="1134"/>
              </w:tabs>
              <w:spacing w:line="360" w:lineRule="auto"/>
              <w:rPr>
                <w:b/>
                <w:color w:val="215868" w:themeColor="accent5" w:themeShade="80"/>
              </w:rPr>
            </w:pPr>
            <w:r w:rsidRPr="00997AFC">
              <w:rPr>
                <w:b/>
                <w:color w:val="215868" w:themeColor="accent5" w:themeShade="80"/>
              </w:rPr>
              <w:t>HGA 7</w:t>
            </w:r>
          </w:p>
          <w:p w14:paraId="075D7327" w14:textId="77777777" w:rsidR="00AC45A0" w:rsidRPr="00997AFC" w:rsidRDefault="00AC45A0" w:rsidP="00122D77">
            <w:pPr>
              <w:tabs>
                <w:tab w:val="left" w:pos="1134"/>
              </w:tabs>
              <w:spacing w:line="360" w:lineRule="auto"/>
              <w:rPr>
                <w:b/>
                <w:color w:val="595959" w:themeColor="text1" w:themeTint="A6"/>
              </w:rPr>
            </w:pPr>
            <w:r w:rsidRPr="00997AFC">
              <w:rPr>
                <w:b/>
                <w:color w:val="595959" w:themeColor="text1" w:themeTint="A6"/>
              </w:rPr>
              <w:t>Globally &amp; socially aware</w:t>
            </w:r>
          </w:p>
        </w:tc>
        <w:tc>
          <w:tcPr>
            <w:tcW w:w="1710" w:type="dxa"/>
            <w:shd w:val="clear" w:color="auto" w:fill="D9D9D9" w:themeFill="background1" w:themeFillShade="D9"/>
          </w:tcPr>
          <w:p w14:paraId="27176394" w14:textId="77777777" w:rsidR="00AC45A0" w:rsidRPr="00997AFC" w:rsidRDefault="00AC45A0" w:rsidP="00122D77">
            <w:pPr>
              <w:tabs>
                <w:tab w:val="left" w:pos="1134"/>
              </w:tabs>
              <w:spacing w:line="360" w:lineRule="auto"/>
              <w:rPr>
                <w:b/>
                <w:color w:val="215868" w:themeColor="accent5" w:themeShade="80"/>
              </w:rPr>
            </w:pPr>
            <w:r w:rsidRPr="00997AFC">
              <w:rPr>
                <w:b/>
                <w:color w:val="215868" w:themeColor="accent5" w:themeShade="80"/>
              </w:rPr>
              <w:t>HGA 8</w:t>
            </w:r>
          </w:p>
          <w:p w14:paraId="4753F863" w14:textId="77777777" w:rsidR="00AC45A0" w:rsidRPr="00997AFC" w:rsidRDefault="00AC45A0" w:rsidP="00122D77">
            <w:pPr>
              <w:tabs>
                <w:tab w:val="left" w:pos="1134"/>
              </w:tabs>
              <w:spacing w:line="360" w:lineRule="auto"/>
              <w:rPr>
                <w:b/>
                <w:color w:val="595959" w:themeColor="text1" w:themeTint="A6"/>
              </w:rPr>
            </w:pPr>
            <w:r w:rsidRPr="00997AFC">
              <w:rPr>
                <w:b/>
                <w:color w:val="595959" w:themeColor="text1" w:themeTint="A6"/>
              </w:rPr>
              <w:t xml:space="preserve">Plans personal development </w:t>
            </w:r>
          </w:p>
        </w:tc>
      </w:tr>
      <w:tr w:rsidR="00AC45A0" w14:paraId="05D0F2CD" w14:textId="77777777" w:rsidTr="00122D77">
        <w:tc>
          <w:tcPr>
            <w:tcW w:w="1697" w:type="dxa"/>
            <w:shd w:val="clear" w:color="auto" w:fill="215868" w:themeFill="accent5" w:themeFillShade="80"/>
          </w:tcPr>
          <w:p w14:paraId="15908EA7" w14:textId="41402C27" w:rsidR="00AC45A0" w:rsidRPr="00997AFC" w:rsidRDefault="00EB6C49" w:rsidP="00122D77">
            <w:pPr>
              <w:tabs>
                <w:tab w:val="left" w:pos="1134"/>
              </w:tabs>
              <w:spacing w:line="360" w:lineRule="auto"/>
              <w:rPr>
                <w:b/>
                <w:color w:val="FFFFFF" w:themeColor="background1"/>
              </w:rPr>
            </w:pPr>
            <w:r w:rsidRPr="00DF5040">
              <w:rPr>
                <w:b/>
                <w:color w:val="FFFFFF" w:themeColor="background1"/>
              </w:rPr>
              <w:t>TFA1011</w:t>
            </w:r>
          </w:p>
        </w:tc>
        <w:tc>
          <w:tcPr>
            <w:tcW w:w="1696" w:type="dxa"/>
          </w:tcPr>
          <w:p w14:paraId="65BD4BF2" w14:textId="48FB1739" w:rsidR="00AC45A0" w:rsidRPr="00997AFC" w:rsidRDefault="00162FEF" w:rsidP="00DF5040">
            <w:pPr>
              <w:tabs>
                <w:tab w:val="left" w:pos="1134"/>
              </w:tabs>
              <w:spacing w:line="360" w:lineRule="auto"/>
              <w:jc w:val="center"/>
            </w:pPr>
            <w:r>
              <w:t>x</w:t>
            </w:r>
          </w:p>
        </w:tc>
        <w:tc>
          <w:tcPr>
            <w:tcW w:w="1791" w:type="dxa"/>
            <w:shd w:val="clear" w:color="auto" w:fill="C6D9F1" w:themeFill="text2" w:themeFillTint="33"/>
          </w:tcPr>
          <w:p w14:paraId="2A17745B" w14:textId="7B69A149" w:rsidR="00AC45A0" w:rsidRPr="00997AFC" w:rsidRDefault="00162FEF" w:rsidP="00DF5040">
            <w:pPr>
              <w:tabs>
                <w:tab w:val="left" w:pos="1134"/>
              </w:tabs>
              <w:spacing w:line="360" w:lineRule="auto"/>
              <w:jc w:val="center"/>
            </w:pPr>
            <w:r>
              <w:t>x</w:t>
            </w:r>
          </w:p>
        </w:tc>
        <w:tc>
          <w:tcPr>
            <w:tcW w:w="1707" w:type="dxa"/>
          </w:tcPr>
          <w:p w14:paraId="60D7A10C" w14:textId="1E5D59A5" w:rsidR="00AC45A0" w:rsidRPr="00997AFC" w:rsidRDefault="00162FEF" w:rsidP="00DF5040">
            <w:pPr>
              <w:tabs>
                <w:tab w:val="left" w:pos="1134"/>
              </w:tabs>
              <w:spacing w:line="360" w:lineRule="auto"/>
              <w:jc w:val="center"/>
            </w:pPr>
            <w:r>
              <w:t>x</w:t>
            </w:r>
          </w:p>
        </w:tc>
        <w:tc>
          <w:tcPr>
            <w:tcW w:w="1693" w:type="dxa"/>
            <w:shd w:val="clear" w:color="auto" w:fill="C6D9F1" w:themeFill="text2" w:themeFillTint="33"/>
          </w:tcPr>
          <w:p w14:paraId="4B4A28F8" w14:textId="3BC679C5" w:rsidR="00AC45A0" w:rsidRPr="00997AFC" w:rsidRDefault="00162FEF" w:rsidP="00DF5040">
            <w:pPr>
              <w:tabs>
                <w:tab w:val="left" w:pos="1134"/>
              </w:tabs>
              <w:spacing w:line="360" w:lineRule="auto"/>
              <w:jc w:val="center"/>
            </w:pPr>
            <w:r>
              <w:t>x</w:t>
            </w:r>
          </w:p>
        </w:tc>
        <w:tc>
          <w:tcPr>
            <w:tcW w:w="1706" w:type="dxa"/>
          </w:tcPr>
          <w:p w14:paraId="7712833D" w14:textId="039DB78A" w:rsidR="00AC45A0" w:rsidRPr="00997AFC" w:rsidRDefault="00162FEF" w:rsidP="00DF5040">
            <w:pPr>
              <w:tabs>
                <w:tab w:val="left" w:pos="1134"/>
              </w:tabs>
              <w:spacing w:line="360" w:lineRule="auto"/>
              <w:jc w:val="center"/>
            </w:pPr>
            <w:r>
              <w:t>x</w:t>
            </w:r>
          </w:p>
        </w:tc>
        <w:tc>
          <w:tcPr>
            <w:tcW w:w="1697" w:type="dxa"/>
            <w:shd w:val="clear" w:color="auto" w:fill="C6D9F1" w:themeFill="text2" w:themeFillTint="33"/>
          </w:tcPr>
          <w:p w14:paraId="1C41B080" w14:textId="109C0CA8" w:rsidR="00AC45A0" w:rsidRPr="00997AFC" w:rsidRDefault="00162FEF" w:rsidP="00DF5040">
            <w:pPr>
              <w:tabs>
                <w:tab w:val="left" w:pos="1134"/>
              </w:tabs>
              <w:spacing w:line="360" w:lineRule="auto"/>
              <w:jc w:val="center"/>
            </w:pPr>
            <w:r>
              <w:t>x</w:t>
            </w:r>
          </w:p>
        </w:tc>
        <w:tc>
          <w:tcPr>
            <w:tcW w:w="1691" w:type="dxa"/>
          </w:tcPr>
          <w:p w14:paraId="1F1CE35D" w14:textId="4D9E311E" w:rsidR="00AC45A0" w:rsidRPr="00997AFC" w:rsidRDefault="00162FEF" w:rsidP="00DF5040">
            <w:pPr>
              <w:tabs>
                <w:tab w:val="left" w:pos="1134"/>
              </w:tabs>
              <w:spacing w:line="360" w:lineRule="auto"/>
              <w:jc w:val="center"/>
            </w:pPr>
            <w:r>
              <w:t>x</w:t>
            </w:r>
          </w:p>
        </w:tc>
        <w:tc>
          <w:tcPr>
            <w:tcW w:w="1710" w:type="dxa"/>
            <w:shd w:val="clear" w:color="auto" w:fill="C6D9F1" w:themeFill="text2" w:themeFillTint="33"/>
          </w:tcPr>
          <w:p w14:paraId="324B177D" w14:textId="48CF2C8E" w:rsidR="00AC45A0" w:rsidRPr="00997AFC" w:rsidRDefault="00162FEF" w:rsidP="00DF5040">
            <w:pPr>
              <w:tabs>
                <w:tab w:val="left" w:pos="1134"/>
              </w:tabs>
              <w:spacing w:line="360" w:lineRule="auto"/>
              <w:jc w:val="center"/>
            </w:pPr>
            <w:r>
              <w:t>x</w:t>
            </w:r>
          </w:p>
        </w:tc>
      </w:tr>
      <w:tr w:rsidR="00F8606D" w14:paraId="2E34674C" w14:textId="77777777" w:rsidTr="00122D77">
        <w:tc>
          <w:tcPr>
            <w:tcW w:w="1697" w:type="dxa"/>
            <w:shd w:val="clear" w:color="auto" w:fill="215868" w:themeFill="accent5" w:themeFillShade="80"/>
          </w:tcPr>
          <w:p w14:paraId="3BFF5486" w14:textId="783889ED" w:rsidR="00F8606D" w:rsidRPr="00DF5040" w:rsidRDefault="00F8606D" w:rsidP="00F8606D">
            <w:pPr>
              <w:tabs>
                <w:tab w:val="left" w:pos="1134"/>
              </w:tabs>
              <w:spacing w:line="360" w:lineRule="auto"/>
              <w:rPr>
                <w:b/>
                <w:color w:val="FFFFFF" w:themeColor="background1"/>
              </w:rPr>
            </w:pPr>
            <w:r w:rsidRPr="00DF5040">
              <w:rPr>
                <w:b/>
                <w:color w:val="FFFFFF" w:themeColor="background1"/>
              </w:rPr>
              <w:t>TFA1016</w:t>
            </w:r>
          </w:p>
        </w:tc>
        <w:tc>
          <w:tcPr>
            <w:tcW w:w="1696" w:type="dxa"/>
          </w:tcPr>
          <w:p w14:paraId="4D5A7F68" w14:textId="7EC3AF0B" w:rsidR="00F8606D" w:rsidRPr="00997AFC" w:rsidRDefault="00F8606D" w:rsidP="00DF5040">
            <w:pPr>
              <w:tabs>
                <w:tab w:val="left" w:pos="1134"/>
              </w:tabs>
              <w:spacing w:line="360" w:lineRule="auto"/>
              <w:jc w:val="center"/>
            </w:pPr>
            <w:r>
              <w:t>x</w:t>
            </w:r>
          </w:p>
        </w:tc>
        <w:tc>
          <w:tcPr>
            <w:tcW w:w="1791" w:type="dxa"/>
            <w:shd w:val="clear" w:color="auto" w:fill="C6D9F1" w:themeFill="text2" w:themeFillTint="33"/>
          </w:tcPr>
          <w:p w14:paraId="23D693BF" w14:textId="341F371A" w:rsidR="00F8606D" w:rsidRPr="00997AFC" w:rsidRDefault="00F8606D" w:rsidP="00DF5040">
            <w:pPr>
              <w:tabs>
                <w:tab w:val="left" w:pos="1134"/>
              </w:tabs>
              <w:spacing w:line="360" w:lineRule="auto"/>
              <w:jc w:val="center"/>
            </w:pPr>
            <w:r>
              <w:t>x</w:t>
            </w:r>
          </w:p>
        </w:tc>
        <w:tc>
          <w:tcPr>
            <w:tcW w:w="1707" w:type="dxa"/>
          </w:tcPr>
          <w:p w14:paraId="79EECD7E" w14:textId="2C91AEE6" w:rsidR="00F8606D" w:rsidRPr="00997AFC" w:rsidRDefault="00F8606D" w:rsidP="00DF5040">
            <w:pPr>
              <w:tabs>
                <w:tab w:val="left" w:pos="1134"/>
              </w:tabs>
              <w:spacing w:line="360" w:lineRule="auto"/>
              <w:jc w:val="center"/>
            </w:pPr>
            <w:r>
              <w:t>x</w:t>
            </w:r>
          </w:p>
        </w:tc>
        <w:tc>
          <w:tcPr>
            <w:tcW w:w="1693" w:type="dxa"/>
            <w:shd w:val="clear" w:color="auto" w:fill="C6D9F1" w:themeFill="text2" w:themeFillTint="33"/>
          </w:tcPr>
          <w:p w14:paraId="594E4313" w14:textId="6BEF67D9" w:rsidR="00F8606D" w:rsidRPr="00997AFC" w:rsidRDefault="00F8606D" w:rsidP="00DF5040">
            <w:pPr>
              <w:tabs>
                <w:tab w:val="left" w:pos="1134"/>
              </w:tabs>
              <w:spacing w:line="360" w:lineRule="auto"/>
              <w:jc w:val="center"/>
            </w:pPr>
            <w:r>
              <w:t>x</w:t>
            </w:r>
          </w:p>
        </w:tc>
        <w:tc>
          <w:tcPr>
            <w:tcW w:w="1706" w:type="dxa"/>
          </w:tcPr>
          <w:p w14:paraId="2A7003C0" w14:textId="5A6FD5CF" w:rsidR="00F8606D" w:rsidRPr="00997AFC" w:rsidRDefault="00F8606D" w:rsidP="00DF5040">
            <w:pPr>
              <w:tabs>
                <w:tab w:val="left" w:pos="1134"/>
              </w:tabs>
              <w:spacing w:line="360" w:lineRule="auto"/>
              <w:jc w:val="center"/>
            </w:pPr>
            <w:r>
              <w:t>x</w:t>
            </w:r>
          </w:p>
        </w:tc>
        <w:tc>
          <w:tcPr>
            <w:tcW w:w="1697" w:type="dxa"/>
            <w:shd w:val="clear" w:color="auto" w:fill="C6D9F1" w:themeFill="text2" w:themeFillTint="33"/>
          </w:tcPr>
          <w:p w14:paraId="264C9A0B" w14:textId="0F6A4849" w:rsidR="00F8606D" w:rsidRPr="00997AFC" w:rsidRDefault="00F8606D" w:rsidP="00DF5040">
            <w:pPr>
              <w:tabs>
                <w:tab w:val="left" w:pos="1134"/>
              </w:tabs>
              <w:spacing w:line="360" w:lineRule="auto"/>
              <w:jc w:val="center"/>
            </w:pPr>
            <w:r>
              <w:t>x</w:t>
            </w:r>
          </w:p>
        </w:tc>
        <w:tc>
          <w:tcPr>
            <w:tcW w:w="1691" w:type="dxa"/>
          </w:tcPr>
          <w:p w14:paraId="63BE61CC" w14:textId="7B63C313" w:rsidR="00F8606D" w:rsidRPr="00997AFC" w:rsidRDefault="00F8606D" w:rsidP="00DF5040">
            <w:pPr>
              <w:tabs>
                <w:tab w:val="left" w:pos="1134"/>
              </w:tabs>
              <w:spacing w:line="360" w:lineRule="auto"/>
              <w:jc w:val="center"/>
            </w:pPr>
            <w:r>
              <w:t>x</w:t>
            </w:r>
          </w:p>
        </w:tc>
        <w:tc>
          <w:tcPr>
            <w:tcW w:w="1710" w:type="dxa"/>
            <w:shd w:val="clear" w:color="auto" w:fill="C6D9F1" w:themeFill="text2" w:themeFillTint="33"/>
          </w:tcPr>
          <w:p w14:paraId="19BACC18" w14:textId="3D3FB6B3" w:rsidR="00F8606D" w:rsidRPr="00997AFC" w:rsidRDefault="00F8606D" w:rsidP="00DF5040">
            <w:pPr>
              <w:tabs>
                <w:tab w:val="left" w:pos="1134"/>
              </w:tabs>
              <w:spacing w:line="360" w:lineRule="auto"/>
              <w:jc w:val="center"/>
            </w:pPr>
            <w:r>
              <w:t>x</w:t>
            </w:r>
          </w:p>
        </w:tc>
      </w:tr>
      <w:tr w:rsidR="001333E5" w14:paraId="3E1FD3CA" w14:textId="77777777" w:rsidTr="00122D77">
        <w:tc>
          <w:tcPr>
            <w:tcW w:w="1697" w:type="dxa"/>
            <w:shd w:val="clear" w:color="auto" w:fill="215868" w:themeFill="accent5" w:themeFillShade="80"/>
          </w:tcPr>
          <w:p w14:paraId="2B6B9964" w14:textId="686BC715" w:rsidR="001333E5" w:rsidRPr="00DF5040" w:rsidRDefault="001333E5" w:rsidP="001333E5">
            <w:pPr>
              <w:tabs>
                <w:tab w:val="left" w:pos="1134"/>
              </w:tabs>
              <w:spacing w:line="360" w:lineRule="auto"/>
              <w:rPr>
                <w:b/>
                <w:color w:val="FFFFFF" w:themeColor="background1"/>
              </w:rPr>
            </w:pPr>
            <w:r w:rsidRPr="00DF5040">
              <w:rPr>
                <w:b/>
                <w:color w:val="FFFFFF" w:themeColor="background1"/>
              </w:rPr>
              <w:t>TFA1015</w:t>
            </w:r>
          </w:p>
        </w:tc>
        <w:tc>
          <w:tcPr>
            <w:tcW w:w="1696" w:type="dxa"/>
          </w:tcPr>
          <w:p w14:paraId="59E84F71" w14:textId="1279DF33" w:rsidR="001333E5" w:rsidRPr="00322129" w:rsidRDefault="001333E5" w:rsidP="00DF5040">
            <w:pPr>
              <w:tabs>
                <w:tab w:val="left" w:pos="1134"/>
              </w:tabs>
              <w:spacing w:line="360" w:lineRule="auto"/>
              <w:jc w:val="center"/>
            </w:pPr>
            <w:r w:rsidRPr="00322129">
              <w:t>x</w:t>
            </w:r>
          </w:p>
        </w:tc>
        <w:tc>
          <w:tcPr>
            <w:tcW w:w="1791" w:type="dxa"/>
            <w:shd w:val="clear" w:color="auto" w:fill="C6D9F1" w:themeFill="text2" w:themeFillTint="33"/>
          </w:tcPr>
          <w:p w14:paraId="403C9225" w14:textId="68745CB9" w:rsidR="001333E5" w:rsidRPr="00322129" w:rsidRDefault="001333E5" w:rsidP="00DF5040">
            <w:pPr>
              <w:tabs>
                <w:tab w:val="left" w:pos="1134"/>
              </w:tabs>
              <w:spacing w:line="360" w:lineRule="auto"/>
              <w:jc w:val="center"/>
            </w:pPr>
            <w:r w:rsidRPr="00322129">
              <w:t>x</w:t>
            </w:r>
          </w:p>
        </w:tc>
        <w:tc>
          <w:tcPr>
            <w:tcW w:w="1707" w:type="dxa"/>
          </w:tcPr>
          <w:p w14:paraId="6EBF6516" w14:textId="5316240F" w:rsidR="001333E5" w:rsidRPr="00322129" w:rsidRDefault="001333E5" w:rsidP="00DF5040">
            <w:pPr>
              <w:tabs>
                <w:tab w:val="left" w:pos="1134"/>
              </w:tabs>
              <w:spacing w:line="360" w:lineRule="auto"/>
              <w:jc w:val="center"/>
            </w:pPr>
            <w:r w:rsidRPr="00322129">
              <w:t>x</w:t>
            </w:r>
          </w:p>
        </w:tc>
        <w:tc>
          <w:tcPr>
            <w:tcW w:w="1693" w:type="dxa"/>
            <w:shd w:val="clear" w:color="auto" w:fill="C6D9F1" w:themeFill="text2" w:themeFillTint="33"/>
          </w:tcPr>
          <w:p w14:paraId="3F96006B" w14:textId="13724126" w:rsidR="001333E5" w:rsidRPr="00322129" w:rsidRDefault="001333E5" w:rsidP="00DF5040">
            <w:pPr>
              <w:tabs>
                <w:tab w:val="left" w:pos="1134"/>
              </w:tabs>
              <w:spacing w:line="360" w:lineRule="auto"/>
              <w:jc w:val="center"/>
            </w:pPr>
            <w:r w:rsidRPr="00322129">
              <w:t>x</w:t>
            </w:r>
          </w:p>
        </w:tc>
        <w:tc>
          <w:tcPr>
            <w:tcW w:w="1706" w:type="dxa"/>
          </w:tcPr>
          <w:p w14:paraId="789AD36C" w14:textId="2139FF49" w:rsidR="001333E5" w:rsidRPr="00322129" w:rsidRDefault="001333E5" w:rsidP="00DF5040">
            <w:pPr>
              <w:tabs>
                <w:tab w:val="left" w:pos="1134"/>
              </w:tabs>
              <w:spacing w:line="360" w:lineRule="auto"/>
              <w:jc w:val="center"/>
            </w:pPr>
            <w:r w:rsidRPr="00322129">
              <w:t>x</w:t>
            </w:r>
          </w:p>
        </w:tc>
        <w:tc>
          <w:tcPr>
            <w:tcW w:w="1697" w:type="dxa"/>
            <w:shd w:val="clear" w:color="auto" w:fill="C6D9F1" w:themeFill="text2" w:themeFillTint="33"/>
          </w:tcPr>
          <w:p w14:paraId="66ADCC2B" w14:textId="49035B00" w:rsidR="001333E5" w:rsidRPr="00322129" w:rsidRDefault="001333E5" w:rsidP="00DF5040">
            <w:pPr>
              <w:tabs>
                <w:tab w:val="left" w:pos="1134"/>
              </w:tabs>
              <w:spacing w:line="360" w:lineRule="auto"/>
              <w:jc w:val="center"/>
            </w:pPr>
            <w:r w:rsidRPr="00322129">
              <w:t>x</w:t>
            </w:r>
          </w:p>
        </w:tc>
        <w:tc>
          <w:tcPr>
            <w:tcW w:w="1691" w:type="dxa"/>
          </w:tcPr>
          <w:p w14:paraId="347E8A3A" w14:textId="20C6F3C8" w:rsidR="001333E5" w:rsidRPr="00322129" w:rsidRDefault="001333E5" w:rsidP="00DF5040">
            <w:pPr>
              <w:tabs>
                <w:tab w:val="left" w:pos="1134"/>
              </w:tabs>
              <w:spacing w:line="360" w:lineRule="auto"/>
              <w:jc w:val="center"/>
            </w:pPr>
            <w:r w:rsidRPr="00322129">
              <w:t>x</w:t>
            </w:r>
          </w:p>
        </w:tc>
        <w:tc>
          <w:tcPr>
            <w:tcW w:w="1710" w:type="dxa"/>
            <w:shd w:val="clear" w:color="auto" w:fill="C6D9F1" w:themeFill="text2" w:themeFillTint="33"/>
          </w:tcPr>
          <w:p w14:paraId="7589AF87" w14:textId="0B82FEE6" w:rsidR="001333E5" w:rsidRPr="00322129" w:rsidRDefault="001333E5" w:rsidP="00DF5040">
            <w:pPr>
              <w:tabs>
                <w:tab w:val="left" w:pos="1134"/>
              </w:tabs>
              <w:spacing w:line="360" w:lineRule="auto"/>
              <w:jc w:val="center"/>
            </w:pPr>
            <w:r w:rsidRPr="00322129">
              <w:t>x</w:t>
            </w:r>
          </w:p>
        </w:tc>
      </w:tr>
      <w:tr w:rsidR="001333E5" w14:paraId="7F90369B" w14:textId="77777777" w:rsidTr="00122D77">
        <w:tc>
          <w:tcPr>
            <w:tcW w:w="1697" w:type="dxa"/>
            <w:shd w:val="clear" w:color="auto" w:fill="215868" w:themeFill="accent5" w:themeFillShade="80"/>
          </w:tcPr>
          <w:p w14:paraId="660CCF10" w14:textId="1D54A0C7" w:rsidR="001333E5" w:rsidRPr="00DF5040" w:rsidRDefault="001333E5" w:rsidP="001333E5">
            <w:pPr>
              <w:tabs>
                <w:tab w:val="left" w:pos="1134"/>
              </w:tabs>
              <w:spacing w:line="360" w:lineRule="auto"/>
              <w:rPr>
                <w:b/>
                <w:color w:val="FFFFFF" w:themeColor="background1"/>
              </w:rPr>
            </w:pPr>
            <w:r w:rsidRPr="00DF5040">
              <w:rPr>
                <w:b/>
                <w:color w:val="FFFFFF" w:themeColor="background1"/>
              </w:rPr>
              <w:t>TIA1029</w:t>
            </w:r>
          </w:p>
        </w:tc>
        <w:tc>
          <w:tcPr>
            <w:tcW w:w="1696" w:type="dxa"/>
          </w:tcPr>
          <w:p w14:paraId="14707B1F" w14:textId="17887AF8" w:rsidR="001333E5" w:rsidRPr="00997AFC" w:rsidRDefault="001333E5" w:rsidP="00DF5040">
            <w:pPr>
              <w:tabs>
                <w:tab w:val="left" w:pos="1134"/>
              </w:tabs>
              <w:spacing w:line="360" w:lineRule="auto"/>
              <w:jc w:val="center"/>
            </w:pPr>
            <w:r>
              <w:t>x</w:t>
            </w:r>
          </w:p>
        </w:tc>
        <w:tc>
          <w:tcPr>
            <w:tcW w:w="1791" w:type="dxa"/>
            <w:shd w:val="clear" w:color="auto" w:fill="C6D9F1" w:themeFill="text2" w:themeFillTint="33"/>
          </w:tcPr>
          <w:p w14:paraId="3A3013BA" w14:textId="69E22AEC" w:rsidR="001333E5" w:rsidRPr="00997AFC" w:rsidRDefault="001333E5" w:rsidP="00DF5040">
            <w:pPr>
              <w:tabs>
                <w:tab w:val="left" w:pos="1134"/>
              </w:tabs>
              <w:spacing w:line="360" w:lineRule="auto"/>
              <w:jc w:val="center"/>
            </w:pPr>
            <w:r>
              <w:t>x</w:t>
            </w:r>
          </w:p>
        </w:tc>
        <w:tc>
          <w:tcPr>
            <w:tcW w:w="1707" w:type="dxa"/>
          </w:tcPr>
          <w:p w14:paraId="61719AA3" w14:textId="24958DBB" w:rsidR="001333E5" w:rsidRPr="00997AFC" w:rsidRDefault="001333E5" w:rsidP="00DF5040">
            <w:pPr>
              <w:tabs>
                <w:tab w:val="left" w:pos="1134"/>
              </w:tabs>
              <w:spacing w:line="360" w:lineRule="auto"/>
              <w:jc w:val="center"/>
            </w:pPr>
            <w:r>
              <w:t>x</w:t>
            </w:r>
          </w:p>
        </w:tc>
        <w:tc>
          <w:tcPr>
            <w:tcW w:w="1693" w:type="dxa"/>
            <w:shd w:val="clear" w:color="auto" w:fill="C6D9F1" w:themeFill="text2" w:themeFillTint="33"/>
          </w:tcPr>
          <w:p w14:paraId="5E4657C6" w14:textId="186B0B4A" w:rsidR="001333E5" w:rsidRPr="00997AFC" w:rsidRDefault="001333E5" w:rsidP="00DF5040">
            <w:pPr>
              <w:tabs>
                <w:tab w:val="left" w:pos="1134"/>
              </w:tabs>
              <w:spacing w:line="360" w:lineRule="auto"/>
              <w:jc w:val="center"/>
            </w:pPr>
            <w:r>
              <w:t>x</w:t>
            </w:r>
          </w:p>
        </w:tc>
        <w:tc>
          <w:tcPr>
            <w:tcW w:w="1706" w:type="dxa"/>
          </w:tcPr>
          <w:p w14:paraId="4BA22ABC" w14:textId="5D9CCCE1" w:rsidR="001333E5" w:rsidRPr="00997AFC" w:rsidRDefault="001333E5" w:rsidP="00DF5040">
            <w:pPr>
              <w:tabs>
                <w:tab w:val="left" w:pos="1134"/>
              </w:tabs>
              <w:spacing w:line="360" w:lineRule="auto"/>
              <w:jc w:val="center"/>
            </w:pPr>
            <w:r>
              <w:t>x</w:t>
            </w:r>
          </w:p>
        </w:tc>
        <w:tc>
          <w:tcPr>
            <w:tcW w:w="1697" w:type="dxa"/>
            <w:shd w:val="clear" w:color="auto" w:fill="C6D9F1" w:themeFill="text2" w:themeFillTint="33"/>
          </w:tcPr>
          <w:p w14:paraId="274E460A" w14:textId="636CBA03" w:rsidR="001333E5" w:rsidRPr="00997AFC" w:rsidRDefault="001333E5" w:rsidP="00DF5040">
            <w:pPr>
              <w:tabs>
                <w:tab w:val="left" w:pos="1134"/>
              </w:tabs>
              <w:spacing w:line="360" w:lineRule="auto"/>
              <w:jc w:val="center"/>
            </w:pPr>
            <w:r>
              <w:t>x</w:t>
            </w:r>
          </w:p>
        </w:tc>
        <w:tc>
          <w:tcPr>
            <w:tcW w:w="1691" w:type="dxa"/>
          </w:tcPr>
          <w:p w14:paraId="00E1BC03" w14:textId="5D2902F8" w:rsidR="001333E5" w:rsidRPr="00997AFC" w:rsidRDefault="001333E5" w:rsidP="00DF5040">
            <w:pPr>
              <w:tabs>
                <w:tab w:val="left" w:pos="1134"/>
              </w:tabs>
              <w:spacing w:line="360" w:lineRule="auto"/>
              <w:jc w:val="center"/>
            </w:pPr>
            <w:r>
              <w:t>x</w:t>
            </w:r>
          </w:p>
        </w:tc>
        <w:tc>
          <w:tcPr>
            <w:tcW w:w="1710" w:type="dxa"/>
            <w:shd w:val="clear" w:color="auto" w:fill="C6D9F1" w:themeFill="text2" w:themeFillTint="33"/>
          </w:tcPr>
          <w:p w14:paraId="6EF6726A" w14:textId="0963C3EE" w:rsidR="001333E5" w:rsidRPr="00997AFC" w:rsidRDefault="001333E5" w:rsidP="00DF5040">
            <w:pPr>
              <w:tabs>
                <w:tab w:val="left" w:pos="1134"/>
              </w:tabs>
              <w:spacing w:line="360" w:lineRule="auto"/>
              <w:jc w:val="center"/>
            </w:pPr>
            <w:r>
              <w:t>x</w:t>
            </w:r>
          </w:p>
        </w:tc>
      </w:tr>
      <w:tr w:rsidR="001333E5" w14:paraId="4DD715D5" w14:textId="77777777" w:rsidTr="00122D77">
        <w:tc>
          <w:tcPr>
            <w:tcW w:w="1697" w:type="dxa"/>
            <w:shd w:val="clear" w:color="auto" w:fill="215868" w:themeFill="accent5" w:themeFillShade="80"/>
          </w:tcPr>
          <w:p w14:paraId="5A8BC57A" w14:textId="14738666" w:rsidR="001333E5" w:rsidRPr="00DF5040" w:rsidRDefault="001333E5" w:rsidP="001333E5">
            <w:pPr>
              <w:tabs>
                <w:tab w:val="left" w:pos="1134"/>
              </w:tabs>
              <w:spacing w:line="360" w:lineRule="auto"/>
              <w:rPr>
                <w:b/>
                <w:color w:val="FFFFFF" w:themeColor="background1"/>
              </w:rPr>
            </w:pPr>
            <w:r w:rsidRPr="00DF5040">
              <w:rPr>
                <w:b/>
                <w:color w:val="FFFFFF" w:themeColor="background1"/>
              </w:rPr>
              <w:t>TIA1035</w:t>
            </w:r>
          </w:p>
        </w:tc>
        <w:tc>
          <w:tcPr>
            <w:tcW w:w="1696" w:type="dxa"/>
          </w:tcPr>
          <w:p w14:paraId="3F23CC30" w14:textId="6FFAD228" w:rsidR="001333E5" w:rsidRPr="00997AFC" w:rsidRDefault="001333E5" w:rsidP="00DF5040">
            <w:pPr>
              <w:tabs>
                <w:tab w:val="left" w:pos="1134"/>
              </w:tabs>
              <w:spacing w:line="360" w:lineRule="auto"/>
              <w:jc w:val="center"/>
            </w:pPr>
            <w:r>
              <w:t>x</w:t>
            </w:r>
          </w:p>
        </w:tc>
        <w:tc>
          <w:tcPr>
            <w:tcW w:w="1791" w:type="dxa"/>
            <w:shd w:val="clear" w:color="auto" w:fill="C6D9F1" w:themeFill="text2" w:themeFillTint="33"/>
          </w:tcPr>
          <w:p w14:paraId="5B5D125F" w14:textId="045D41C5" w:rsidR="001333E5" w:rsidRPr="00997AFC" w:rsidRDefault="001333E5" w:rsidP="00DF5040">
            <w:pPr>
              <w:tabs>
                <w:tab w:val="left" w:pos="1134"/>
              </w:tabs>
              <w:spacing w:line="360" w:lineRule="auto"/>
              <w:jc w:val="center"/>
            </w:pPr>
            <w:r>
              <w:t>x</w:t>
            </w:r>
          </w:p>
        </w:tc>
        <w:tc>
          <w:tcPr>
            <w:tcW w:w="1707" w:type="dxa"/>
          </w:tcPr>
          <w:p w14:paraId="1C96A48D" w14:textId="08B0D226" w:rsidR="001333E5" w:rsidRPr="00997AFC" w:rsidRDefault="001333E5" w:rsidP="00DF5040">
            <w:pPr>
              <w:tabs>
                <w:tab w:val="left" w:pos="1134"/>
              </w:tabs>
              <w:spacing w:line="360" w:lineRule="auto"/>
              <w:jc w:val="center"/>
            </w:pPr>
            <w:r>
              <w:t>x</w:t>
            </w:r>
          </w:p>
        </w:tc>
        <w:tc>
          <w:tcPr>
            <w:tcW w:w="1693" w:type="dxa"/>
            <w:shd w:val="clear" w:color="auto" w:fill="C6D9F1" w:themeFill="text2" w:themeFillTint="33"/>
          </w:tcPr>
          <w:p w14:paraId="5A336720" w14:textId="027ABC66" w:rsidR="001333E5" w:rsidRPr="00997AFC" w:rsidRDefault="001333E5" w:rsidP="00DF5040">
            <w:pPr>
              <w:tabs>
                <w:tab w:val="left" w:pos="1134"/>
              </w:tabs>
              <w:spacing w:line="360" w:lineRule="auto"/>
              <w:jc w:val="center"/>
            </w:pPr>
            <w:r>
              <w:t>x</w:t>
            </w:r>
          </w:p>
        </w:tc>
        <w:tc>
          <w:tcPr>
            <w:tcW w:w="1706" w:type="dxa"/>
          </w:tcPr>
          <w:p w14:paraId="01080F6B" w14:textId="399A3832" w:rsidR="001333E5" w:rsidRPr="00997AFC" w:rsidRDefault="001333E5" w:rsidP="00DF5040">
            <w:pPr>
              <w:tabs>
                <w:tab w:val="left" w:pos="1134"/>
              </w:tabs>
              <w:spacing w:line="360" w:lineRule="auto"/>
              <w:jc w:val="center"/>
            </w:pPr>
            <w:r>
              <w:t>x</w:t>
            </w:r>
          </w:p>
        </w:tc>
        <w:tc>
          <w:tcPr>
            <w:tcW w:w="1697" w:type="dxa"/>
            <w:shd w:val="clear" w:color="auto" w:fill="C6D9F1" w:themeFill="text2" w:themeFillTint="33"/>
          </w:tcPr>
          <w:p w14:paraId="2D4438B7" w14:textId="6C6AB745" w:rsidR="001333E5" w:rsidRPr="00997AFC" w:rsidRDefault="001333E5" w:rsidP="00DF5040">
            <w:pPr>
              <w:tabs>
                <w:tab w:val="left" w:pos="1134"/>
              </w:tabs>
              <w:spacing w:line="360" w:lineRule="auto"/>
              <w:jc w:val="center"/>
            </w:pPr>
            <w:r>
              <w:t>x</w:t>
            </w:r>
          </w:p>
        </w:tc>
        <w:tc>
          <w:tcPr>
            <w:tcW w:w="1691" w:type="dxa"/>
          </w:tcPr>
          <w:p w14:paraId="2D408AD7" w14:textId="5505D27E" w:rsidR="001333E5" w:rsidRPr="00997AFC" w:rsidRDefault="001333E5" w:rsidP="00DF5040">
            <w:pPr>
              <w:tabs>
                <w:tab w:val="left" w:pos="1134"/>
              </w:tabs>
              <w:spacing w:line="360" w:lineRule="auto"/>
              <w:jc w:val="center"/>
            </w:pPr>
            <w:r>
              <w:t>x</w:t>
            </w:r>
          </w:p>
        </w:tc>
        <w:tc>
          <w:tcPr>
            <w:tcW w:w="1710" w:type="dxa"/>
            <w:shd w:val="clear" w:color="auto" w:fill="C6D9F1" w:themeFill="text2" w:themeFillTint="33"/>
          </w:tcPr>
          <w:p w14:paraId="201B2E97" w14:textId="5B691280" w:rsidR="001333E5" w:rsidRPr="00997AFC" w:rsidRDefault="001333E5" w:rsidP="00DF5040">
            <w:pPr>
              <w:tabs>
                <w:tab w:val="left" w:pos="1134"/>
              </w:tabs>
              <w:spacing w:line="360" w:lineRule="auto"/>
              <w:jc w:val="center"/>
            </w:pPr>
            <w:r>
              <w:t>x</w:t>
            </w:r>
          </w:p>
        </w:tc>
      </w:tr>
      <w:tr w:rsidR="001333E5" w14:paraId="4338A23E" w14:textId="77777777" w:rsidTr="00122D77">
        <w:tc>
          <w:tcPr>
            <w:tcW w:w="1697" w:type="dxa"/>
            <w:shd w:val="clear" w:color="auto" w:fill="215868" w:themeFill="accent5" w:themeFillShade="80"/>
          </w:tcPr>
          <w:p w14:paraId="4F6D6CB3" w14:textId="1F392BEB" w:rsidR="001333E5" w:rsidRPr="00DF5040" w:rsidRDefault="001333E5" w:rsidP="001333E5">
            <w:pPr>
              <w:tabs>
                <w:tab w:val="left" w:pos="1134"/>
              </w:tabs>
              <w:spacing w:line="360" w:lineRule="auto"/>
              <w:rPr>
                <w:b/>
                <w:color w:val="FFFFFF" w:themeColor="background1"/>
              </w:rPr>
            </w:pPr>
            <w:r w:rsidRPr="00DF5040">
              <w:rPr>
                <w:b/>
                <w:color w:val="FFFFFF" w:themeColor="background1"/>
              </w:rPr>
              <w:t>TIA1037</w:t>
            </w:r>
          </w:p>
        </w:tc>
        <w:tc>
          <w:tcPr>
            <w:tcW w:w="1696" w:type="dxa"/>
          </w:tcPr>
          <w:p w14:paraId="33EFE8CB" w14:textId="5196655B" w:rsidR="001333E5" w:rsidRPr="00322129" w:rsidRDefault="001333E5" w:rsidP="00DF5040">
            <w:pPr>
              <w:tabs>
                <w:tab w:val="left" w:pos="1134"/>
              </w:tabs>
              <w:spacing w:line="360" w:lineRule="auto"/>
              <w:jc w:val="center"/>
            </w:pPr>
            <w:r w:rsidRPr="00322129">
              <w:t>x</w:t>
            </w:r>
          </w:p>
        </w:tc>
        <w:tc>
          <w:tcPr>
            <w:tcW w:w="1791" w:type="dxa"/>
            <w:shd w:val="clear" w:color="auto" w:fill="C6D9F1" w:themeFill="text2" w:themeFillTint="33"/>
          </w:tcPr>
          <w:p w14:paraId="15C27E74" w14:textId="11BB3C36" w:rsidR="001333E5" w:rsidRPr="00322129" w:rsidRDefault="001333E5" w:rsidP="00DF5040">
            <w:pPr>
              <w:tabs>
                <w:tab w:val="left" w:pos="1134"/>
              </w:tabs>
              <w:spacing w:line="360" w:lineRule="auto"/>
              <w:jc w:val="center"/>
            </w:pPr>
            <w:r w:rsidRPr="00322129">
              <w:t>x</w:t>
            </w:r>
          </w:p>
        </w:tc>
        <w:tc>
          <w:tcPr>
            <w:tcW w:w="1707" w:type="dxa"/>
          </w:tcPr>
          <w:p w14:paraId="6179DF49" w14:textId="5701A986" w:rsidR="001333E5" w:rsidRPr="00322129" w:rsidRDefault="001333E5" w:rsidP="00DF5040">
            <w:pPr>
              <w:tabs>
                <w:tab w:val="left" w:pos="1134"/>
              </w:tabs>
              <w:spacing w:line="360" w:lineRule="auto"/>
              <w:jc w:val="center"/>
            </w:pPr>
            <w:r w:rsidRPr="00322129">
              <w:t>x</w:t>
            </w:r>
          </w:p>
        </w:tc>
        <w:tc>
          <w:tcPr>
            <w:tcW w:w="1693" w:type="dxa"/>
            <w:shd w:val="clear" w:color="auto" w:fill="C6D9F1" w:themeFill="text2" w:themeFillTint="33"/>
          </w:tcPr>
          <w:p w14:paraId="1B77E7BC" w14:textId="75D16593" w:rsidR="001333E5" w:rsidRPr="00322129" w:rsidRDefault="001333E5" w:rsidP="00DF5040">
            <w:pPr>
              <w:tabs>
                <w:tab w:val="left" w:pos="1134"/>
              </w:tabs>
              <w:spacing w:line="360" w:lineRule="auto"/>
              <w:jc w:val="center"/>
            </w:pPr>
            <w:r w:rsidRPr="00322129">
              <w:t>x</w:t>
            </w:r>
          </w:p>
        </w:tc>
        <w:tc>
          <w:tcPr>
            <w:tcW w:w="1706" w:type="dxa"/>
          </w:tcPr>
          <w:p w14:paraId="6201E692" w14:textId="7D32A7D1" w:rsidR="001333E5" w:rsidRPr="00322129" w:rsidRDefault="001333E5" w:rsidP="00DF5040">
            <w:pPr>
              <w:tabs>
                <w:tab w:val="left" w:pos="1134"/>
              </w:tabs>
              <w:spacing w:line="360" w:lineRule="auto"/>
              <w:jc w:val="center"/>
            </w:pPr>
            <w:r w:rsidRPr="00322129">
              <w:t>x</w:t>
            </w:r>
          </w:p>
        </w:tc>
        <w:tc>
          <w:tcPr>
            <w:tcW w:w="1697" w:type="dxa"/>
            <w:shd w:val="clear" w:color="auto" w:fill="C6D9F1" w:themeFill="text2" w:themeFillTint="33"/>
          </w:tcPr>
          <w:p w14:paraId="7DF74F9E" w14:textId="1B5D0107" w:rsidR="001333E5" w:rsidRPr="00322129" w:rsidRDefault="001333E5" w:rsidP="00DF5040">
            <w:pPr>
              <w:tabs>
                <w:tab w:val="left" w:pos="1134"/>
              </w:tabs>
              <w:spacing w:line="360" w:lineRule="auto"/>
              <w:jc w:val="center"/>
            </w:pPr>
            <w:r w:rsidRPr="00322129">
              <w:t>x</w:t>
            </w:r>
          </w:p>
        </w:tc>
        <w:tc>
          <w:tcPr>
            <w:tcW w:w="1691" w:type="dxa"/>
          </w:tcPr>
          <w:p w14:paraId="13B665C6" w14:textId="59FD2602" w:rsidR="001333E5" w:rsidRPr="00322129" w:rsidRDefault="001333E5" w:rsidP="00DF5040">
            <w:pPr>
              <w:tabs>
                <w:tab w:val="left" w:pos="1134"/>
              </w:tabs>
              <w:spacing w:line="360" w:lineRule="auto"/>
              <w:jc w:val="center"/>
            </w:pPr>
            <w:r w:rsidRPr="00322129">
              <w:t>x</w:t>
            </w:r>
          </w:p>
        </w:tc>
        <w:tc>
          <w:tcPr>
            <w:tcW w:w="1710" w:type="dxa"/>
            <w:shd w:val="clear" w:color="auto" w:fill="C6D9F1" w:themeFill="text2" w:themeFillTint="33"/>
          </w:tcPr>
          <w:p w14:paraId="576B1CB1" w14:textId="5F4AA851" w:rsidR="001333E5" w:rsidRPr="00DF5040" w:rsidRDefault="001333E5" w:rsidP="00DF5040">
            <w:pPr>
              <w:tabs>
                <w:tab w:val="left" w:pos="1134"/>
              </w:tabs>
              <w:spacing w:line="360" w:lineRule="auto"/>
              <w:jc w:val="center"/>
              <w:rPr>
                <w:highlight w:val="yellow"/>
              </w:rPr>
            </w:pPr>
          </w:p>
        </w:tc>
      </w:tr>
      <w:tr w:rsidR="001333E5" w14:paraId="6CA7A74D" w14:textId="77777777" w:rsidTr="00122D77">
        <w:tc>
          <w:tcPr>
            <w:tcW w:w="1697" w:type="dxa"/>
            <w:shd w:val="clear" w:color="auto" w:fill="215868" w:themeFill="accent5" w:themeFillShade="80"/>
          </w:tcPr>
          <w:p w14:paraId="4253886B" w14:textId="3AE30E85" w:rsidR="001333E5" w:rsidRPr="00DF5040" w:rsidRDefault="001333E5" w:rsidP="001333E5">
            <w:pPr>
              <w:tabs>
                <w:tab w:val="left" w:pos="1134"/>
              </w:tabs>
              <w:spacing w:line="360" w:lineRule="auto"/>
              <w:rPr>
                <w:b/>
                <w:color w:val="FFFFFF" w:themeColor="background1"/>
              </w:rPr>
            </w:pPr>
            <w:r w:rsidRPr="00DF5040">
              <w:rPr>
                <w:b/>
                <w:color w:val="FFFFFF" w:themeColor="background1"/>
              </w:rPr>
              <w:t>THA1043</w:t>
            </w:r>
          </w:p>
        </w:tc>
        <w:tc>
          <w:tcPr>
            <w:tcW w:w="1696" w:type="dxa"/>
          </w:tcPr>
          <w:p w14:paraId="19A54325" w14:textId="218FDC8A" w:rsidR="001333E5" w:rsidRPr="00997AFC" w:rsidRDefault="001333E5" w:rsidP="00DF5040">
            <w:pPr>
              <w:tabs>
                <w:tab w:val="left" w:pos="1134"/>
              </w:tabs>
              <w:spacing w:line="360" w:lineRule="auto"/>
              <w:jc w:val="center"/>
            </w:pPr>
            <w:r>
              <w:t>x</w:t>
            </w:r>
          </w:p>
        </w:tc>
        <w:tc>
          <w:tcPr>
            <w:tcW w:w="1791" w:type="dxa"/>
            <w:shd w:val="clear" w:color="auto" w:fill="C6D9F1" w:themeFill="text2" w:themeFillTint="33"/>
          </w:tcPr>
          <w:p w14:paraId="740DA6D9" w14:textId="270C679C" w:rsidR="001333E5" w:rsidRPr="00997AFC" w:rsidRDefault="001333E5" w:rsidP="00DF5040">
            <w:pPr>
              <w:tabs>
                <w:tab w:val="left" w:pos="1134"/>
              </w:tabs>
              <w:spacing w:line="360" w:lineRule="auto"/>
              <w:jc w:val="center"/>
            </w:pPr>
            <w:r>
              <w:t>x</w:t>
            </w:r>
          </w:p>
        </w:tc>
        <w:tc>
          <w:tcPr>
            <w:tcW w:w="1707" w:type="dxa"/>
          </w:tcPr>
          <w:p w14:paraId="4AC6CCD1" w14:textId="21EF9E78" w:rsidR="001333E5" w:rsidRPr="00997AFC" w:rsidRDefault="001333E5" w:rsidP="00DF5040">
            <w:pPr>
              <w:tabs>
                <w:tab w:val="left" w:pos="1134"/>
              </w:tabs>
              <w:spacing w:line="360" w:lineRule="auto"/>
              <w:jc w:val="center"/>
            </w:pPr>
            <w:r>
              <w:t>x</w:t>
            </w:r>
          </w:p>
        </w:tc>
        <w:tc>
          <w:tcPr>
            <w:tcW w:w="1693" w:type="dxa"/>
            <w:shd w:val="clear" w:color="auto" w:fill="C6D9F1" w:themeFill="text2" w:themeFillTint="33"/>
          </w:tcPr>
          <w:p w14:paraId="47AC3CAD" w14:textId="009F306C" w:rsidR="001333E5" w:rsidRPr="00997AFC" w:rsidRDefault="001333E5" w:rsidP="00DF5040">
            <w:pPr>
              <w:tabs>
                <w:tab w:val="left" w:pos="1134"/>
              </w:tabs>
              <w:spacing w:line="360" w:lineRule="auto"/>
              <w:jc w:val="center"/>
            </w:pPr>
            <w:r>
              <w:t>x</w:t>
            </w:r>
          </w:p>
        </w:tc>
        <w:tc>
          <w:tcPr>
            <w:tcW w:w="1706" w:type="dxa"/>
          </w:tcPr>
          <w:p w14:paraId="35A08F04" w14:textId="76115601" w:rsidR="001333E5" w:rsidRPr="00997AFC" w:rsidRDefault="001333E5" w:rsidP="00DF5040">
            <w:pPr>
              <w:tabs>
                <w:tab w:val="left" w:pos="1134"/>
              </w:tabs>
              <w:spacing w:line="360" w:lineRule="auto"/>
              <w:jc w:val="center"/>
            </w:pPr>
            <w:r>
              <w:t>x</w:t>
            </w:r>
          </w:p>
        </w:tc>
        <w:tc>
          <w:tcPr>
            <w:tcW w:w="1697" w:type="dxa"/>
            <w:shd w:val="clear" w:color="auto" w:fill="C6D9F1" w:themeFill="text2" w:themeFillTint="33"/>
          </w:tcPr>
          <w:p w14:paraId="6B9B61F2" w14:textId="121D5C1A" w:rsidR="001333E5" w:rsidRPr="00997AFC" w:rsidRDefault="001333E5" w:rsidP="00DF5040">
            <w:pPr>
              <w:tabs>
                <w:tab w:val="left" w:pos="1134"/>
              </w:tabs>
              <w:spacing w:line="360" w:lineRule="auto"/>
              <w:jc w:val="center"/>
            </w:pPr>
            <w:r>
              <w:t>x</w:t>
            </w:r>
          </w:p>
        </w:tc>
        <w:tc>
          <w:tcPr>
            <w:tcW w:w="1691" w:type="dxa"/>
          </w:tcPr>
          <w:p w14:paraId="4309646B" w14:textId="0B631A81" w:rsidR="001333E5" w:rsidRPr="00997AFC" w:rsidRDefault="001333E5" w:rsidP="00DF5040">
            <w:pPr>
              <w:tabs>
                <w:tab w:val="left" w:pos="1134"/>
              </w:tabs>
              <w:spacing w:line="360" w:lineRule="auto"/>
              <w:jc w:val="center"/>
            </w:pPr>
            <w:r>
              <w:t>x</w:t>
            </w:r>
          </w:p>
        </w:tc>
        <w:tc>
          <w:tcPr>
            <w:tcW w:w="1710" w:type="dxa"/>
            <w:shd w:val="clear" w:color="auto" w:fill="C6D9F1" w:themeFill="text2" w:themeFillTint="33"/>
          </w:tcPr>
          <w:p w14:paraId="5A5E3F1A" w14:textId="73FC7E28" w:rsidR="001333E5" w:rsidRPr="00997AFC" w:rsidRDefault="001333E5" w:rsidP="00DF5040">
            <w:pPr>
              <w:tabs>
                <w:tab w:val="left" w:pos="1134"/>
              </w:tabs>
              <w:spacing w:line="360" w:lineRule="auto"/>
              <w:jc w:val="center"/>
            </w:pPr>
            <w:r>
              <w:t>x</w:t>
            </w:r>
          </w:p>
        </w:tc>
      </w:tr>
      <w:tr w:rsidR="001333E5" w14:paraId="2204C4A7" w14:textId="77777777" w:rsidTr="00122D77">
        <w:tc>
          <w:tcPr>
            <w:tcW w:w="1697" w:type="dxa"/>
            <w:shd w:val="clear" w:color="auto" w:fill="215868" w:themeFill="accent5" w:themeFillShade="80"/>
          </w:tcPr>
          <w:p w14:paraId="2911583E" w14:textId="30D77D00" w:rsidR="001333E5" w:rsidRPr="00DF5040" w:rsidRDefault="001333E5" w:rsidP="001333E5">
            <w:pPr>
              <w:tabs>
                <w:tab w:val="left" w:pos="1134"/>
              </w:tabs>
              <w:spacing w:line="360" w:lineRule="auto"/>
              <w:rPr>
                <w:b/>
                <w:color w:val="FFFFFF" w:themeColor="background1"/>
              </w:rPr>
            </w:pPr>
            <w:r w:rsidRPr="00DF5040">
              <w:rPr>
                <w:b/>
                <w:color w:val="FFFFFF" w:themeColor="background1"/>
              </w:rPr>
              <w:t>THA1030</w:t>
            </w:r>
          </w:p>
        </w:tc>
        <w:tc>
          <w:tcPr>
            <w:tcW w:w="1696" w:type="dxa"/>
          </w:tcPr>
          <w:p w14:paraId="19731B51" w14:textId="44081D18" w:rsidR="001333E5" w:rsidRPr="00997AFC" w:rsidRDefault="001333E5" w:rsidP="00DF5040">
            <w:pPr>
              <w:tabs>
                <w:tab w:val="left" w:pos="1134"/>
              </w:tabs>
              <w:spacing w:line="360" w:lineRule="auto"/>
              <w:jc w:val="center"/>
            </w:pPr>
            <w:r>
              <w:t>x</w:t>
            </w:r>
          </w:p>
        </w:tc>
        <w:tc>
          <w:tcPr>
            <w:tcW w:w="1791" w:type="dxa"/>
            <w:shd w:val="clear" w:color="auto" w:fill="C6D9F1" w:themeFill="text2" w:themeFillTint="33"/>
          </w:tcPr>
          <w:p w14:paraId="6FEBAF44" w14:textId="0650ED66" w:rsidR="001333E5" w:rsidRPr="00997AFC" w:rsidRDefault="001333E5" w:rsidP="00DF5040">
            <w:pPr>
              <w:tabs>
                <w:tab w:val="left" w:pos="1134"/>
              </w:tabs>
              <w:spacing w:line="360" w:lineRule="auto"/>
              <w:jc w:val="center"/>
            </w:pPr>
            <w:r>
              <w:t>x</w:t>
            </w:r>
          </w:p>
        </w:tc>
        <w:tc>
          <w:tcPr>
            <w:tcW w:w="1707" w:type="dxa"/>
          </w:tcPr>
          <w:p w14:paraId="3FAFB06D" w14:textId="69B02710" w:rsidR="001333E5" w:rsidRPr="00997AFC" w:rsidRDefault="001333E5" w:rsidP="00DF5040">
            <w:pPr>
              <w:tabs>
                <w:tab w:val="left" w:pos="1134"/>
              </w:tabs>
              <w:spacing w:line="360" w:lineRule="auto"/>
              <w:jc w:val="center"/>
            </w:pPr>
            <w:r>
              <w:t>x</w:t>
            </w:r>
          </w:p>
        </w:tc>
        <w:tc>
          <w:tcPr>
            <w:tcW w:w="1693" w:type="dxa"/>
            <w:shd w:val="clear" w:color="auto" w:fill="C6D9F1" w:themeFill="text2" w:themeFillTint="33"/>
          </w:tcPr>
          <w:p w14:paraId="52100EA7" w14:textId="25D775D1" w:rsidR="001333E5" w:rsidRPr="00997AFC" w:rsidRDefault="001333E5" w:rsidP="00DF5040">
            <w:pPr>
              <w:tabs>
                <w:tab w:val="left" w:pos="1134"/>
              </w:tabs>
              <w:spacing w:line="360" w:lineRule="auto"/>
              <w:jc w:val="center"/>
            </w:pPr>
            <w:r>
              <w:t>x</w:t>
            </w:r>
          </w:p>
        </w:tc>
        <w:tc>
          <w:tcPr>
            <w:tcW w:w="1706" w:type="dxa"/>
          </w:tcPr>
          <w:p w14:paraId="4D0EFA54" w14:textId="55CFA712" w:rsidR="001333E5" w:rsidRPr="00997AFC" w:rsidRDefault="001333E5" w:rsidP="00DF5040">
            <w:pPr>
              <w:tabs>
                <w:tab w:val="left" w:pos="1134"/>
              </w:tabs>
              <w:spacing w:line="360" w:lineRule="auto"/>
              <w:jc w:val="center"/>
            </w:pPr>
            <w:r>
              <w:t>x</w:t>
            </w:r>
          </w:p>
        </w:tc>
        <w:tc>
          <w:tcPr>
            <w:tcW w:w="1697" w:type="dxa"/>
            <w:shd w:val="clear" w:color="auto" w:fill="C6D9F1" w:themeFill="text2" w:themeFillTint="33"/>
          </w:tcPr>
          <w:p w14:paraId="52A6444D" w14:textId="1A4936B5" w:rsidR="001333E5" w:rsidRPr="00997AFC" w:rsidRDefault="001333E5" w:rsidP="00DF5040">
            <w:pPr>
              <w:tabs>
                <w:tab w:val="left" w:pos="1134"/>
              </w:tabs>
              <w:spacing w:line="360" w:lineRule="auto"/>
              <w:jc w:val="center"/>
            </w:pPr>
            <w:r>
              <w:t>x</w:t>
            </w:r>
          </w:p>
        </w:tc>
        <w:tc>
          <w:tcPr>
            <w:tcW w:w="1691" w:type="dxa"/>
          </w:tcPr>
          <w:p w14:paraId="4F972B5E" w14:textId="05C47714" w:rsidR="001333E5" w:rsidRPr="00997AFC" w:rsidRDefault="001333E5" w:rsidP="00DF5040">
            <w:pPr>
              <w:tabs>
                <w:tab w:val="left" w:pos="1134"/>
              </w:tabs>
              <w:spacing w:line="360" w:lineRule="auto"/>
              <w:jc w:val="center"/>
            </w:pPr>
            <w:r>
              <w:t>x</w:t>
            </w:r>
          </w:p>
        </w:tc>
        <w:tc>
          <w:tcPr>
            <w:tcW w:w="1710" w:type="dxa"/>
            <w:shd w:val="clear" w:color="auto" w:fill="C6D9F1" w:themeFill="text2" w:themeFillTint="33"/>
          </w:tcPr>
          <w:p w14:paraId="7567967A" w14:textId="5D18EC04" w:rsidR="001333E5" w:rsidRPr="00997AFC" w:rsidRDefault="001333E5" w:rsidP="00DF5040">
            <w:pPr>
              <w:tabs>
                <w:tab w:val="left" w:pos="1134"/>
              </w:tabs>
              <w:spacing w:line="360" w:lineRule="auto"/>
              <w:jc w:val="center"/>
            </w:pPr>
            <w:r>
              <w:t>x</w:t>
            </w:r>
          </w:p>
        </w:tc>
      </w:tr>
      <w:tr w:rsidR="001333E5" w14:paraId="3CD8FAB6" w14:textId="77777777" w:rsidTr="00122D77">
        <w:tc>
          <w:tcPr>
            <w:tcW w:w="1697" w:type="dxa"/>
            <w:shd w:val="clear" w:color="auto" w:fill="215868" w:themeFill="accent5" w:themeFillShade="80"/>
          </w:tcPr>
          <w:p w14:paraId="6EB50C99" w14:textId="635F03FD" w:rsidR="001333E5" w:rsidRPr="00DF5040" w:rsidRDefault="001333E5" w:rsidP="001333E5">
            <w:pPr>
              <w:tabs>
                <w:tab w:val="left" w:pos="1134"/>
              </w:tabs>
              <w:spacing w:line="360" w:lineRule="auto"/>
              <w:rPr>
                <w:b/>
                <w:color w:val="FFFFFF" w:themeColor="background1"/>
              </w:rPr>
            </w:pPr>
            <w:r w:rsidRPr="00DF5040">
              <w:rPr>
                <w:b/>
                <w:color w:val="FFFFFF" w:themeColor="background1"/>
              </w:rPr>
              <w:t>THA1041</w:t>
            </w:r>
          </w:p>
        </w:tc>
        <w:tc>
          <w:tcPr>
            <w:tcW w:w="1696" w:type="dxa"/>
          </w:tcPr>
          <w:p w14:paraId="32B12EE3" w14:textId="3B6213B2" w:rsidR="001333E5" w:rsidRPr="00997AFC" w:rsidRDefault="001333E5" w:rsidP="00DF5040">
            <w:pPr>
              <w:tabs>
                <w:tab w:val="left" w:pos="1134"/>
              </w:tabs>
              <w:spacing w:line="360" w:lineRule="auto"/>
              <w:jc w:val="center"/>
            </w:pPr>
            <w:r>
              <w:t>x</w:t>
            </w:r>
          </w:p>
        </w:tc>
        <w:tc>
          <w:tcPr>
            <w:tcW w:w="1791" w:type="dxa"/>
            <w:shd w:val="clear" w:color="auto" w:fill="C6D9F1" w:themeFill="text2" w:themeFillTint="33"/>
          </w:tcPr>
          <w:p w14:paraId="5260841E" w14:textId="3C9A54DA" w:rsidR="001333E5" w:rsidRPr="00997AFC" w:rsidRDefault="001333E5" w:rsidP="00DF5040">
            <w:pPr>
              <w:tabs>
                <w:tab w:val="left" w:pos="1134"/>
              </w:tabs>
              <w:spacing w:line="360" w:lineRule="auto"/>
              <w:jc w:val="center"/>
            </w:pPr>
            <w:r>
              <w:t>x</w:t>
            </w:r>
          </w:p>
        </w:tc>
        <w:tc>
          <w:tcPr>
            <w:tcW w:w="1707" w:type="dxa"/>
          </w:tcPr>
          <w:p w14:paraId="5BB961F1" w14:textId="07B60A16" w:rsidR="001333E5" w:rsidRPr="00997AFC" w:rsidRDefault="001333E5" w:rsidP="00DF5040">
            <w:pPr>
              <w:tabs>
                <w:tab w:val="left" w:pos="1134"/>
              </w:tabs>
              <w:spacing w:line="360" w:lineRule="auto"/>
              <w:jc w:val="center"/>
            </w:pPr>
            <w:r>
              <w:t>x</w:t>
            </w:r>
          </w:p>
        </w:tc>
        <w:tc>
          <w:tcPr>
            <w:tcW w:w="1693" w:type="dxa"/>
            <w:shd w:val="clear" w:color="auto" w:fill="C6D9F1" w:themeFill="text2" w:themeFillTint="33"/>
          </w:tcPr>
          <w:p w14:paraId="71EF3BBB" w14:textId="6DADAE21" w:rsidR="001333E5" w:rsidRPr="00997AFC" w:rsidRDefault="001333E5" w:rsidP="00DF5040">
            <w:pPr>
              <w:tabs>
                <w:tab w:val="left" w:pos="1134"/>
              </w:tabs>
              <w:spacing w:line="360" w:lineRule="auto"/>
              <w:jc w:val="center"/>
            </w:pPr>
            <w:r>
              <w:t>x</w:t>
            </w:r>
          </w:p>
        </w:tc>
        <w:tc>
          <w:tcPr>
            <w:tcW w:w="1706" w:type="dxa"/>
          </w:tcPr>
          <w:p w14:paraId="01D36555" w14:textId="3AFE1469" w:rsidR="001333E5" w:rsidRPr="00997AFC" w:rsidRDefault="001333E5" w:rsidP="00DF5040">
            <w:pPr>
              <w:tabs>
                <w:tab w:val="left" w:pos="1134"/>
              </w:tabs>
              <w:spacing w:line="360" w:lineRule="auto"/>
              <w:jc w:val="center"/>
            </w:pPr>
            <w:r>
              <w:t>x</w:t>
            </w:r>
          </w:p>
        </w:tc>
        <w:tc>
          <w:tcPr>
            <w:tcW w:w="1697" w:type="dxa"/>
            <w:shd w:val="clear" w:color="auto" w:fill="C6D9F1" w:themeFill="text2" w:themeFillTint="33"/>
          </w:tcPr>
          <w:p w14:paraId="25E30CAD" w14:textId="4061D3B1" w:rsidR="001333E5" w:rsidRPr="00997AFC" w:rsidRDefault="001333E5" w:rsidP="00DF5040">
            <w:pPr>
              <w:tabs>
                <w:tab w:val="left" w:pos="1134"/>
              </w:tabs>
              <w:spacing w:line="360" w:lineRule="auto"/>
              <w:jc w:val="center"/>
            </w:pPr>
            <w:r>
              <w:t>x</w:t>
            </w:r>
          </w:p>
        </w:tc>
        <w:tc>
          <w:tcPr>
            <w:tcW w:w="1691" w:type="dxa"/>
          </w:tcPr>
          <w:p w14:paraId="126A156E" w14:textId="0402F516" w:rsidR="001333E5" w:rsidRPr="00997AFC" w:rsidRDefault="001333E5" w:rsidP="00DF5040">
            <w:pPr>
              <w:tabs>
                <w:tab w:val="left" w:pos="1134"/>
              </w:tabs>
              <w:spacing w:line="360" w:lineRule="auto"/>
              <w:jc w:val="center"/>
            </w:pPr>
            <w:r>
              <w:t>x</w:t>
            </w:r>
          </w:p>
        </w:tc>
        <w:tc>
          <w:tcPr>
            <w:tcW w:w="1710" w:type="dxa"/>
            <w:shd w:val="clear" w:color="auto" w:fill="C6D9F1" w:themeFill="text2" w:themeFillTint="33"/>
          </w:tcPr>
          <w:p w14:paraId="0AC4D982" w14:textId="008100EC" w:rsidR="001333E5" w:rsidRPr="00997AFC" w:rsidRDefault="001333E5" w:rsidP="00DF5040">
            <w:pPr>
              <w:tabs>
                <w:tab w:val="left" w:pos="1134"/>
              </w:tabs>
              <w:spacing w:line="360" w:lineRule="auto"/>
              <w:jc w:val="center"/>
            </w:pPr>
            <w:r>
              <w:t>x</w:t>
            </w:r>
          </w:p>
        </w:tc>
      </w:tr>
      <w:tr w:rsidR="001333E5" w14:paraId="0CE9E649" w14:textId="77777777" w:rsidTr="00122D77">
        <w:tc>
          <w:tcPr>
            <w:tcW w:w="1697" w:type="dxa"/>
            <w:shd w:val="clear" w:color="auto" w:fill="215868" w:themeFill="accent5" w:themeFillShade="80"/>
          </w:tcPr>
          <w:p w14:paraId="6B16F194" w14:textId="40E06A1B" w:rsidR="001333E5" w:rsidRPr="00DF5040" w:rsidRDefault="001333E5" w:rsidP="001333E5">
            <w:pPr>
              <w:tabs>
                <w:tab w:val="left" w:pos="1134"/>
              </w:tabs>
              <w:spacing w:line="360" w:lineRule="auto"/>
              <w:rPr>
                <w:b/>
                <w:color w:val="FFFFFF" w:themeColor="background1"/>
              </w:rPr>
            </w:pPr>
            <w:r w:rsidRPr="00DF5040">
              <w:rPr>
                <w:b/>
                <w:color w:val="FFFFFF" w:themeColor="background1"/>
              </w:rPr>
              <w:t>THA1032</w:t>
            </w:r>
          </w:p>
        </w:tc>
        <w:tc>
          <w:tcPr>
            <w:tcW w:w="1696" w:type="dxa"/>
          </w:tcPr>
          <w:p w14:paraId="6A3EB652" w14:textId="11668C15" w:rsidR="001333E5" w:rsidRPr="00997AFC" w:rsidRDefault="001333E5" w:rsidP="00DF5040">
            <w:pPr>
              <w:tabs>
                <w:tab w:val="left" w:pos="1134"/>
              </w:tabs>
              <w:spacing w:line="360" w:lineRule="auto"/>
              <w:jc w:val="center"/>
            </w:pPr>
            <w:r>
              <w:t>x</w:t>
            </w:r>
          </w:p>
        </w:tc>
        <w:tc>
          <w:tcPr>
            <w:tcW w:w="1791" w:type="dxa"/>
            <w:shd w:val="clear" w:color="auto" w:fill="C6D9F1" w:themeFill="text2" w:themeFillTint="33"/>
          </w:tcPr>
          <w:p w14:paraId="02E555DD" w14:textId="2618CAE9" w:rsidR="001333E5" w:rsidRPr="00997AFC" w:rsidRDefault="001333E5" w:rsidP="00DF5040">
            <w:pPr>
              <w:tabs>
                <w:tab w:val="left" w:pos="1134"/>
              </w:tabs>
              <w:spacing w:line="360" w:lineRule="auto"/>
              <w:jc w:val="center"/>
            </w:pPr>
            <w:r>
              <w:t>x</w:t>
            </w:r>
          </w:p>
        </w:tc>
        <w:tc>
          <w:tcPr>
            <w:tcW w:w="1707" w:type="dxa"/>
          </w:tcPr>
          <w:p w14:paraId="331BAC3E" w14:textId="202D18D9" w:rsidR="001333E5" w:rsidRPr="00997AFC" w:rsidRDefault="001333E5" w:rsidP="00DF5040">
            <w:pPr>
              <w:tabs>
                <w:tab w:val="left" w:pos="1134"/>
              </w:tabs>
              <w:spacing w:line="360" w:lineRule="auto"/>
              <w:jc w:val="center"/>
            </w:pPr>
            <w:r>
              <w:t>x</w:t>
            </w:r>
          </w:p>
        </w:tc>
        <w:tc>
          <w:tcPr>
            <w:tcW w:w="1693" w:type="dxa"/>
            <w:shd w:val="clear" w:color="auto" w:fill="C6D9F1" w:themeFill="text2" w:themeFillTint="33"/>
          </w:tcPr>
          <w:p w14:paraId="47AB9FC4" w14:textId="7D1F0C41" w:rsidR="001333E5" w:rsidRPr="00997AFC" w:rsidRDefault="001333E5" w:rsidP="00DF5040">
            <w:pPr>
              <w:tabs>
                <w:tab w:val="left" w:pos="1134"/>
              </w:tabs>
              <w:spacing w:line="360" w:lineRule="auto"/>
              <w:jc w:val="center"/>
            </w:pPr>
            <w:r>
              <w:t>x</w:t>
            </w:r>
          </w:p>
        </w:tc>
        <w:tc>
          <w:tcPr>
            <w:tcW w:w="1706" w:type="dxa"/>
          </w:tcPr>
          <w:p w14:paraId="1E1CF97F" w14:textId="2B260822" w:rsidR="001333E5" w:rsidRPr="00997AFC" w:rsidRDefault="001333E5" w:rsidP="00DF5040">
            <w:pPr>
              <w:tabs>
                <w:tab w:val="left" w:pos="1134"/>
              </w:tabs>
              <w:spacing w:line="360" w:lineRule="auto"/>
              <w:jc w:val="center"/>
            </w:pPr>
            <w:r>
              <w:t>x</w:t>
            </w:r>
          </w:p>
        </w:tc>
        <w:tc>
          <w:tcPr>
            <w:tcW w:w="1697" w:type="dxa"/>
            <w:shd w:val="clear" w:color="auto" w:fill="C6D9F1" w:themeFill="text2" w:themeFillTint="33"/>
          </w:tcPr>
          <w:p w14:paraId="589C4810" w14:textId="6D12D731" w:rsidR="001333E5" w:rsidRPr="00997AFC" w:rsidRDefault="001333E5" w:rsidP="00DF5040">
            <w:pPr>
              <w:tabs>
                <w:tab w:val="left" w:pos="1134"/>
              </w:tabs>
              <w:spacing w:line="360" w:lineRule="auto"/>
              <w:jc w:val="center"/>
            </w:pPr>
            <w:r>
              <w:t>x</w:t>
            </w:r>
          </w:p>
        </w:tc>
        <w:tc>
          <w:tcPr>
            <w:tcW w:w="1691" w:type="dxa"/>
          </w:tcPr>
          <w:p w14:paraId="7E858039" w14:textId="06D660A6" w:rsidR="001333E5" w:rsidRPr="00997AFC" w:rsidRDefault="001333E5" w:rsidP="00DF5040">
            <w:pPr>
              <w:tabs>
                <w:tab w:val="left" w:pos="1134"/>
              </w:tabs>
              <w:spacing w:line="360" w:lineRule="auto"/>
              <w:jc w:val="center"/>
            </w:pPr>
            <w:r>
              <w:t>x</w:t>
            </w:r>
          </w:p>
        </w:tc>
        <w:tc>
          <w:tcPr>
            <w:tcW w:w="1710" w:type="dxa"/>
            <w:shd w:val="clear" w:color="auto" w:fill="C6D9F1" w:themeFill="text2" w:themeFillTint="33"/>
          </w:tcPr>
          <w:p w14:paraId="629518EB" w14:textId="69467EDE" w:rsidR="001333E5" w:rsidRPr="00997AFC" w:rsidRDefault="001333E5" w:rsidP="00DF5040">
            <w:pPr>
              <w:tabs>
                <w:tab w:val="left" w:pos="1134"/>
              </w:tabs>
              <w:spacing w:line="360" w:lineRule="auto"/>
              <w:jc w:val="center"/>
            </w:pPr>
            <w:r>
              <w:t>x</w:t>
            </w:r>
          </w:p>
        </w:tc>
      </w:tr>
    </w:tbl>
    <w:p w14:paraId="04343C1D" w14:textId="77777777" w:rsidR="00AC45A0" w:rsidRDefault="00AC45A0" w:rsidP="00AC45A0">
      <w:pPr>
        <w:tabs>
          <w:tab w:val="left" w:pos="1134"/>
        </w:tabs>
        <w:spacing w:line="360" w:lineRule="auto"/>
      </w:pPr>
    </w:p>
    <w:p w14:paraId="307E3AF9" w14:textId="77777777" w:rsidR="00113283" w:rsidRDefault="00113283" w:rsidP="00113283">
      <w:pPr>
        <w:tabs>
          <w:tab w:val="left" w:pos="1134"/>
        </w:tabs>
        <w:spacing w:line="360" w:lineRule="auto"/>
        <w:rPr>
          <w:b/>
          <w:color w:val="244061" w:themeColor="accent1" w:themeShade="80"/>
          <w:sz w:val="32"/>
          <w:szCs w:val="32"/>
        </w:rPr>
      </w:pPr>
    </w:p>
    <w:p w14:paraId="73EED5A8" w14:textId="77777777" w:rsidR="00113283" w:rsidRDefault="00113283" w:rsidP="00113283">
      <w:pPr>
        <w:tabs>
          <w:tab w:val="left" w:pos="1134"/>
        </w:tabs>
        <w:spacing w:line="360" w:lineRule="auto"/>
        <w:rPr>
          <w:b/>
          <w:color w:val="244061" w:themeColor="accent1" w:themeShade="80"/>
          <w:sz w:val="32"/>
          <w:szCs w:val="32"/>
        </w:rPr>
      </w:pPr>
    </w:p>
    <w:p w14:paraId="2286856D" w14:textId="77777777" w:rsidR="00113283" w:rsidRDefault="00113283" w:rsidP="00113283">
      <w:pPr>
        <w:tabs>
          <w:tab w:val="left" w:pos="1134"/>
        </w:tabs>
        <w:spacing w:line="360" w:lineRule="auto"/>
        <w:rPr>
          <w:b/>
          <w:color w:val="244061" w:themeColor="accent1" w:themeShade="80"/>
          <w:sz w:val="32"/>
          <w:szCs w:val="32"/>
        </w:rPr>
      </w:pPr>
    </w:p>
    <w:p w14:paraId="41432B91" w14:textId="77777777" w:rsidR="00113283" w:rsidRDefault="00113283" w:rsidP="00113283">
      <w:pPr>
        <w:tabs>
          <w:tab w:val="left" w:pos="1134"/>
        </w:tabs>
        <w:spacing w:line="360" w:lineRule="auto"/>
        <w:rPr>
          <w:b/>
          <w:color w:val="244061" w:themeColor="accent1" w:themeShade="80"/>
          <w:sz w:val="32"/>
          <w:szCs w:val="32"/>
        </w:rPr>
      </w:pPr>
    </w:p>
    <w:p w14:paraId="0218A125" w14:textId="77777777" w:rsidR="00113283" w:rsidRDefault="00113283" w:rsidP="00113283">
      <w:pPr>
        <w:tabs>
          <w:tab w:val="left" w:pos="1134"/>
        </w:tabs>
        <w:spacing w:line="360" w:lineRule="auto"/>
        <w:rPr>
          <w:b/>
          <w:color w:val="244061" w:themeColor="accent1" w:themeShade="80"/>
          <w:sz w:val="32"/>
          <w:szCs w:val="32"/>
        </w:rPr>
      </w:pPr>
    </w:p>
    <w:p w14:paraId="1B9F1C5F" w14:textId="77777777" w:rsidR="00113283" w:rsidRDefault="00113283" w:rsidP="00113283">
      <w:pPr>
        <w:tabs>
          <w:tab w:val="left" w:pos="1134"/>
        </w:tabs>
        <w:spacing w:line="360" w:lineRule="auto"/>
        <w:rPr>
          <w:b/>
          <w:color w:val="244061" w:themeColor="accent1" w:themeShade="80"/>
          <w:sz w:val="32"/>
          <w:szCs w:val="32"/>
        </w:rPr>
      </w:pPr>
    </w:p>
    <w:p w14:paraId="0565A6B7" w14:textId="35AD0624" w:rsidR="00113283" w:rsidRPr="00D057CE" w:rsidRDefault="00113283" w:rsidP="00113283">
      <w:pPr>
        <w:tabs>
          <w:tab w:val="left" w:pos="1134"/>
        </w:tabs>
        <w:spacing w:line="360" w:lineRule="auto"/>
        <w:rPr>
          <w:b/>
          <w:color w:val="244061" w:themeColor="accent1" w:themeShade="80"/>
          <w:sz w:val="32"/>
          <w:szCs w:val="32"/>
        </w:rPr>
      </w:pPr>
      <w:r w:rsidRPr="00D057CE">
        <w:rPr>
          <w:b/>
          <w:color w:val="244061" w:themeColor="accent1" w:themeShade="80"/>
          <w:sz w:val="32"/>
          <w:szCs w:val="32"/>
        </w:rPr>
        <w:t>Assessment Schedule</w:t>
      </w:r>
    </w:p>
    <w:p w14:paraId="27B97394" w14:textId="77777777" w:rsidR="00113283" w:rsidRPr="00D057CE" w:rsidRDefault="00113283" w:rsidP="00113283">
      <w:pPr>
        <w:widowControl w:val="0"/>
        <w:tabs>
          <w:tab w:val="left" w:pos="1134"/>
        </w:tabs>
        <w:spacing w:line="360" w:lineRule="auto"/>
        <w:rPr>
          <w:color w:val="244061" w:themeColor="accent1" w:themeShade="80"/>
        </w:rPr>
      </w:pPr>
      <w:r w:rsidRPr="00D057CE">
        <w:rPr>
          <w:color w:val="244061" w:themeColor="accent1" w:themeShade="80"/>
        </w:rPr>
        <w:t>Outline assessment schedule showing the nature and timing of summative assessments for all modules contributing to the course, including optional modules and identifying the very last submission point for the whole course:</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2835"/>
        <w:gridCol w:w="2126"/>
        <w:gridCol w:w="2127"/>
      </w:tblGrid>
      <w:tr w:rsidR="00113283" w14:paraId="784246CD" w14:textId="77777777" w:rsidTr="0A852DEB">
        <w:trPr>
          <w:tblHeader/>
        </w:trPr>
        <w:tc>
          <w:tcPr>
            <w:tcW w:w="1838" w:type="dxa"/>
            <w:shd w:val="clear" w:color="auto" w:fill="DBE5F1" w:themeFill="accent1" w:themeFillTint="33"/>
          </w:tcPr>
          <w:p w14:paraId="1093B7FB" w14:textId="77777777" w:rsidR="00113283" w:rsidRPr="00AD62DF" w:rsidRDefault="00113283" w:rsidP="00122D77">
            <w:pPr>
              <w:widowControl w:val="0"/>
              <w:tabs>
                <w:tab w:val="left" w:pos="1134"/>
              </w:tabs>
              <w:spacing w:line="360" w:lineRule="auto"/>
              <w:rPr>
                <w:b/>
                <w:sz w:val="28"/>
                <w:szCs w:val="28"/>
              </w:rPr>
            </w:pPr>
            <w:r w:rsidRPr="00AD62DF">
              <w:rPr>
                <w:b/>
                <w:sz w:val="28"/>
                <w:szCs w:val="28"/>
              </w:rPr>
              <w:t>Module Code</w:t>
            </w:r>
          </w:p>
        </w:tc>
        <w:tc>
          <w:tcPr>
            <w:tcW w:w="2835" w:type="dxa"/>
            <w:shd w:val="clear" w:color="auto" w:fill="DBE5F1" w:themeFill="accent1" w:themeFillTint="33"/>
          </w:tcPr>
          <w:p w14:paraId="0E05C90A" w14:textId="77777777" w:rsidR="00113283" w:rsidRPr="00AD62DF" w:rsidRDefault="00113283" w:rsidP="00122D77">
            <w:pPr>
              <w:widowControl w:val="0"/>
              <w:tabs>
                <w:tab w:val="left" w:pos="1134"/>
              </w:tabs>
              <w:spacing w:line="360" w:lineRule="auto"/>
              <w:rPr>
                <w:b/>
                <w:sz w:val="28"/>
                <w:szCs w:val="28"/>
              </w:rPr>
            </w:pPr>
            <w:r w:rsidRPr="00AD62DF">
              <w:rPr>
                <w:b/>
                <w:sz w:val="28"/>
                <w:szCs w:val="28"/>
              </w:rPr>
              <w:t>Assessment Task</w:t>
            </w:r>
          </w:p>
        </w:tc>
        <w:tc>
          <w:tcPr>
            <w:tcW w:w="2126" w:type="dxa"/>
            <w:shd w:val="clear" w:color="auto" w:fill="DBE5F1" w:themeFill="accent1" w:themeFillTint="33"/>
          </w:tcPr>
          <w:p w14:paraId="0EFE4899" w14:textId="77777777" w:rsidR="00113283" w:rsidRPr="00AD62DF" w:rsidRDefault="00113283" w:rsidP="00122D77">
            <w:pPr>
              <w:widowControl w:val="0"/>
              <w:tabs>
                <w:tab w:val="left" w:pos="1134"/>
              </w:tabs>
              <w:spacing w:line="360" w:lineRule="auto"/>
              <w:rPr>
                <w:b/>
                <w:sz w:val="28"/>
                <w:szCs w:val="28"/>
              </w:rPr>
            </w:pPr>
            <w:r w:rsidRPr="00AD62DF">
              <w:rPr>
                <w:b/>
                <w:sz w:val="28"/>
                <w:szCs w:val="28"/>
              </w:rPr>
              <w:t>Week number</w:t>
            </w:r>
          </w:p>
        </w:tc>
        <w:tc>
          <w:tcPr>
            <w:tcW w:w="2127" w:type="dxa"/>
            <w:shd w:val="clear" w:color="auto" w:fill="DBE5F1" w:themeFill="accent1" w:themeFillTint="33"/>
          </w:tcPr>
          <w:p w14:paraId="4C33BF64" w14:textId="77777777" w:rsidR="00113283" w:rsidRPr="00AD62DF" w:rsidRDefault="00113283" w:rsidP="00122D77">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074DF7" w14:paraId="139406CA" w14:textId="77777777" w:rsidTr="0A852DEB">
        <w:tc>
          <w:tcPr>
            <w:tcW w:w="1838" w:type="dxa"/>
            <w:shd w:val="clear" w:color="auto" w:fill="EEECE1" w:themeFill="background2"/>
          </w:tcPr>
          <w:p w14:paraId="21A320C2" w14:textId="7E36FA1D" w:rsidR="00074DF7" w:rsidRPr="00DF5040" w:rsidRDefault="00074DF7" w:rsidP="00074DF7">
            <w:pPr>
              <w:widowControl w:val="0"/>
              <w:tabs>
                <w:tab w:val="left" w:pos="1134"/>
              </w:tabs>
              <w:spacing w:line="360" w:lineRule="auto"/>
              <w:rPr>
                <w:color w:val="auto"/>
              </w:rPr>
            </w:pPr>
            <w:r w:rsidRPr="00DF5040">
              <w:rPr>
                <w:b/>
                <w:color w:val="auto"/>
              </w:rPr>
              <w:t>TFA1011</w:t>
            </w:r>
          </w:p>
        </w:tc>
        <w:tc>
          <w:tcPr>
            <w:tcW w:w="2835" w:type="dxa"/>
            <w:shd w:val="clear" w:color="auto" w:fill="EEECE1" w:themeFill="background2"/>
          </w:tcPr>
          <w:p w14:paraId="0A2C76BD" w14:textId="56AC1BAE" w:rsidR="00074DF7" w:rsidRPr="00305FD9" w:rsidRDefault="00074DF7" w:rsidP="00074DF7">
            <w:pPr>
              <w:widowControl w:val="0"/>
              <w:tabs>
                <w:tab w:val="left" w:pos="1134"/>
              </w:tabs>
              <w:spacing w:line="360" w:lineRule="auto"/>
            </w:pPr>
            <w:r w:rsidRPr="00305FD9">
              <w:t xml:space="preserve">Task 1 </w:t>
            </w:r>
            <w:r>
              <w:t>Presentation</w:t>
            </w:r>
            <w:r w:rsidRPr="00305FD9">
              <w:t xml:space="preserve"> </w:t>
            </w:r>
            <w:r>
              <w:t>(25</w:t>
            </w:r>
            <w:r w:rsidRPr="00305FD9">
              <w:t>%</w:t>
            </w:r>
            <w:r>
              <w:t>)</w:t>
            </w:r>
          </w:p>
        </w:tc>
        <w:tc>
          <w:tcPr>
            <w:tcW w:w="2126" w:type="dxa"/>
            <w:shd w:val="clear" w:color="auto" w:fill="EEECE1" w:themeFill="background2"/>
          </w:tcPr>
          <w:p w14:paraId="66D3F657" w14:textId="4BC8FD5A" w:rsidR="00074DF7" w:rsidRPr="00305FD9" w:rsidRDefault="00074DF7" w:rsidP="00074DF7">
            <w:pPr>
              <w:widowControl w:val="0"/>
              <w:tabs>
                <w:tab w:val="left" w:pos="1134"/>
              </w:tabs>
              <w:spacing w:line="360" w:lineRule="auto"/>
            </w:pPr>
            <w:r>
              <w:t xml:space="preserve">Term 1 - </w:t>
            </w:r>
            <w:proofErr w:type="spellStart"/>
            <w:r w:rsidRPr="00305FD9">
              <w:t>Wk</w:t>
            </w:r>
            <w:proofErr w:type="spellEnd"/>
            <w:r w:rsidRPr="00305FD9">
              <w:t xml:space="preserve"> </w:t>
            </w:r>
            <w:r>
              <w:t>11</w:t>
            </w:r>
          </w:p>
        </w:tc>
        <w:tc>
          <w:tcPr>
            <w:tcW w:w="2127" w:type="dxa"/>
            <w:shd w:val="clear" w:color="auto" w:fill="EEECE1" w:themeFill="background2"/>
          </w:tcPr>
          <w:p w14:paraId="6C9E64F5" w14:textId="77777777" w:rsidR="00074DF7" w:rsidRPr="00305FD9" w:rsidRDefault="00074DF7" w:rsidP="00074DF7">
            <w:pPr>
              <w:widowControl w:val="0"/>
              <w:tabs>
                <w:tab w:val="left" w:pos="1134"/>
              </w:tabs>
              <w:spacing w:line="360" w:lineRule="auto"/>
            </w:pPr>
          </w:p>
        </w:tc>
      </w:tr>
      <w:tr w:rsidR="00074DF7" w14:paraId="7D26D114" w14:textId="77777777" w:rsidTr="0A852DEB">
        <w:tc>
          <w:tcPr>
            <w:tcW w:w="1838" w:type="dxa"/>
            <w:shd w:val="clear" w:color="auto" w:fill="EEECE1" w:themeFill="background2"/>
          </w:tcPr>
          <w:p w14:paraId="55D48B29" w14:textId="77777777" w:rsidR="00074DF7" w:rsidRPr="008255C3" w:rsidRDefault="00074DF7" w:rsidP="00074DF7">
            <w:pPr>
              <w:widowControl w:val="0"/>
              <w:tabs>
                <w:tab w:val="left" w:pos="1134"/>
              </w:tabs>
              <w:spacing w:line="360" w:lineRule="auto"/>
              <w:rPr>
                <w:b/>
                <w:color w:val="auto"/>
              </w:rPr>
            </w:pPr>
          </w:p>
        </w:tc>
        <w:tc>
          <w:tcPr>
            <w:tcW w:w="2835" w:type="dxa"/>
            <w:shd w:val="clear" w:color="auto" w:fill="EEECE1" w:themeFill="background2"/>
          </w:tcPr>
          <w:p w14:paraId="55EB7E08" w14:textId="67612E6A" w:rsidR="00074DF7" w:rsidRPr="00305FD9" w:rsidRDefault="00074DF7" w:rsidP="00074DF7">
            <w:pPr>
              <w:widowControl w:val="0"/>
              <w:tabs>
                <w:tab w:val="left" w:pos="1134"/>
              </w:tabs>
              <w:spacing w:line="360" w:lineRule="auto"/>
            </w:pPr>
            <w:r w:rsidRPr="00305FD9">
              <w:t xml:space="preserve">Task </w:t>
            </w:r>
            <w:r>
              <w:t>2</w:t>
            </w:r>
            <w:r w:rsidRPr="00305FD9">
              <w:t xml:space="preserve"> </w:t>
            </w:r>
            <w:r>
              <w:t>Report</w:t>
            </w:r>
            <w:r w:rsidRPr="00305FD9">
              <w:t xml:space="preserve"> </w:t>
            </w:r>
            <w:r>
              <w:t>(75</w:t>
            </w:r>
            <w:r w:rsidRPr="00305FD9">
              <w:t>%</w:t>
            </w:r>
            <w:r>
              <w:t>)</w:t>
            </w:r>
          </w:p>
        </w:tc>
        <w:tc>
          <w:tcPr>
            <w:tcW w:w="2126" w:type="dxa"/>
            <w:shd w:val="clear" w:color="auto" w:fill="EEECE1" w:themeFill="background2"/>
          </w:tcPr>
          <w:p w14:paraId="464EE674" w14:textId="72B28AF5" w:rsidR="00074DF7" w:rsidRPr="00305FD9" w:rsidRDefault="00074DF7" w:rsidP="00074DF7">
            <w:pPr>
              <w:widowControl w:val="0"/>
              <w:tabs>
                <w:tab w:val="left" w:pos="1134"/>
              </w:tabs>
              <w:spacing w:line="360" w:lineRule="auto"/>
            </w:pPr>
            <w:r>
              <w:t xml:space="preserve">Term 2 - </w:t>
            </w:r>
            <w:proofErr w:type="spellStart"/>
            <w:r w:rsidRPr="00305FD9">
              <w:t>Wk</w:t>
            </w:r>
            <w:proofErr w:type="spellEnd"/>
            <w:r w:rsidRPr="00305FD9">
              <w:t xml:space="preserve"> </w:t>
            </w:r>
            <w:r>
              <w:t>11</w:t>
            </w:r>
          </w:p>
        </w:tc>
        <w:tc>
          <w:tcPr>
            <w:tcW w:w="2127" w:type="dxa"/>
            <w:shd w:val="clear" w:color="auto" w:fill="EEECE1" w:themeFill="background2"/>
          </w:tcPr>
          <w:p w14:paraId="5BEBB90B" w14:textId="77777777" w:rsidR="00074DF7" w:rsidRPr="00305FD9" w:rsidRDefault="00074DF7" w:rsidP="00074DF7">
            <w:pPr>
              <w:widowControl w:val="0"/>
              <w:tabs>
                <w:tab w:val="left" w:pos="1134"/>
              </w:tabs>
              <w:spacing w:line="360" w:lineRule="auto"/>
            </w:pPr>
          </w:p>
        </w:tc>
      </w:tr>
      <w:tr w:rsidR="00074DF7" w14:paraId="191CB577" w14:textId="77777777" w:rsidTr="0A852DEB">
        <w:tc>
          <w:tcPr>
            <w:tcW w:w="1838" w:type="dxa"/>
          </w:tcPr>
          <w:p w14:paraId="30D5298F" w14:textId="1E26366E" w:rsidR="00074DF7" w:rsidRPr="00DF5040" w:rsidRDefault="00074DF7" w:rsidP="00074DF7">
            <w:pPr>
              <w:widowControl w:val="0"/>
              <w:tabs>
                <w:tab w:val="left" w:pos="1134"/>
              </w:tabs>
              <w:spacing w:line="360" w:lineRule="auto"/>
              <w:rPr>
                <w:color w:val="auto"/>
              </w:rPr>
            </w:pPr>
            <w:r w:rsidRPr="00DF5040">
              <w:rPr>
                <w:b/>
                <w:color w:val="auto"/>
              </w:rPr>
              <w:t>TFA1016</w:t>
            </w:r>
          </w:p>
        </w:tc>
        <w:tc>
          <w:tcPr>
            <w:tcW w:w="2835" w:type="dxa"/>
          </w:tcPr>
          <w:p w14:paraId="7CA812EF" w14:textId="6CFE1C36" w:rsidR="00074DF7" w:rsidRPr="00305FD9" w:rsidRDefault="00074DF7" w:rsidP="00074DF7">
            <w:pPr>
              <w:widowControl w:val="0"/>
              <w:tabs>
                <w:tab w:val="left" w:pos="1134"/>
              </w:tabs>
              <w:spacing w:line="360" w:lineRule="auto"/>
            </w:pPr>
            <w:r w:rsidRPr="00305FD9">
              <w:t xml:space="preserve">Task 1 </w:t>
            </w:r>
            <w:r>
              <w:t>Project work 1 (4</w:t>
            </w:r>
            <w:r w:rsidRPr="00305FD9">
              <w:t>0%</w:t>
            </w:r>
            <w:r>
              <w:t>)</w:t>
            </w:r>
          </w:p>
        </w:tc>
        <w:tc>
          <w:tcPr>
            <w:tcW w:w="2126" w:type="dxa"/>
          </w:tcPr>
          <w:p w14:paraId="56EB5FAC" w14:textId="6042D1A8" w:rsidR="00074DF7" w:rsidRPr="00305FD9" w:rsidRDefault="00074DF7" w:rsidP="00074DF7">
            <w:pPr>
              <w:widowControl w:val="0"/>
              <w:tabs>
                <w:tab w:val="left" w:pos="1134"/>
              </w:tabs>
              <w:spacing w:line="360" w:lineRule="auto"/>
            </w:pPr>
            <w:r>
              <w:t xml:space="preserve">Term 1 - </w:t>
            </w:r>
            <w:proofErr w:type="spellStart"/>
            <w:r w:rsidRPr="00305FD9">
              <w:t>Wk</w:t>
            </w:r>
            <w:proofErr w:type="spellEnd"/>
            <w:r w:rsidRPr="00305FD9">
              <w:t xml:space="preserve"> </w:t>
            </w:r>
            <w:r>
              <w:t>12</w:t>
            </w:r>
          </w:p>
        </w:tc>
        <w:tc>
          <w:tcPr>
            <w:tcW w:w="2127" w:type="dxa"/>
          </w:tcPr>
          <w:p w14:paraId="1EC22546" w14:textId="77777777" w:rsidR="00074DF7" w:rsidRPr="00305FD9" w:rsidRDefault="00074DF7" w:rsidP="00074DF7">
            <w:pPr>
              <w:widowControl w:val="0"/>
              <w:tabs>
                <w:tab w:val="left" w:pos="1134"/>
              </w:tabs>
              <w:spacing w:line="360" w:lineRule="auto"/>
            </w:pPr>
          </w:p>
        </w:tc>
      </w:tr>
      <w:tr w:rsidR="00074DF7" w14:paraId="59005788" w14:textId="77777777" w:rsidTr="0A852DEB">
        <w:tc>
          <w:tcPr>
            <w:tcW w:w="1838" w:type="dxa"/>
          </w:tcPr>
          <w:p w14:paraId="34FFA340" w14:textId="77777777" w:rsidR="00074DF7" w:rsidRPr="0049516C" w:rsidRDefault="00074DF7" w:rsidP="00074DF7">
            <w:pPr>
              <w:widowControl w:val="0"/>
              <w:tabs>
                <w:tab w:val="left" w:pos="1134"/>
              </w:tabs>
              <w:spacing w:line="360" w:lineRule="auto"/>
              <w:rPr>
                <w:b/>
                <w:color w:val="auto"/>
              </w:rPr>
            </w:pPr>
          </w:p>
        </w:tc>
        <w:tc>
          <w:tcPr>
            <w:tcW w:w="2835" w:type="dxa"/>
          </w:tcPr>
          <w:p w14:paraId="4E2694AF" w14:textId="69CB9A82" w:rsidR="00074DF7" w:rsidRPr="00305FD9" w:rsidRDefault="00074DF7" w:rsidP="00074DF7">
            <w:pPr>
              <w:widowControl w:val="0"/>
              <w:tabs>
                <w:tab w:val="left" w:pos="1134"/>
              </w:tabs>
              <w:spacing w:line="360" w:lineRule="auto"/>
            </w:pPr>
            <w:r w:rsidRPr="00305FD9">
              <w:t xml:space="preserve">Task </w:t>
            </w:r>
            <w:r>
              <w:t>2</w:t>
            </w:r>
            <w:r w:rsidRPr="00305FD9">
              <w:t xml:space="preserve"> </w:t>
            </w:r>
            <w:r>
              <w:t>Project work 2 (6</w:t>
            </w:r>
            <w:r w:rsidRPr="00305FD9">
              <w:t>0%</w:t>
            </w:r>
            <w:r>
              <w:t>)</w:t>
            </w:r>
          </w:p>
        </w:tc>
        <w:tc>
          <w:tcPr>
            <w:tcW w:w="2126" w:type="dxa"/>
          </w:tcPr>
          <w:p w14:paraId="3922CD86" w14:textId="43FD4B7A" w:rsidR="00074DF7" w:rsidRPr="00305FD9" w:rsidRDefault="00074DF7" w:rsidP="00074DF7">
            <w:pPr>
              <w:widowControl w:val="0"/>
              <w:tabs>
                <w:tab w:val="left" w:pos="1134"/>
              </w:tabs>
              <w:spacing w:line="360" w:lineRule="auto"/>
            </w:pPr>
            <w:r>
              <w:t xml:space="preserve">Term 2 - </w:t>
            </w:r>
            <w:proofErr w:type="spellStart"/>
            <w:r w:rsidRPr="00305FD9">
              <w:t>Wk</w:t>
            </w:r>
            <w:proofErr w:type="spellEnd"/>
            <w:r w:rsidRPr="00305FD9">
              <w:t xml:space="preserve"> </w:t>
            </w:r>
            <w:r>
              <w:t>12</w:t>
            </w:r>
          </w:p>
        </w:tc>
        <w:tc>
          <w:tcPr>
            <w:tcW w:w="2127" w:type="dxa"/>
          </w:tcPr>
          <w:p w14:paraId="07336041" w14:textId="77777777" w:rsidR="00074DF7" w:rsidRPr="00305FD9" w:rsidRDefault="00074DF7" w:rsidP="00074DF7">
            <w:pPr>
              <w:widowControl w:val="0"/>
              <w:tabs>
                <w:tab w:val="left" w:pos="1134"/>
              </w:tabs>
              <w:spacing w:line="360" w:lineRule="auto"/>
            </w:pPr>
          </w:p>
        </w:tc>
      </w:tr>
      <w:tr w:rsidR="00074DF7" w14:paraId="44462305" w14:textId="77777777" w:rsidTr="0A852DEB">
        <w:tc>
          <w:tcPr>
            <w:tcW w:w="1838" w:type="dxa"/>
            <w:shd w:val="clear" w:color="auto" w:fill="EEECE1" w:themeFill="background2"/>
          </w:tcPr>
          <w:p w14:paraId="7D6A5132" w14:textId="3B02D23C" w:rsidR="00074DF7" w:rsidRPr="00DF5040" w:rsidRDefault="00074DF7" w:rsidP="00074DF7">
            <w:pPr>
              <w:widowControl w:val="0"/>
              <w:tabs>
                <w:tab w:val="left" w:pos="1134"/>
              </w:tabs>
              <w:spacing w:line="360" w:lineRule="auto"/>
              <w:rPr>
                <w:color w:val="auto"/>
              </w:rPr>
            </w:pPr>
            <w:r w:rsidRPr="00DF5040">
              <w:rPr>
                <w:b/>
                <w:color w:val="auto"/>
              </w:rPr>
              <w:t>TFA1015</w:t>
            </w:r>
          </w:p>
        </w:tc>
        <w:tc>
          <w:tcPr>
            <w:tcW w:w="2835" w:type="dxa"/>
            <w:shd w:val="clear" w:color="auto" w:fill="EEECE1" w:themeFill="background2"/>
          </w:tcPr>
          <w:p w14:paraId="72B9E97E" w14:textId="7670FF97" w:rsidR="00074DF7" w:rsidRPr="00305FD9" w:rsidRDefault="00074DF7" w:rsidP="00074DF7">
            <w:pPr>
              <w:widowControl w:val="0"/>
              <w:tabs>
                <w:tab w:val="left" w:pos="1134"/>
              </w:tabs>
              <w:spacing w:line="360" w:lineRule="auto"/>
            </w:pPr>
            <w:r w:rsidRPr="00305FD9">
              <w:t xml:space="preserve">Task </w:t>
            </w:r>
            <w:r>
              <w:t>1 In class test (30%)</w:t>
            </w:r>
          </w:p>
        </w:tc>
        <w:tc>
          <w:tcPr>
            <w:tcW w:w="2126" w:type="dxa"/>
            <w:shd w:val="clear" w:color="auto" w:fill="EEECE1" w:themeFill="background2"/>
          </w:tcPr>
          <w:p w14:paraId="613F6A34" w14:textId="0B2ADE90" w:rsidR="00074DF7" w:rsidRPr="00305FD9" w:rsidRDefault="00074DF7" w:rsidP="00074DF7">
            <w:pPr>
              <w:widowControl w:val="0"/>
              <w:tabs>
                <w:tab w:val="left" w:pos="1134"/>
              </w:tabs>
              <w:spacing w:line="360" w:lineRule="auto"/>
            </w:pPr>
            <w:r>
              <w:t xml:space="preserve">Term 1 </w:t>
            </w:r>
            <w:proofErr w:type="spellStart"/>
            <w:r>
              <w:t>Wk</w:t>
            </w:r>
            <w:proofErr w:type="spellEnd"/>
            <w:r>
              <w:t xml:space="preserve"> 10</w:t>
            </w:r>
          </w:p>
        </w:tc>
        <w:tc>
          <w:tcPr>
            <w:tcW w:w="2127" w:type="dxa"/>
            <w:shd w:val="clear" w:color="auto" w:fill="EEECE1" w:themeFill="background2"/>
          </w:tcPr>
          <w:p w14:paraId="58DA283A" w14:textId="77777777" w:rsidR="00074DF7" w:rsidRPr="00305FD9" w:rsidRDefault="00074DF7" w:rsidP="00074DF7">
            <w:pPr>
              <w:widowControl w:val="0"/>
              <w:tabs>
                <w:tab w:val="left" w:pos="1134"/>
              </w:tabs>
              <w:spacing w:line="360" w:lineRule="auto"/>
            </w:pPr>
          </w:p>
        </w:tc>
      </w:tr>
      <w:tr w:rsidR="00074DF7" w14:paraId="009349EE" w14:textId="77777777" w:rsidTr="0A852DEB">
        <w:tc>
          <w:tcPr>
            <w:tcW w:w="1838" w:type="dxa"/>
            <w:shd w:val="clear" w:color="auto" w:fill="EEECE1" w:themeFill="background2"/>
          </w:tcPr>
          <w:p w14:paraId="260F0867" w14:textId="77777777" w:rsidR="00074DF7" w:rsidRPr="005B07D1" w:rsidRDefault="00074DF7" w:rsidP="00074DF7">
            <w:pPr>
              <w:widowControl w:val="0"/>
              <w:tabs>
                <w:tab w:val="left" w:pos="1134"/>
              </w:tabs>
              <w:spacing w:line="360" w:lineRule="auto"/>
              <w:rPr>
                <w:b/>
                <w:color w:val="auto"/>
              </w:rPr>
            </w:pPr>
          </w:p>
        </w:tc>
        <w:tc>
          <w:tcPr>
            <w:tcW w:w="2835" w:type="dxa"/>
            <w:shd w:val="clear" w:color="auto" w:fill="EEECE1" w:themeFill="background2"/>
          </w:tcPr>
          <w:p w14:paraId="29C21C94" w14:textId="17962BAF" w:rsidR="00074DF7" w:rsidRDefault="00074DF7" w:rsidP="00074DF7">
            <w:pPr>
              <w:widowControl w:val="0"/>
              <w:tabs>
                <w:tab w:val="left" w:pos="1134"/>
              </w:tabs>
              <w:spacing w:line="360" w:lineRule="auto"/>
            </w:pPr>
            <w:r w:rsidRPr="00305FD9">
              <w:t xml:space="preserve">Task </w:t>
            </w:r>
            <w:r>
              <w:t xml:space="preserve">2 Tutorial Portfolio (10%) </w:t>
            </w:r>
          </w:p>
        </w:tc>
        <w:tc>
          <w:tcPr>
            <w:tcW w:w="2126" w:type="dxa"/>
            <w:shd w:val="clear" w:color="auto" w:fill="EEECE1" w:themeFill="background2"/>
          </w:tcPr>
          <w:p w14:paraId="16CF2658" w14:textId="36162B42" w:rsidR="00074DF7" w:rsidRDefault="00074DF7" w:rsidP="00074DF7">
            <w:pPr>
              <w:widowControl w:val="0"/>
              <w:tabs>
                <w:tab w:val="left" w:pos="1134"/>
              </w:tabs>
              <w:spacing w:line="360" w:lineRule="auto"/>
            </w:pPr>
            <w:r>
              <w:t xml:space="preserve">Term 2 </w:t>
            </w:r>
            <w:proofErr w:type="spellStart"/>
            <w:r>
              <w:t>Wk</w:t>
            </w:r>
            <w:proofErr w:type="spellEnd"/>
            <w:r>
              <w:t xml:space="preserve"> 10</w:t>
            </w:r>
          </w:p>
        </w:tc>
        <w:tc>
          <w:tcPr>
            <w:tcW w:w="2127" w:type="dxa"/>
            <w:shd w:val="clear" w:color="auto" w:fill="EEECE1" w:themeFill="background2"/>
          </w:tcPr>
          <w:p w14:paraId="23FEC9E0" w14:textId="77777777" w:rsidR="00074DF7" w:rsidRPr="00305FD9" w:rsidRDefault="00074DF7" w:rsidP="00074DF7">
            <w:pPr>
              <w:widowControl w:val="0"/>
              <w:tabs>
                <w:tab w:val="left" w:pos="1134"/>
              </w:tabs>
              <w:spacing w:line="360" w:lineRule="auto"/>
            </w:pPr>
          </w:p>
        </w:tc>
      </w:tr>
      <w:tr w:rsidR="00074DF7" w14:paraId="4651A59A" w14:textId="77777777" w:rsidTr="0A852DEB">
        <w:tc>
          <w:tcPr>
            <w:tcW w:w="1838" w:type="dxa"/>
            <w:shd w:val="clear" w:color="auto" w:fill="EEECE1" w:themeFill="background2"/>
          </w:tcPr>
          <w:p w14:paraId="09AED2E3" w14:textId="77777777" w:rsidR="00074DF7" w:rsidRPr="00963E97" w:rsidRDefault="00074DF7" w:rsidP="00074DF7">
            <w:pPr>
              <w:widowControl w:val="0"/>
              <w:tabs>
                <w:tab w:val="left" w:pos="1134"/>
              </w:tabs>
              <w:spacing w:line="360" w:lineRule="auto"/>
              <w:rPr>
                <w:b/>
                <w:color w:val="auto"/>
              </w:rPr>
            </w:pPr>
          </w:p>
        </w:tc>
        <w:tc>
          <w:tcPr>
            <w:tcW w:w="2835" w:type="dxa"/>
            <w:shd w:val="clear" w:color="auto" w:fill="EEECE1" w:themeFill="background2"/>
          </w:tcPr>
          <w:p w14:paraId="12DCFF19" w14:textId="6EF5D54D" w:rsidR="00074DF7" w:rsidRDefault="00074DF7" w:rsidP="00074DF7">
            <w:pPr>
              <w:widowControl w:val="0"/>
              <w:tabs>
                <w:tab w:val="left" w:pos="1134"/>
              </w:tabs>
              <w:spacing w:line="360" w:lineRule="auto"/>
            </w:pPr>
            <w:r w:rsidRPr="00305FD9">
              <w:t xml:space="preserve">Task </w:t>
            </w:r>
            <w:r>
              <w:t>3 Technology Portfolio (60%)</w:t>
            </w:r>
          </w:p>
        </w:tc>
        <w:tc>
          <w:tcPr>
            <w:tcW w:w="2126" w:type="dxa"/>
            <w:shd w:val="clear" w:color="auto" w:fill="EEECE1" w:themeFill="background2"/>
          </w:tcPr>
          <w:p w14:paraId="43331123" w14:textId="1F2975D2" w:rsidR="00074DF7" w:rsidRDefault="00074DF7" w:rsidP="00074DF7">
            <w:pPr>
              <w:widowControl w:val="0"/>
              <w:tabs>
                <w:tab w:val="left" w:pos="1134"/>
              </w:tabs>
              <w:spacing w:line="360" w:lineRule="auto"/>
            </w:pPr>
            <w:r>
              <w:t xml:space="preserve">Term 2 </w:t>
            </w:r>
            <w:proofErr w:type="spellStart"/>
            <w:r>
              <w:t>Wk</w:t>
            </w:r>
            <w:proofErr w:type="spellEnd"/>
            <w:r>
              <w:t xml:space="preserve"> 13</w:t>
            </w:r>
          </w:p>
        </w:tc>
        <w:tc>
          <w:tcPr>
            <w:tcW w:w="2127" w:type="dxa"/>
            <w:shd w:val="clear" w:color="auto" w:fill="EEECE1" w:themeFill="background2"/>
          </w:tcPr>
          <w:p w14:paraId="19254841" w14:textId="77777777" w:rsidR="00074DF7" w:rsidRPr="00305FD9" w:rsidRDefault="00074DF7" w:rsidP="00074DF7">
            <w:pPr>
              <w:widowControl w:val="0"/>
              <w:tabs>
                <w:tab w:val="left" w:pos="1134"/>
              </w:tabs>
              <w:spacing w:line="360" w:lineRule="auto"/>
            </w:pPr>
          </w:p>
        </w:tc>
      </w:tr>
      <w:tr w:rsidR="00A42811" w14:paraId="5961A377" w14:textId="77777777" w:rsidTr="0A852DEB">
        <w:tc>
          <w:tcPr>
            <w:tcW w:w="1838" w:type="dxa"/>
          </w:tcPr>
          <w:p w14:paraId="51BA4A83" w14:textId="76480B14" w:rsidR="00A42811" w:rsidRPr="00DF5040" w:rsidRDefault="00A42811" w:rsidP="00A42811">
            <w:pPr>
              <w:widowControl w:val="0"/>
              <w:tabs>
                <w:tab w:val="left" w:pos="1134"/>
              </w:tabs>
              <w:spacing w:line="360" w:lineRule="auto"/>
              <w:rPr>
                <w:color w:val="auto"/>
              </w:rPr>
            </w:pPr>
            <w:r w:rsidRPr="00DF5040">
              <w:rPr>
                <w:b/>
                <w:color w:val="auto"/>
              </w:rPr>
              <w:t>TIA1029</w:t>
            </w:r>
          </w:p>
        </w:tc>
        <w:tc>
          <w:tcPr>
            <w:tcW w:w="2835" w:type="dxa"/>
          </w:tcPr>
          <w:p w14:paraId="72C9594E" w14:textId="53DDBF3D" w:rsidR="00A42811" w:rsidRPr="00305FD9" w:rsidRDefault="00A42811" w:rsidP="00A42811">
            <w:pPr>
              <w:widowControl w:val="0"/>
              <w:tabs>
                <w:tab w:val="left" w:pos="1134"/>
              </w:tabs>
              <w:spacing w:line="360" w:lineRule="auto"/>
            </w:pPr>
            <w:r w:rsidRPr="00305FD9">
              <w:t>Task 1</w:t>
            </w:r>
            <w:r>
              <w:t xml:space="preserve"> Presentation (15%)</w:t>
            </w:r>
          </w:p>
        </w:tc>
        <w:tc>
          <w:tcPr>
            <w:tcW w:w="2126" w:type="dxa"/>
          </w:tcPr>
          <w:p w14:paraId="3173FDBF" w14:textId="04321BBC" w:rsidR="00A42811" w:rsidRPr="00305FD9" w:rsidRDefault="00A42811" w:rsidP="00A42811">
            <w:pPr>
              <w:widowControl w:val="0"/>
              <w:tabs>
                <w:tab w:val="left" w:pos="1134"/>
              </w:tabs>
              <w:spacing w:line="360" w:lineRule="auto"/>
            </w:pPr>
            <w:r>
              <w:t xml:space="preserve">Term 1 </w:t>
            </w:r>
            <w:proofErr w:type="spellStart"/>
            <w:r>
              <w:t>Wk</w:t>
            </w:r>
            <w:proofErr w:type="spellEnd"/>
            <w:r>
              <w:t xml:space="preserve"> 9</w:t>
            </w:r>
          </w:p>
        </w:tc>
        <w:tc>
          <w:tcPr>
            <w:tcW w:w="2127" w:type="dxa"/>
          </w:tcPr>
          <w:p w14:paraId="49DA5E54" w14:textId="77777777" w:rsidR="00A42811" w:rsidRPr="00305FD9" w:rsidRDefault="00A42811" w:rsidP="00A42811">
            <w:pPr>
              <w:widowControl w:val="0"/>
              <w:tabs>
                <w:tab w:val="left" w:pos="1134"/>
              </w:tabs>
              <w:spacing w:line="360" w:lineRule="auto"/>
            </w:pPr>
          </w:p>
        </w:tc>
      </w:tr>
      <w:tr w:rsidR="00A42811" w14:paraId="2211A789" w14:textId="77777777" w:rsidTr="0A852DEB">
        <w:tc>
          <w:tcPr>
            <w:tcW w:w="1838" w:type="dxa"/>
          </w:tcPr>
          <w:p w14:paraId="678B544F" w14:textId="77777777" w:rsidR="00A42811" w:rsidRPr="00B3760D" w:rsidRDefault="00A42811" w:rsidP="00A42811">
            <w:pPr>
              <w:widowControl w:val="0"/>
              <w:tabs>
                <w:tab w:val="left" w:pos="1134"/>
              </w:tabs>
              <w:spacing w:line="360" w:lineRule="auto"/>
              <w:rPr>
                <w:b/>
                <w:color w:val="auto"/>
              </w:rPr>
            </w:pPr>
          </w:p>
        </w:tc>
        <w:tc>
          <w:tcPr>
            <w:tcW w:w="2835" w:type="dxa"/>
          </w:tcPr>
          <w:p w14:paraId="672E5402" w14:textId="115EA483" w:rsidR="00A42811" w:rsidRPr="00305FD9" w:rsidRDefault="00A42811" w:rsidP="00A42811">
            <w:pPr>
              <w:widowControl w:val="0"/>
              <w:tabs>
                <w:tab w:val="left" w:pos="1134"/>
              </w:tabs>
              <w:spacing w:line="360" w:lineRule="auto"/>
            </w:pPr>
            <w:r w:rsidRPr="00305FD9">
              <w:t xml:space="preserve">Task </w:t>
            </w:r>
            <w:r>
              <w:t xml:space="preserve">2 Presentation </w:t>
            </w:r>
            <w:r>
              <w:lastRenderedPageBreak/>
              <w:t>(15%)</w:t>
            </w:r>
          </w:p>
        </w:tc>
        <w:tc>
          <w:tcPr>
            <w:tcW w:w="2126" w:type="dxa"/>
          </w:tcPr>
          <w:p w14:paraId="7759AD7C" w14:textId="76D9E551" w:rsidR="00A42811" w:rsidRDefault="00A42811" w:rsidP="00A42811">
            <w:pPr>
              <w:widowControl w:val="0"/>
              <w:tabs>
                <w:tab w:val="left" w:pos="1134"/>
              </w:tabs>
              <w:spacing w:line="360" w:lineRule="auto"/>
            </w:pPr>
            <w:r>
              <w:lastRenderedPageBreak/>
              <w:t xml:space="preserve">Term 2 </w:t>
            </w:r>
            <w:proofErr w:type="spellStart"/>
            <w:r>
              <w:t>Wk</w:t>
            </w:r>
            <w:proofErr w:type="spellEnd"/>
            <w:r>
              <w:t xml:space="preserve"> 11</w:t>
            </w:r>
          </w:p>
        </w:tc>
        <w:tc>
          <w:tcPr>
            <w:tcW w:w="2127" w:type="dxa"/>
          </w:tcPr>
          <w:p w14:paraId="4661694E" w14:textId="77777777" w:rsidR="00A42811" w:rsidRPr="00305FD9" w:rsidRDefault="00A42811" w:rsidP="00A42811">
            <w:pPr>
              <w:widowControl w:val="0"/>
              <w:tabs>
                <w:tab w:val="left" w:pos="1134"/>
              </w:tabs>
              <w:spacing w:line="360" w:lineRule="auto"/>
            </w:pPr>
          </w:p>
        </w:tc>
      </w:tr>
      <w:tr w:rsidR="00A42811" w14:paraId="11CD549E" w14:textId="77777777" w:rsidTr="0A852DEB">
        <w:tc>
          <w:tcPr>
            <w:tcW w:w="1838" w:type="dxa"/>
          </w:tcPr>
          <w:p w14:paraId="741F7AC4" w14:textId="77777777" w:rsidR="00A42811" w:rsidRPr="003E66EE" w:rsidRDefault="00A42811" w:rsidP="00A42811">
            <w:pPr>
              <w:widowControl w:val="0"/>
              <w:tabs>
                <w:tab w:val="left" w:pos="1134"/>
              </w:tabs>
              <w:spacing w:line="360" w:lineRule="auto"/>
              <w:rPr>
                <w:b/>
                <w:color w:val="auto"/>
              </w:rPr>
            </w:pPr>
          </w:p>
        </w:tc>
        <w:tc>
          <w:tcPr>
            <w:tcW w:w="2835" w:type="dxa"/>
          </w:tcPr>
          <w:p w14:paraId="76B596E1" w14:textId="269F66CC" w:rsidR="00A42811" w:rsidRPr="00305FD9" w:rsidRDefault="00A42811" w:rsidP="00A42811">
            <w:pPr>
              <w:widowControl w:val="0"/>
              <w:tabs>
                <w:tab w:val="left" w:pos="1134"/>
              </w:tabs>
              <w:spacing w:line="360" w:lineRule="auto"/>
            </w:pPr>
            <w:r w:rsidRPr="00305FD9">
              <w:t xml:space="preserve">Task </w:t>
            </w:r>
            <w:r>
              <w:t>3 Portfolio (70%)</w:t>
            </w:r>
          </w:p>
        </w:tc>
        <w:tc>
          <w:tcPr>
            <w:tcW w:w="2126" w:type="dxa"/>
          </w:tcPr>
          <w:p w14:paraId="2F6A2250" w14:textId="02D6246D" w:rsidR="00A42811" w:rsidRPr="00305FD9" w:rsidRDefault="00A42811" w:rsidP="00A42811">
            <w:pPr>
              <w:widowControl w:val="0"/>
              <w:tabs>
                <w:tab w:val="left" w:pos="1134"/>
              </w:tabs>
              <w:spacing w:line="360" w:lineRule="auto"/>
            </w:pPr>
            <w:r>
              <w:t xml:space="preserve">Term 2 </w:t>
            </w:r>
            <w:proofErr w:type="spellStart"/>
            <w:r>
              <w:t>Wk</w:t>
            </w:r>
            <w:proofErr w:type="spellEnd"/>
            <w:r>
              <w:t xml:space="preserve"> 13</w:t>
            </w:r>
          </w:p>
        </w:tc>
        <w:tc>
          <w:tcPr>
            <w:tcW w:w="2127" w:type="dxa"/>
          </w:tcPr>
          <w:p w14:paraId="15B3122F" w14:textId="77777777" w:rsidR="00A42811" w:rsidRPr="00305FD9" w:rsidRDefault="00A42811" w:rsidP="00A42811">
            <w:pPr>
              <w:widowControl w:val="0"/>
              <w:tabs>
                <w:tab w:val="left" w:pos="1134"/>
              </w:tabs>
              <w:spacing w:line="360" w:lineRule="auto"/>
            </w:pPr>
          </w:p>
        </w:tc>
      </w:tr>
      <w:tr w:rsidR="0049516C" w14:paraId="11E0B7E2" w14:textId="77777777" w:rsidTr="0A852DEB">
        <w:tc>
          <w:tcPr>
            <w:tcW w:w="1838" w:type="dxa"/>
            <w:shd w:val="clear" w:color="auto" w:fill="EEECE1" w:themeFill="background2"/>
          </w:tcPr>
          <w:p w14:paraId="11C8FC1A" w14:textId="44DE02D0" w:rsidR="0049516C" w:rsidRPr="00DF5040" w:rsidRDefault="0049516C" w:rsidP="0049516C">
            <w:pPr>
              <w:widowControl w:val="0"/>
              <w:tabs>
                <w:tab w:val="left" w:pos="1134"/>
              </w:tabs>
              <w:spacing w:line="360" w:lineRule="auto"/>
              <w:rPr>
                <w:color w:val="auto"/>
              </w:rPr>
            </w:pPr>
            <w:r w:rsidRPr="00DF5040">
              <w:rPr>
                <w:b/>
                <w:color w:val="auto"/>
              </w:rPr>
              <w:t>TIA1035</w:t>
            </w:r>
          </w:p>
        </w:tc>
        <w:tc>
          <w:tcPr>
            <w:tcW w:w="2835" w:type="dxa"/>
            <w:shd w:val="clear" w:color="auto" w:fill="EEECE1" w:themeFill="background2"/>
          </w:tcPr>
          <w:p w14:paraId="667C2C30" w14:textId="6B4E6496" w:rsidR="0049516C" w:rsidRPr="00305FD9" w:rsidRDefault="0027275D" w:rsidP="0049516C">
            <w:pPr>
              <w:widowControl w:val="0"/>
              <w:tabs>
                <w:tab w:val="left" w:pos="1134"/>
              </w:tabs>
              <w:spacing w:line="360" w:lineRule="auto"/>
            </w:pPr>
            <w:r>
              <w:t>Task 1 Report (35%)</w:t>
            </w:r>
          </w:p>
        </w:tc>
        <w:tc>
          <w:tcPr>
            <w:tcW w:w="2126" w:type="dxa"/>
            <w:shd w:val="clear" w:color="auto" w:fill="EEECE1" w:themeFill="background2"/>
          </w:tcPr>
          <w:p w14:paraId="44B816DD" w14:textId="24FE29C4" w:rsidR="0049516C" w:rsidRPr="00305FD9" w:rsidRDefault="00BD5A8A" w:rsidP="0049516C">
            <w:pPr>
              <w:widowControl w:val="0"/>
              <w:tabs>
                <w:tab w:val="left" w:pos="1134"/>
              </w:tabs>
              <w:spacing w:line="360" w:lineRule="auto"/>
            </w:pPr>
            <w:r>
              <w:t xml:space="preserve">Term 1 </w:t>
            </w:r>
            <w:proofErr w:type="spellStart"/>
            <w:r>
              <w:t>Wk</w:t>
            </w:r>
            <w:proofErr w:type="spellEnd"/>
            <w:r>
              <w:t xml:space="preserve"> 10</w:t>
            </w:r>
          </w:p>
        </w:tc>
        <w:tc>
          <w:tcPr>
            <w:tcW w:w="2127" w:type="dxa"/>
            <w:shd w:val="clear" w:color="auto" w:fill="EEECE1" w:themeFill="background2"/>
          </w:tcPr>
          <w:p w14:paraId="6551E590" w14:textId="77777777" w:rsidR="0049516C" w:rsidRPr="00305FD9" w:rsidRDefault="0049516C" w:rsidP="0049516C">
            <w:pPr>
              <w:widowControl w:val="0"/>
              <w:tabs>
                <w:tab w:val="left" w:pos="1134"/>
              </w:tabs>
              <w:spacing w:line="360" w:lineRule="auto"/>
            </w:pPr>
          </w:p>
        </w:tc>
      </w:tr>
      <w:tr w:rsidR="00DA4123" w14:paraId="316333EC" w14:textId="77777777" w:rsidTr="0A852DEB">
        <w:tc>
          <w:tcPr>
            <w:tcW w:w="1838" w:type="dxa"/>
            <w:shd w:val="clear" w:color="auto" w:fill="EEECE1" w:themeFill="background2"/>
          </w:tcPr>
          <w:p w14:paraId="7A2CED71" w14:textId="77777777" w:rsidR="00DA4123" w:rsidRPr="00DA4123" w:rsidRDefault="00DA4123" w:rsidP="0049516C">
            <w:pPr>
              <w:widowControl w:val="0"/>
              <w:tabs>
                <w:tab w:val="left" w:pos="1134"/>
              </w:tabs>
              <w:spacing w:line="360" w:lineRule="auto"/>
              <w:rPr>
                <w:b/>
                <w:color w:val="auto"/>
              </w:rPr>
            </w:pPr>
          </w:p>
        </w:tc>
        <w:tc>
          <w:tcPr>
            <w:tcW w:w="2835" w:type="dxa"/>
            <w:shd w:val="clear" w:color="auto" w:fill="EEECE1" w:themeFill="background2"/>
          </w:tcPr>
          <w:p w14:paraId="289E0735" w14:textId="480A82BB" w:rsidR="00DA4123" w:rsidRPr="00305FD9" w:rsidRDefault="001B3419" w:rsidP="0049516C">
            <w:pPr>
              <w:widowControl w:val="0"/>
              <w:tabs>
                <w:tab w:val="left" w:pos="1134"/>
              </w:tabs>
              <w:spacing w:line="360" w:lineRule="auto"/>
            </w:pPr>
            <w:r>
              <w:t>Task 2 Portfolio (40%)</w:t>
            </w:r>
          </w:p>
        </w:tc>
        <w:tc>
          <w:tcPr>
            <w:tcW w:w="2126" w:type="dxa"/>
            <w:shd w:val="clear" w:color="auto" w:fill="EEECE1" w:themeFill="background2"/>
          </w:tcPr>
          <w:p w14:paraId="5187392B" w14:textId="18F670B0" w:rsidR="00DA4123" w:rsidRPr="00305FD9" w:rsidRDefault="00BD5A8A" w:rsidP="0049516C">
            <w:pPr>
              <w:widowControl w:val="0"/>
              <w:tabs>
                <w:tab w:val="left" w:pos="1134"/>
              </w:tabs>
              <w:spacing w:line="360" w:lineRule="auto"/>
            </w:pPr>
            <w:r>
              <w:t xml:space="preserve">Term 2 </w:t>
            </w:r>
            <w:proofErr w:type="spellStart"/>
            <w:r w:rsidR="00945549">
              <w:t>Wk</w:t>
            </w:r>
            <w:proofErr w:type="spellEnd"/>
            <w:r w:rsidR="00945549">
              <w:t xml:space="preserve"> </w:t>
            </w:r>
            <w:r w:rsidR="000C336F">
              <w:t>7</w:t>
            </w:r>
          </w:p>
        </w:tc>
        <w:tc>
          <w:tcPr>
            <w:tcW w:w="2127" w:type="dxa"/>
            <w:shd w:val="clear" w:color="auto" w:fill="EEECE1" w:themeFill="background2"/>
          </w:tcPr>
          <w:p w14:paraId="4BA91A4F" w14:textId="77777777" w:rsidR="00DA4123" w:rsidRPr="00305FD9" w:rsidRDefault="00DA4123" w:rsidP="0049516C">
            <w:pPr>
              <w:widowControl w:val="0"/>
              <w:tabs>
                <w:tab w:val="left" w:pos="1134"/>
              </w:tabs>
              <w:spacing w:line="360" w:lineRule="auto"/>
            </w:pPr>
          </w:p>
        </w:tc>
      </w:tr>
      <w:tr w:rsidR="00DA4123" w14:paraId="32D446AB" w14:textId="77777777" w:rsidTr="0A852DEB">
        <w:tc>
          <w:tcPr>
            <w:tcW w:w="1838" w:type="dxa"/>
            <w:shd w:val="clear" w:color="auto" w:fill="EEECE1" w:themeFill="background2"/>
          </w:tcPr>
          <w:p w14:paraId="1C981039" w14:textId="77777777" w:rsidR="00DA4123" w:rsidRPr="00DA4123" w:rsidRDefault="00DA4123" w:rsidP="0049516C">
            <w:pPr>
              <w:widowControl w:val="0"/>
              <w:tabs>
                <w:tab w:val="left" w:pos="1134"/>
              </w:tabs>
              <w:spacing w:line="360" w:lineRule="auto"/>
              <w:rPr>
                <w:b/>
                <w:color w:val="auto"/>
              </w:rPr>
            </w:pPr>
          </w:p>
        </w:tc>
        <w:tc>
          <w:tcPr>
            <w:tcW w:w="2835" w:type="dxa"/>
            <w:shd w:val="clear" w:color="auto" w:fill="EEECE1" w:themeFill="background2"/>
          </w:tcPr>
          <w:p w14:paraId="10B30CC3" w14:textId="0312506A" w:rsidR="00DA4123" w:rsidRPr="00305FD9" w:rsidRDefault="001B3419" w:rsidP="0049516C">
            <w:pPr>
              <w:widowControl w:val="0"/>
              <w:tabs>
                <w:tab w:val="left" w:pos="1134"/>
              </w:tabs>
              <w:spacing w:line="360" w:lineRule="auto"/>
            </w:pPr>
            <w:r>
              <w:t>Task 3 Exam (25%)</w:t>
            </w:r>
          </w:p>
        </w:tc>
        <w:tc>
          <w:tcPr>
            <w:tcW w:w="2126" w:type="dxa"/>
            <w:shd w:val="clear" w:color="auto" w:fill="EEECE1" w:themeFill="background2"/>
          </w:tcPr>
          <w:p w14:paraId="3FFD5534" w14:textId="35986E3B" w:rsidR="00DA4123" w:rsidRPr="00305FD9" w:rsidRDefault="00BD5A8A" w:rsidP="0049516C">
            <w:pPr>
              <w:widowControl w:val="0"/>
              <w:tabs>
                <w:tab w:val="left" w:pos="1134"/>
              </w:tabs>
              <w:spacing w:line="360" w:lineRule="auto"/>
            </w:pPr>
            <w:r>
              <w:t xml:space="preserve">Term 2 </w:t>
            </w:r>
            <w:r w:rsidR="001B3419">
              <w:t>Exam Week</w:t>
            </w:r>
          </w:p>
        </w:tc>
        <w:tc>
          <w:tcPr>
            <w:tcW w:w="2127" w:type="dxa"/>
            <w:shd w:val="clear" w:color="auto" w:fill="EEECE1" w:themeFill="background2"/>
          </w:tcPr>
          <w:p w14:paraId="74BA86DA" w14:textId="77777777" w:rsidR="00DA4123" w:rsidRPr="00305FD9" w:rsidRDefault="00DA4123" w:rsidP="0049516C">
            <w:pPr>
              <w:widowControl w:val="0"/>
              <w:tabs>
                <w:tab w:val="left" w:pos="1134"/>
              </w:tabs>
              <w:spacing w:line="360" w:lineRule="auto"/>
            </w:pPr>
          </w:p>
        </w:tc>
      </w:tr>
      <w:tr w:rsidR="00413D02" w14:paraId="34CA9947" w14:textId="77777777" w:rsidTr="0A852DEB">
        <w:tc>
          <w:tcPr>
            <w:tcW w:w="1838" w:type="dxa"/>
          </w:tcPr>
          <w:p w14:paraId="74FB0229" w14:textId="141ECBD8" w:rsidR="00413D02" w:rsidRPr="00DF5040" w:rsidRDefault="00413D02" w:rsidP="00413D02">
            <w:pPr>
              <w:widowControl w:val="0"/>
              <w:tabs>
                <w:tab w:val="left" w:pos="1134"/>
              </w:tabs>
              <w:spacing w:line="360" w:lineRule="auto"/>
              <w:rPr>
                <w:color w:val="auto"/>
              </w:rPr>
            </w:pPr>
            <w:r w:rsidRPr="00DF5040">
              <w:rPr>
                <w:b/>
                <w:color w:val="auto"/>
              </w:rPr>
              <w:t>TIA1037</w:t>
            </w:r>
          </w:p>
        </w:tc>
        <w:tc>
          <w:tcPr>
            <w:tcW w:w="2835" w:type="dxa"/>
          </w:tcPr>
          <w:p w14:paraId="5C8ECD6A" w14:textId="20182E7E" w:rsidR="00413D02" w:rsidRPr="00305FD9" w:rsidRDefault="00413D02" w:rsidP="00413D02">
            <w:pPr>
              <w:widowControl w:val="0"/>
              <w:tabs>
                <w:tab w:val="left" w:pos="1134"/>
              </w:tabs>
              <w:spacing w:line="360" w:lineRule="auto"/>
            </w:pPr>
            <w:r w:rsidRPr="00305FD9">
              <w:t xml:space="preserve">Task </w:t>
            </w:r>
            <w:r>
              <w:t>1 In class Test (30%)</w:t>
            </w:r>
          </w:p>
        </w:tc>
        <w:tc>
          <w:tcPr>
            <w:tcW w:w="2126" w:type="dxa"/>
          </w:tcPr>
          <w:p w14:paraId="6D6B3259" w14:textId="08A7997F" w:rsidR="00413D02" w:rsidRPr="00305FD9" w:rsidRDefault="00413D02" w:rsidP="00413D02">
            <w:pPr>
              <w:widowControl w:val="0"/>
              <w:tabs>
                <w:tab w:val="left" w:pos="1134"/>
              </w:tabs>
              <w:spacing w:line="360" w:lineRule="auto"/>
            </w:pPr>
            <w:r>
              <w:t xml:space="preserve">Term 1 </w:t>
            </w:r>
            <w:proofErr w:type="spellStart"/>
            <w:r>
              <w:t>Wk</w:t>
            </w:r>
            <w:proofErr w:type="spellEnd"/>
            <w:r>
              <w:t xml:space="preserve"> 11</w:t>
            </w:r>
          </w:p>
        </w:tc>
        <w:tc>
          <w:tcPr>
            <w:tcW w:w="2127" w:type="dxa"/>
          </w:tcPr>
          <w:p w14:paraId="44776E2D" w14:textId="77777777" w:rsidR="00413D02" w:rsidRPr="00305FD9" w:rsidRDefault="00413D02" w:rsidP="00413D02">
            <w:pPr>
              <w:widowControl w:val="0"/>
              <w:tabs>
                <w:tab w:val="left" w:pos="1134"/>
              </w:tabs>
              <w:spacing w:line="360" w:lineRule="auto"/>
            </w:pPr>
          </w:p>
        </w:tc>
      </w:tr>
      <w:tr w:rsidR="00413D02" w14:paraId="6EFFB70C" w14:textId="77777777" w:rsidTr="0A852DEB">
        <w:tc>
          <w:tcPr>
            <w:tcW w:w="1838" w:type="dxa"/>
          </w:tcPr>
          <w:p w14:paraId="615DAEA4" w14:textId="77777777" w:rsidR="00413D02" w:rsidRPr="007B3885" w:rsidRDefault="00413D02" w:rsidP="00413D02">
            <w:pPr>
              <w:widowControl w:val="0"/>
              <w:tabs>
                <w:tab w:val="left" w:pos="1134"/>
              </w:tabs>
              <w:spacing w:line="360" w:lineRule="auto"/>
              <w:rPr>
                <w:b/>
                <w:color w:val="auto"/>
              </w:rPr>
            </w:pPr>
          </w:p>
        </w:tc>
        <w:tc>
          <w:tcPr>
            <w:tcW w:w="2835" w:type="dxa"/>
          </w:tcPr>
          <w:p w14:paraId="6201B5FF" w14:textId="37B3D8F2" w:rsidR="00413D02" w:rsidRPr="00305FD9" w:rsidRDefault="00413D02" w:rsidP="00413D02">
            <w:pPr>
              <w:widowControl w:val="0"/>
              <w:tabs>
                <w:tab w:val="left" w:pos="1134"/>
              </w:tabs>
              <w:spacing w:line="360" w:lineRule="auto"/>
            </w:pPr>
            <w:r w:rsidRPr="00305FD9">
              <w:t xml:space="preserve">Task </w:t>
            </w:r>
            <w:r>
              <w:t>2 Tutorial Portfolio (10%)</w:t>
            </w:r>
          </w:p>
        </w:tc>
        <w:tc>
          <w:tcPr>
            <w:tcW w:w="2126" w:type="dxa"/>
          </w:tcPr>
          <w:p w14:paraId="76AFF178" w14:textId="717A5918" w:rsidR="00413D02" w:rsidRPr="00305FD9" w:rsidRDefault="00413D02" w:rsidP="00413D02">
            <w:pPr>
              <w:widowControl w:val="0"/>
              <w:tabs>
                <w:tab w:val="left" w:pos="1134"/>
              </w:tabs>
              <w:spacing w:line="360" w:lineRule="auto"/>
            </w:pPr>
            <w:r>
              <w:t xml:space="preserve">Term 2 </w:t>
            </w:r>
            <w:proofErr w:type="spellStart"/>
            <w:r>
              <w:t>Wk</w:t>
            </w:r>
            <w:proofErr w:type="spellEnd"/>
            <w:r>
              <w:t xml:space="preserve"> 10</w:t>
            </w:r>
          </w:p>
        </w:tc>
        <w:tc>
          <w:tcPr>
            <w:tcW w:w="2127" w:type="dxa"/>
          </w:tcPr>
          <w:p w14:paraId="56CF6FC5" w14:textId="77777777" w:rsidR="00413D02" w:rsidRPr="00305FD9" w:rsidRDefault="00413D02" w:rsidP="00413D02">
            <w:pPr>
              <w:widowControl w:val="0"/>
              <w:tabs>
                <w:tab w:val="left" w:pos="1134"/>
              </w:tabs>
              <w:spacing w:line="360" w:lineRule="auto"/>
            </w:pPr>
          </w:p>
        </w:tc>
      </w:tr>
      <w:tr w:rsidR="00413D02" w14:paraId="14DC4A50" w14:textId="77777777" w:rsidTr="0A852DEB">
        <w:tc>
          <w:tcPr>
            <w:tcW w:w="1838" w:type="dxa"/>
          </w:tcPr>
          <w:p w14:paraId="546AA0F9" w14:textId="77777777" w:rsidR="00413D02" w:rsidRPr="007B3885" w:rsidRDefault="00413D02" w:rsidP="00413D02">
            <w:pPr>
              <w:widowControl w:val="0"/>
              <w:tabs>
                <w:tab w:val="left" w:pos="1134"/>
              </w:tabs>
              <w:spacing w:line="360" w:lineRule="auto"/>
              <w:rPr>
                <w:b/>
                <w:color w:val="auto"/>
              </w:rPr>
            </w:pPr>
          </w:p>
        </w:tc>
        <w:tc>
          <w:tcPr>
            <w:tcW w:w="2835" w:type="dxa"/>
          </w:tcPr>
          <w:p w14:paraId="19AE6619" w14:textId="559FE580" w:rsidR="00413D02" w:rsidRPr="00305FD9" w:rsidRDefault="00413D02" w:rsidP="00413D02">
            <w:pPr>
              <w:widowControl w:val="0"/>
              <w:tabs>
                <w:tab w:val="left" w:pos="1134"/>
              </w:tabs>
              <w:spacing w:line="360" w:lineRule="auto"/>
            </w:pPr>
            <w:r w:rsidRPr="00305FD9">
              <w:t xml:space="preserve">Task </w:t>
            </w:r>
            <w:r>
              <w:t>3 Technology Portfolio (60%)</w:t>
            </w:r>
          </w:p>
        </w:tc>
        <w:tc>
          <w:tcPr>
            <w:tcW w:w="2126" w:type="dxa"/>
          </w:tcPr>
          <w:p w14:paraId="528F874D" w14:textId="2368F3A0" w:rsidR="00413D02" w:rsidRPr="00305FD9" w:rsidRDefault="00413D02" w:rsidP="00413D02">
            <w:pPr>
              <w:widowControl w:val="0"/>
              <w:tabs>
                <w:tab w:val="left" w:pos="1134"/>
              </w:tabs>
              <w:spacing w:line="360" w:lineRule="auto"/>
            </w:pPr>
            <w:r>
              <w:t xml:space="preserve">Term 2 </w:t>
            </w:r>
            <w:proofErr w:type="spellStart"/>
            <w:r>
              <w:t>Wk</w:t>
            </w:r>
            <w:proofErr w:type="spellEnd"/>
            <w:r>
              <w:t xml:space="preserve"> 12</w:t>
            </w:r>
          </w:p>
        </w:tc>
        <w:tc>
          <w:tcPr>
            <w:tcW w:w="2127" w:type="dxa"/>
          </w:tcPr>
          <w:p w14:paraId="674673FB" w14:textId="77777777" w:rsidR="00413D02" w:rsidRPr="00305FD9" w:rsidRDefault="00413D02" w:rsidP="00413D02">
            <w:pPr>
              <w:widowControl w:val="0"/>
              <w:tabs>
                <w:tab w:val="left" w:pos="1134"/>
              </w:tabs>
              <w:spacing w:line="360" w:lineRule="auto"/>
            </w:pPr>
          </w:p>
        </w:tc>
      </w:tr>
      <w:tr w:rsidR="00645189" w14:paraId="2D0B85AC" w14:textId="77777777" w:rsidTr="0A852DEB">
        <w:tc>
          <w:tcPr>
            <w:tcW w:w="1838" w:type="dxa"/>
            <w:shd w:val="clear" w:color="auto" w:fill="EEECE1" w:themeFill="background2"/>
          </w:tcPr>
          <w:p w14:paraId="5B6705F8" w14:textId="7C7ECE9E" w:rsidR="00645189" w:rsidRPr="00DF5040" w:rsidRDefault="00645189" w:rsidP="00645189">
            <w:pPr>
              <w:widowControl w:val="0"/>
              <w:tabs>
                <w:tab w:val="left" w:pos="1134"/>
              </w:tabs>
              <w:spacing w:line="360" w:lineRule="auto"/>
              <w:rPr>
                <w:color w:val="auto"/>
              </w:rPr>
            </w:pPr>
            <w:r w:rsidRPr="00DF5040">
              <w:rPr>
                <w:b/>
                <w:color w:val="auto"/>
              </w:rPr>
              <w:t>THA1043</w:t>
            </w:r>
          </w:p>
        </w:tc>
        <w:tc>
          <w:tcPr>
            <w:tcW w:w="2835" w:type="dxa"/>
            <w:shd w:val="clear" w:color="auto" w:fill="EEECE1" w:themeFill="background2"/>
          </w:tcPr>
          <w:p w14:paraId="1A5CD862" w14:textId="33CB2ACA" w:rsidR="00645189" w:rsidRPr="00305FD9" w:rsidRDefault="00645189" w:rsidP="00645189">
            <w:pPr>
              <w:widowControl w:val="0"/>
              <w:tabs>
                <w:tab w:val="left" w:pos="1134"/>
              </w:tabs>
              <w:spacing w:line="360" w:lineRule="auto"/>
            </w:pPr>
            <w:r w:rsidRPr="00305FD9">
              <w:t>Task 1</w:t>
            </w:r>
            <w:r>
              <w:t xml:space="preserve"> Report (50%)</w:t>
            </w:r>
          </w:p>
        </w:tc>
        <w:tc>
          <w:tcPr>
            <w:tcW w:w="2126" w:type="dxa"/>
            <w:shd w:val="clear" w:color="auto" w:fill="EEECE1" w:themeFill="background2"/>
          </w:tcPr>
          <w:p w14:paraId="76E5E08B" w14:textId="1CE219A3" w:rsidR="00645189" w:rsidRPr="00305FD9" w:rsidRDefault="00BC400C" w:rsidP="00645189">
            <w:pPr>
              <w:widowControl w:val="0"/>
              <w:tabs>
                <w:tab w:val="left" w:pos="1134"/>
              </w:tabs>
              <w:spacing w:line="360" w:lineRule="auto"/>
            </w:pPr>
            <w:r>
              <w:t xml:space="preserve">Term 1 </w:t>
            </w:r>
            <w:proofErr w:type="spellStart"/>
            <w:r>
              <w:t>Wk</w:t>
            </w:r>
            <w:proofErr w:type="spellEnd"/>
            <w:r>
              <w:t xml:space="preserve"> </w:t>
            </w:r>
            <w:r w:rsidR="00241F47">
              <w:t>6</w:t>
            </w:r>
          </w:p>
        </w:tc>
        <w:tc>
          <w:tcPr>
            <w:tcW w:w="2127" w:type="dxa"/>
            <w:shd w:val="clear" w:color="auto" w:fill="EEECE1" w:themeFill="background2"/>
          </w:tcPr>
          <w:p w14:paraId="6BE4367F" w14:textId="77777777" w:rsidR="00645189" w:rsidRPr="00305FD9" w:rsidRDefault="00645189" w:rsidP="00645189">
            <w:pPr>
              <w:widowControl w:val="0"/>
              <w:tabs>
                <w:tab w:val="left" w:pos="1134"/>
              </w:tabs>
              <w:spacing w:line="360" w:lineRule="auto"/>
            </w:pPr>
          </w:p>
        </w:tc>
      </w:tr>
      <w:tr w:rsidR="00645189" w14:paraId="71144209" w14:textId="77777777" w:rsidTr="0A852DEB">
        <w:tc>
          <w:tcPr>
            <w:tcW w:w="1838" w:type="dxa"/>
            <w:shd w:val="clear" w:color="auto" w:fill="EEECE1" w:themeFill="background2"/>
          </w:tcPr>
          <w:p w14:paraId="568A8B25" w14:textId="77777777" w:rsidR="00645189" w:rsidRPr="00645189" w:rsidRDefault="00645189" w:rsidP="00645189">
            <w:pPr>
              <w:widowControl w:val="0"/>
              <w:tabs>
                <w:tab w:val="left" w:pos="1134"/>
              </w:tabs>
              <w:spacing w:line="360" w:lineRule="auto"/>
              <w:rPr>
                <w:b/>
                <w:color w:val="auto"/>
              </w:rPr>
            </w:pPr>
          </w:p>
        </w:tc>
        <w:tc>
          <w:tcPr>
            <w:tcW w:w="2835" w:type="dxa"/>
            <w:shd w:val="clear" w:color="auto" w:fill="EEECE1" w:themeFill="background2"/>
          </w:tcPr>
          <w:p w14:paraId="1C08EA94" w14:textId="3A0F1A0F" w:rsidR="00645189" w:rsidRPr="00305FD9" w:rsidRDefault="00645189" w:rsidP="00645189">
            <w:pPr>
              <w:widowControl w:val="0"/>
              <w:tabs>
                <w:tab w:val="left" w:pos="1134"/>
              </w:tabs>
              <w:spacing w:line="360" w:lineRule="auto"/>
            </w:pPr>
            <w:r w:rsidRPr="00305FD9">
              <w:t xml:space="preserve">Task </w:t>
            </w:r>
            <w:r>
              <w:t xml:space="preserve">2 </w:t>
            </w:r>
            <w:r w:rsidR="00BC400C">
              <w:t>Exam</w:t>
            </w:r>
            <w:r>
              <w:t xml:space="preserve"> (</w:t>
            </w:r>
            <w:r w:rsidR="00BC400C">
              <w:t>5</w:t>
            </w:r>
            <w:r>
              <w:t>0%)</w:t>
            </w:r>
          </w:p>
        </w:tc>
        <w:tc>
          <w:tcPr>
            <w:tcW w:w="2126" w:type="dxa"/>
            <w:shd w:val="clear" w:color="auto" w:fill="EEECE1" w:themeFill="background2"/>
          </w:tcPr>
          <w:p w14:paraId="1D1BE4F8" w14:textId="58B073B3" w:rsidR="00645189" w:rsidRPr="00305FD9" w:rsidRDefault="00BC400C" w:rsidP="00645189">
            <w:pPr>
              <w:widowControl w:val="0"/>
              <w:tabs>
                <w:tab w:val="left" w:pos="1134"/>
              </w:tabs>
              <w:spacing w:line="360" w:lineRule="auto"/>
            </w:pPr>
            <w:r>
              <w:t>Term 1 Exam Week</w:t>
            </w:r>
          </w:p>
        </w:tc>
        <w:tc>
          <w:tcPr>
            <w:tcW w:w="2127" w:type="dxa"/>
            <w:shd w:val="clear" w:color="auto" w:fill="EEECE1" w:themeFill="background2"/>
          </w:tcPr>
          <w:p w14:paraId="522BB038" w14:textId="77777777" w:rsidR="00645189" w:rsidRPr="00305FD9" w:rsidRDefault="00645189" w:rsidP="00645189">
            <w:pPr>
              <w:widowControl w:val="0"/>
              <w:tabs>
                <w:tab w:val="left" w:pos="1134"/>
              </w:tabs>
              <w:spacing w:line="360" w:lineRule="auto"/>
            </w:pPr>
          </w:p>
        </w:tc>
      </w:tr>
      <w:tr w:rsidR="0049516C" w14:paraId="7DE5BBB4" w14:textId="77777777" w:rsidTr="0A852DEB">
        <w:tc>
          <w:tcPr>
            <w:tcW w:w="1838" w:type="dxa"/>
          </w:tcPr>
          <w:p w14:paraId="2E13E1BD" w14:textId="27C98999" w:rsidR="0049516C" w:rsidRPr="00DF5040" w:rsidRDefault="0049516C" w:rsidP="0049516C">
            <w:pPr>
              <w:widowControl w:val="0"/>
              <w:tabs>
                <w:tab w:val="left" w:pos="1134"/>
              </w:tabs>
              <w:spacing w:line="360" w:lineRule="auto"/>
              <w:rPr>
                <w:color w:val="auto"/>
              </w:rPr>
            </w:pPr>
            <w:r w:rsidRPr="00DF5040">
              <w:rPr>
                <w:b/>
                <w:color w:val="auto"/>
              </w:rPr>
              <w:t>THA1030</w:t>
            </w:r>
          </w:p>
        </w:tc>
        <w:tc>
          <w:tcPr>
            <w:tcW w:w="2835" w:type="dxa"/>
          </w:tcPr>
          <w:p w14:paraId="4BC7E9B9" w14:textId="10A213D3" w:rsidR="0049516C" w:rsidRPr="00305FD9" w:rsidRDefault="005671E3" w:rsidP="0049516C">
            <w:pPr>
              <w:widowControl w:val="0"/>
              <w:tabs>
                <w:tab w:val="left" w:pos="1134"/>
              </w:tabs>
              <w:spacing w:line="360" w:lineRule="auto"/>
            </w:pPr>
            <w:r>
              <w:t>Task 1 Portfolio (100%)</w:t>
            </w:r>
          </w:p>
        </w:tc>
        <w:tc>
          <w:tcPr>
            <w:tcW w:w="2126" w:type="dxa"/>
          </w:tcPr>
          <w:p w14:paraId="4F5E44C9" w14:textId="2C499368" w:rsidR="0049516C" w:rsidRPr="00305FD9" w:rsidRDefault="00F94EAC" w:rsidP="0049516C">
            <w:pPr>
              <w:widowControl w:val="0"/>
              <w:tabs>
                <w:tab w:val="left" w:pos="1134"/>
              </w:tabs>
              <w:spacing w:line="360" w:lineRule="auto"/>
            </w:pPr>
            <w:r>
              <w:t xml:space="preserve">Term 2 </w:t>
            </w:r>
            <w:proofErr w:type="spellStart"/>
            <w:r>
              <w:t>Wk</w:t>
            </w:r>
            <w:proofErr w:type="spellEnd"/>
            <w:r>
              <w:t xml:space="preserve"> 12</w:t>
            </w:r>
          </w:p>
        </w:tc>
        <w:tc>
          <w:tcPr>
            <w:tcW w:w="2127" w:type="dxa"/>
          </w:tcPr>
          <w:p w14:paraId="6E81A00B" w14:textId="77777777" w:rsidR="0049516C" w:rsidRPr="00305FD9" w:rsidRDefault="0049516C" w:rsidP="0049516C">
            <w:pPr>
              <w:widowControl w:val="0"/>
              <w:tabs>
                <w:tab w:val="left" w:pos="1134"/>
              </w:tabs>
              <w:spacing w:line="360" w:lineRule="auto"/>
            </w:pPr>
          </w:p>
        </w:tc>
      </w:tr>
      <w:tr w:rsidR="0049516C" w14:paraId="3292E0C8" w14:textId="77777777" w:rsidTr="0A852DEB">
        <w:tc>
          <w:tcPr>
            <w:tcW w:w="1838" w:type="dxa"/>
            <w:shd w:val="clear" w:color="auto" w:fill="EEECE1" w:themeFill="background2"/>
          </w:tcPr>
          <w:p w14:paraId="715EF661" w14:textId="79B07258" w:rsidR="0049516C" w:rsidRPr="00DF5040" w:rsidRDefault="0049516C" w:rsidP="0049516C">
            <w:pPr>
              <w:widowControl w:val="0"/>
              <w:tabs>
                <w:tab w:val="left" w:pos="1134"/>
              </w:tabs>
              <w:spacing w:line="360" w:lineRule="auto"/>
              <w:rPr>
                <w:color w:val="auto"/>
              </w:rPr>
            </w:pPr>
            <w:r w:rsidRPr="00DF5040">
              <w:rPr>
                <w:b/>
                <w:color w:val="auto"/>
              </w:rPr>
              <w:t>THA1041</w:t>
            </w:r>
          </w:p>
        </w:tc>
        <w:tc>
          <w:tcPr>
            <w:tcW w:w="2835" w:type="dxa"/>
            <w:shd w:val="clear" w:color="auto" w:fill="EEECE1" w:themeFill="background2"/>
          </w:tcPr>
          <w:p w14:paraId="631EC92B" w14:textId="6F623057" w:rsidR="0049516C" w:rsidRPr="00305FD9" w:rsidRDefault="00DE5DD5" w:rsidP="0049516C">
            <w:pPr>
              <w:widowControl w:val="0"/>
              <w:tabs>
                <w:tab w:val="left" w:pos="1134"/>
              </w:tabs>
              <w:spacing w:line="360" w:lineRule="auto"/>
            </w:pPr>
            <w:r>
              <w:t>Task 1</w:t>
            </w:r>
            <w:r w:rsidR="00E95A9D">
              <w:t xml:space="preserve"> Project Work (40%)</w:t>
            </w:r>
          </w:p>
        </w:tc>
        <w:tc>
          <w:tcPr>
            <w:tcW w:w="2126" w:type="dxa"/>
            <w:shd w:val="clear" w:color="auto" w:fill="EEECE1" w:themeFill="background2"/>
          </w:tcPr>
          <w:p w14:paraId="2F18600C" w14:textId="2BD6E908" w:rsidR="0049516C" w:rsidRPr="00305FD9" w:rsidRDefault="00E95A9D" w:rsidP="0049516C">
            <w:pPr>
              <w:widowControl w:val="0"/>
              <w:tabs>
                <w:tab w:val="left" w:pos="1134"/>
              </w:tabs>
              <w:spacing w:line="360" w:lineRule="auto"/>
            </w:pPr>
            <w:r>
              <w:t xml:space="preserve">Term 1 </w:t>
            </w:r>
            <w:proofErr w:type="spellStart"/>
            <w:r>
              <w:t>Wk</w:t>
            </w:r>
            <w:proofErr w:type="spellEnd"/>
            <w:r>
              <w:t xml:space="preserve"> </w:t>
            </w:r>
            <w:r w:rsidR="00141855">
              <w:t>8</w:t>
            </w:r>
          </w:p>
        </w:tc>
        <w:tc>
          <w:tcPr>
            <w:tcW w:w="2127" w:type="dxa"/>
            <w:shd w:val="clear" w:color="auto" w:fill="EEECE1" w:themeFill="background2"/>
          </w:tcPr>
          <w:p w14:paraId="552975A3" w14:textId="77777777" w:rsidR="0049516C" w:rsidRPr="00305FD9" w:rsidRDefault="0049516C" w:rsidP="0049516C">
            <w:pPr>
              <w:widowControl w:val="0"/>
              <w:tabs>
                <w:tab w:val="left" w:pos="1134"/>
              </w:tabs>
              <w:spacing w:line="360" w:lineRule="auto"/>
            </w:pPr>
          </w:p>
        </w:tc>
      </w:tr>
      <w:tr w:rsidR="00DE5DD5" w14:paraId="71341F78" w14:textId="77777777" w:rsidTr="0A852DEB">
        <w:tc>
          <w:tcPr>
            <w:tcW w:w="1838" w:type="dxa"/>
            <w:shd w:val="clear" w:color="auto" w:fill="EEECE1" w:themeFill="background2"/>
          </w:tcPr>
          <w:p w14:paraId="711D26D9" w14:textId="77777777" w:rsidR="00DE5DD5" w:rsidRPr="00DE5DD5" w:rsidRDefault="00DE5DD5" w:rsidP="0049516C">
            <w:pPr>
              <w:widowControl w:val="0"/>
              <w:tabs>
                <w:tab w:val="left" w:pos="1134"/>
              </w:tabs>
              <w:spacing w:line="360" w:lineRule="auto"/>
              <w:rPr>
                <w:b/>
                <w:color w:val="auto"/>
              </w:rPr>
            </w:pPr>
          </w:p>
        </w:tc>
        <w:tc>
          <w:tcPr>
            <w:tcW w:w="2835" w:type="dxa"/>
            <w:shd w:val="clear" w:color="auto" w:fill="EEECE1" w:themeFill="background2"/>
          </w:tcPr>
          <w:p w14:paraId="066859EE" w14:textId="2E767B9F" w:rsidR="00DE5DD5" w:rsidRPr="00305FD9" w:rsidRDefault="00E95A9D" w:rsidP="0049516C">
            <w:pPr>
              <w:widowControl w:val="0"/>
              <w:tabs>
                <w:tab w:val="left" w:pos="1134"/>
              </w:tabs>
              <w:spacing w:line="360" w:lineRule="auto"/>
            </w:pPr>
            <w:r>
              <w:t>Task 2 Report (60%)</w:t>
            </w:r>
          </w:p>
        </w:tc>
        <w:tc>
          <w:tcPr>
            <w:tcW w:w="2126" w:type="dxa"/>
            <w:shd w:val="clear" w:color="auto" w:fill="EEECE1" w:themeFill="background2"/>
          </w:tcPr>
          <w:p w14:paraId="6C4EC61E" w14:textId="5C02DD9D" w:rsidR="00DE5DD5" w:rsidRPr="00305FD9" w:rsidRDefault="00DA680E" w:rsidP="0049516C">
            <w:pPr>
              <w:widowControl w:val="0"/>
              <w:tabs>
                <w:tab w:val="left" w:pos="1134"/>
              </w:tabs>
              <w:spacing w:line="360" w:lineRule="auto"/>
            </w:pPr>
            <w:r>
              <w:t xml:space="preserve">Term 2 </w:t>
            </w:r>
            <w:proofErr w:type="spellStart"/>
            <w:r>
              <w:t>Wk</w:t>
            </w:r>
            <w:proofErr w:type="spellEnd"/>
            <w:r>
              <w:t xml:space="preserve"> 1</w:t>
            </w:r>
            <w:r w:rsidR="00BD4AF4">
              <w:t>1</w:t>
            </w:r>
          </w:p>
        </w:tc>
        <w:tc>
          <w:tcPr>
            <w:tcW w:w="2127" w:type="dxa"/>
            <w:shd w:val="clear" w:color="auto" w:fill="EEECE1" w:themeFill="background2"/>
          </w:tcPr>
          <w:p w14:paraId="251351C1" w14:textId="77777777" w:rsidR="00DE5DD5" w:rsidRPr="00305FD9" w:rsidRDefault="00DE5DD5" w:rsidP="0049516C">
            <w:pPr>
              <w:widowControl w:val="0"/>
              <w:tabs>
                <w:tab w:val="left" w:pos="1134"/>
              </w:tabs>
              <w:spacing w:line="360" w:lineRule="auto"/>
            </w:pPr>
          </w:p>
        </w:tc>
      </w:tr>
      <w:tr w:rsidR="0049516C" w14:paraId="557FB117" w14:textId="77777777" w:rsidTr="0A852DEB">
        <w:tc>
          <w:tcPr>
            <w:tcW w:w="1838" w:type="dxa"/>
          </w:tcPr>
          <w:p w14:paraId="47C62815" w14:textId="011F89EA" w:rsidR="0049516C" w:rsidRPr="00DF5040" w:rsidRDefault="0049516C" w:rsidP="0049516C">
            <w:pPr>
              <w:widowControl w:val="0"/>
              <w:tabs>
                <w:tab w:val="left" w:pos="1134"/>
              </w:tabs>
              <w:spacing w:line="360" w:lineRule="auto"/>
              <w:rPr>
                <w:color w:val="auto"/>
              </w:rPr>
            </w:pPr>
            <w:r w:rsidRPr="00DF5040">
              <w:rPr>
                <w:b/>
                <w:color w:val="auto"/>
              </w:rPr>
              <w:t>THA1032</w:t>
            </w:r>
          </w:p>
        </w:tc>
        <w:tc>
          <w:tcPr>
            <w:tcW w:w="2835" w:type="dxa"/>
          </w:tcPr>
          <w:p w14:paraId="17FC75CA" w14:textId="1E0A01F1" w:rsidR="0049516C" w:rsidRPr="00305FD9" w:rsidRDefault="00FA16A5" w:rsidP="0049516C">
            <w:pPr>
              <w:widowControl w:val="0"/>
              <w:tabs>
                <w:tab w:val="left" w:pos="1134"/>
              </w:tabs>
              <w:spacing w:line="360" w:lineRule="auto"/>
            </w:pPr>
            <w:r>
              <w:t>Task 1</w:t>
            </w:r>
            <w:r w:rsidR="00E56565">
              <w:t xml:space="preserve"> Report (</w:t>
            </w:r>
            <w:r w:rsidR="12CAB6B6">
              <w:t>2</w:t>
            </w:r>
            <w:r w:rsidR="00E56565">
              <w:t>0%)</w:t>
            </w:r>
          </w:p>
        </w:tc>
        <w:tc>
          <w:tcPr>
            <w:tcW w:w="2126" w:type="dxa"/>
          </w:tcPr>
          <w:p w14:paraId="4B3F76C9" w14:textId="4A5051D4" w:rsidR="0049516C" w:rsidRPr="00305FD9" w:rsidRDefault="00872459" w:rsidP="0049516C">
            <w:pPr>
              <w:widowControl w:val="0"/>
              <w:tabs>
                <w:tab w:val="left" w:pos="1134"/>
              </w:tabs>
              <w:spacing w:line="360" w:lineRule="auto"/>
            </w:pPr>
            <w:r>
              <w:t xml:space="preserve">Term 1 </w:t>
            </w:r>
            <w:proofErr w:type="spellStart"/>
            <w:r>
              <w:t>Wk</w:t>
            </w:r>
            <w:proofErr w:type="spellEnd"/>
            <w:r>
              <w:t xml:space="preserve"> 12</w:t>
            </w:r>
          </w:p>
        </w:tc>
        <w:tc>
          <w:tcPr>
            <w:tcW w:w="2127" w:type="dxa"/>
          </w:tcPr>
          <w:p w14:paraId="5CBCE3E5" w14:textId="77777777" w:rsidR="0049516C" w:rsidRPr="00305FD9" w:rsidRDefault="0049516C" w:rsidP="0049516C">
            <w:pPr>
              <w:widowControl w:val="0"/>
              <w:tabs>
                <w:tab w:val="left" w:pos="1134"/>
              </w:tabs>
              <w:spacing w:line="360" w:lineRule="auto"/>
            </w:pPr>
          </w:p>
        </w:tc>
      </w:tr>
      <w:tr w:rsidR="00712AE2" w14:paraId="2EC2AE32" w14:textId="77777777" w:rsidTr="0A852DEB">
        <w:tc>
          <w:tcPr>
            <w:tcW w:w="1838" w:type="dxa"/>
          </w:tcPr>
          <w:p w14:paraId="5722521C" w14:textId="77777777" w:rsidR="00712AE2" w:rsidRPr="00FA16A5" w:rsidRDefault="00712AE2" w:rsidP="00712AE2">
            <w:pPr>
              <w:widowControl w:val="0"/>
              <w:tabs>
                <w:tab w:val="left" w:pos="1134"/>
              </w:tabs>
              <w:spacing w:line="360" w:lineRule="auto"/>
              <w:rPr>
                <w:b/>
                <w:color w:val="auto"/>
              </w:rPr>
            </w:pPr>
          </w:p>
        </w:tc>
        <w:tc>
          <w:tcPr>
            <w:tcW w:w="2835" w:type="dxa"/>
          </w:tcPr>
          <w:p w14:paraId="5AB4CED1" w14:textId="6D8EDAD8" w:rsidR="00712AE2" w:rsidRPr="00305FD9" w:rsidRDefault="00712AE2" w:rsidP="00712AE2">
            <w:pPr>
              <w:widowControl w:val="0"/>
              <w:tabs>
                <w:tab w:val="left" w:pos="1134"/>
              </w:tabs>
              <w:spacing w:line="360" w:lineRule="auto"/>
            </w:pPr>
            <w:r w:rsidRPr="00305FD9">
              <w:t xml:space="preserve">Task </w:t>
            </w:r>
            <w:r>
              <w:t>2 Presentation (10%)</w:t>
            </w:r>
          </w:p>
        </w:tc>
        <w:tc>
          <w:tcPr>
            <w:tcW w:w="2126" w:type="dxa"/>
          </w:tcPr>
          <w:p w14:paraId="656F0F2D" w14:textId="230BCD7E" w:rsidR="00712AE2" w:rsidRPr="00305FD9" w:rsidRDefault="00712AE2" w:rsidP="00712AE2">
            <w:pPr>
              <w:widowControl w:val="0"/>
              <w:tabs>
                <w:tab w:val="left" w:pos="1134"/>
              </w:tabs>
              <w:spacing w:line="360" w:lineRule="auto"/>
            </w:pPr>
            <w:r>
              <w:t xml:space="preserve">Term 2 </w:t>
            </w:r>
            <w:proofErr w:type="spellStart"/>
            <w:r>
              <w:t>Wk</w:t>
            </w:r>
            <w:proofErr w:type="spellEnd"/>
            <w:r>
              <w:t xml:space="preserve"> 11</w:t>
            </w:r>
          </w:p>
        </w:tc>
        <w:tc>
          <w:tcPr>
            <w:tcW w:w="2127" w:type="dxa"/>
          </w:tcPr>
          <w:p w14:paraId="70A616B9" w14:textId="77777777" w:rsidR="00712AE2" w:rsidRPr="00305FD9" w:rsidRDefault="00712AE2" w:rsidP="00712AE2">
            <w:pPr>
              <w:widowControl w:val="0"/>
              <w:tabs>
                <w:tab w:val="left" w:pos="1134"/>
              </w:tabs>
              <w:spacing w:line="360" w:lineRule="auto"/>
            </w:pPr>
          </w:p>
        </w:tc>
      </w:tr>
      <w:tr w:rsidR="00712AE2" w14:paraId="1E09D782" w14:textId="77777777" w:rsidTr="0A852DEB">
        <w:tc>
          <w:tcPr>
            <w:tcW w:w="1838" w:type="dxa"/>
          </w:tcPr>
          <w:p w14:paraId="09C99E54" w14:textId="77777777" w:rsidR="00712AE2" w:rsidRPr="00FA16A5" w:rsidRDefault="00712AE2" w:rsidP="00712AE2">
            <w:pPr>
              <w:widowControl w:val="0"/>
              <w:tabs>
                <w:tab w:val="left" w:pos="1134"/>
              </w:tabs>
              <w:spacing w:line="360" w:lineRule="auto"/>
              <w:rPr>
                <w:b/>
                <w:color w:val="auto"/>
              </w:rPr>
            </w:pPr>
          </w:p>
        </w:tc>
        <w:tc>
          <w:tcPr>
            <w:tcW w:w="2835" w:type="dxa"/>
          </w:tcPr>
          <w:p w14:paraId="16CBAE7F" w14:textId="40FEEB14" w:rsidR="00712AE2" w:rsidRPr="00305FD9" w:rsidRDefault="00712AE2" w:rsidP="00712AE2">
            <w:pPr>
              <w:widowControl w:val="0"/>
              <w:tabs>
                <w:tab w:val="left" w:pos="1134"/>
              </w:tabs>
              <w:spacing w:line="360" w:lineRule="auto"/>
            </w:pPr>
            <w:r>
              <w:t>Task 3 Dissertation (</w:t>
            </w:r>
            <w:r w:rsidR="23AFE7A9">
              <w:t>7</w:t>
            </w:r>
            <w:r>
              <w:t>0%)</w:t>
            </w:r>
          </w:p>
        </w:tc>
        <w:tc>
          <w:tcPr>
            <w:tcW w:w="2126" w:type="dxa"/>
          </w:tcPr>
          <w:p w14:paraId="1EF1F789" w14:textId="553608CE" w:rsidR="00712AE2" w:rsidRPr="00305FD9" w:rsidRDefault="00712AE2" w:rsidP="00712AE2">
            <w:pPr>
              <w:widowControl w:val="0"/>
              <w:tabs>
                <w:tab w:val="left" w:pos="1134"/>
              </w:tabs>
              <w:spacing w:line="360" w:lineRule="auto"/>
            </w:pPr>
            <w:r>
              <w:t xml:space="preserve">Term 2 </w:t>
            </w:r>
            <w:proofErr w:type="spellStart"/>
            <w:r>
              <w:t>Wk</w:t>
            </w:r>
            <w:proofErr w:type="spellEnd"/>
            <w:r>
              <w:t xml:space="preserve"> 13</w:t>
            </w:r>
          </w:p>
        </w:tc>
        <w:tc>
          <w:tcPr>
            <w:tcW w:w="2127" w:type="dxa"/>
          </w:tcPr>
          <w:p w14:paraId="43B1FB7E" w14:textId="41EDCB2B" w:rsidR="00712AE2" w:rsidRPr="00305FD9" w:rsidRDefault="00712AE2" w:rsidP="00712AE2">
            <w:pPr>
              <w:widowControl w:val="0"/>
              <w:tabs>
                <w:tab w:val="left" w:pos="1134"/>
              </w:tabs>
              <w:spacing w:line="360" w:lineRule="auto"/>
            </w:pPr>
            <w:r>
              <w:t xml:space="preserve">Last submission </w:t>
            </w:r>
          </w:p>
        </w:tc>
      </w:tr>
    </w:tbl>
    <w:p w14:paraId="18197AE5" w14:textId="77777777" w:rsidR="00113283" w:rsidRPr="00AD264D" w:rsidRDefault="00113283" w:rsidP="00113283">
      <w:pPr>
        <w:widowControl w:val="0"/>
        <w:tabs>
          <w:tab w:val="left" w:pos="1134"/>
        </w:tabs>
        <w:spacing w:line="360" w:lineRule="auto"/>
      </w:pPr>
    </w:p>
    <w:p w14:paraId="6C6AC1F2" w14:textId="64AE7D27" w:rsidR="002325FE" w:rsidRDefault="002325FE">
      <w:pPr>
        <w:tabs>
          <w:tab w:val="clear" w:pos="360"/>
          <w:tab w:val="clear" w:pos="720"/>
          <w:tab w:val="clear" w:pos="1080"/>
          <w:tab w:val="clear" w:pos="1440"/>
        </w:tabs>
        <w:rPr>
          <w:sz w:val="22"/>
          <w:szCs w:val="22"/>
        </w:rPr>
      </w:pPr>
    </w:p>
    <w:p w14:paraId="1772A122" w14:textId="77777777" w:rsidR="00CD5A38" w:rsidRDefault="00CD5A38" w:rsidP="00CD5A38"/>
    <w:p w14:paraId="239C63CE" w14:textId="5E83743C" w:rsidR="00CD5A38" w:rsidRDefault="00CD5A38" w:rsidP="00CD5A38"/>
    <w:p w14:paraId="1818BEE1" w14:textId="77777777" w:rsidR="00CD5A38" w:rsidRDefault="00CD5A38" w:rsidP="00CD5A38"/>
    <w:p w14:paraId="085F775D" w14:textId="77777777" w:rsidR="00CD5A38" w:rsidRDefault="00CD5A38" w:rsidP="00CD5A38">
      <w:pPr>
        <w:rPr>
          <w:b/>
          <w:bCs w:val="0"/>
        </w:rPr>
      </w:pPr>
      <w:r>
        <w:rPr>
          <w:b/>
        </w:rPr>
        <w:t>CAB Model</w:t>
      </w:r>
    </w:p>
    <w:p w14:paraId="5172D20C" w14:textId="77777777" w:rsidR="00CD5A38" w:rsidRDefault="00CD5A38" w:rsidP="00CD5A38">
      <w:pPr>
        <w:rPr>
          <w:b/>
          <w:bCs w:val="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08"/>
        <w:gridCol w:w="2008"/>
        <w:gridCol w:w="2091"/>
        <w:gridCol w:w="2409"/>
      </w:tblGrid>
      <w:tr w:rsidR="00CD5A38" w:rsidRPr="009C0C46" w14:paraId="76AC4BE8" w14:textId="77777777" w:rsidTr="00AD2735">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hideMark/>
          </w:tcPr>
          <w:p w14:paraId="3CF0F718" w14:textId="77777777" w:rsidR="00CD5A38" w:rsidRPr="009C0C46" w:rsidRDefault="00CD5A38" w:rsidP="00AD2735">
            <w:pPr>
              <w:tabs>
                <w:tab w:val="left" w:pos="1134"/>
              </w:tabs>
              <w:spacing w:line="360" w:lineRule="auto"/>
              <w:rPr>
                <w:b/>
                <w:color w:val="2E74B5"/>
                <w:sz w:val="17"/>
                <w:szCs w:val="17"/>
              </w:rPr>
            </w:pPr>
            <w:r w:rsidRPr="009C0C46">
              <w:rPr>
                <w:b/>
                <w:color w:val="2E74B5"/>
                <w:sz w:val="17"/>
                <w:szCs w:val="17"/>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03441A4E" w14:textId="77777777" w:rsidR="00CD5A38" w:rsidRPr="009C0C46" w:rsidRDefault="00CD5A38" w:rsidP="00AD2735">
            <w:pPr>
              <w:tabs>
                <w:tab w:val="left" w:pos="1134"/>
              </w:tabs>
              <w:spacing w:line="360" w:lineRule="auto"/>
              <w:rPr>
                <w:b/>
                <w:color w:val="2E74B5"/>
                <w:sz w:val="17"/>
                <w:szCs w:val="17"/>
              </w:rPr>
            </w:pPr>
            <w:r w:rsidRPr="009C0C46">
              <w:rPr>
                <w:b/>
                <w:color w:val="2E74B5"/>
                <w:sz w:val="17"/>
                <w:szCs w:val="17"/>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66B1D9DB" w14:textId="77777777" w:rsidR="00CD5A38" w:rsidRPr="009C0C46" w:rsidRDefault="00CD5A38" w:rsidP="00AD2735">
            <w:pPr>
              <w:tabs>
                <w:tab w:val="left" w:pos="1134"/>
              </w:tabs>
              <w:spacing w:line="360" w:lineRule="auto"/>
              <w:rPr>
                <w:b/>
                <w:color w:val="2E74B5"/>
                <w:sz w:val="17"/>
                <w:szCs w:val="17"/>
              </w:rPr>
            </w:pPr>
            <w:r w:rsidRPr="009C0C46">
              <w:rPr>
                <w:b/>
                <w:color w:val="2E74B5"/>
                <w:sz w:val="17"/>
                <w:szCs w:val="17"/>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hideMark/>
          </w:tcPr>
          <w:p w14:paraId="4FFF9741" w14:textId="77777777" w:rsidR="00CD5A38" w:rsidRPr="009C0C46" w:rsidRDefault="00CD5A38" w:rsidP="00AD2735">
            <w:pPr>
              <w:tabs>
                <w:tab w:val="left" w:pos="1134"/>
              </w:tabs>
              <w:spacing w:line="360" w:lineRule="auto"/>
              <w:rPr>
                <w:b/>
                <w:color w:val="2E74B5"/>
                <w:sz w:val="17"/>
                <w:szCs w:val="17"/>
              </w:rPr>
            </w:pPr>
            <w:r w:rsidRPr="009C0C46">
              <w:rPr>
                <w:b/>
                <w:color w:val="2E74B5"/>
                <w:sz w:val="17"/>
                <w:szCs w:val="17"/>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hideMark/>
          </w:tcPr>
          <w:p w14:paraId="1B5A6A4A" w14:textId="77777777" w:rsidR="00CD5A38" w:rsidRPr="009C0C46" w:rsidRDefault="00CD5A38" w:rsidP="00AD2735">
            <w:pPr>
              <w:tabs>
                <w:tab w:val="left" w:pos="1134"/>
              </w:tabs>
              <w:spacing w:line="360" w:lineRule="auto"/>
              <w:rPr>
                <w:b/>
                <w:color w:val="2E74B5"/>
                <w:sz w:val="17"/>
                <w:szCs w:val="17"/>
              </w:rPr>
            </w:pPr>
            <w:r w:rsidRPr="009C0C46">
              <w:rPr>
                <w:b/>
                <w:color w:val="2E74B5"/>
                <w:sz w:val="17"/>
                <w:szCs w:val="17"/>
              </w:rPr>
              <w:t>Expected Month for Main CAB</w:t>
            </w:r>
          </w:p>
        </w:tc>
      </w:tr>
      <w:tr w:rsidR="00CD5A38" w:rsidRPr="009C0C46" w14:paraId="5A039C2C" w14:textId="77777777" w:rsidTr="00AD2735">
        <w:tc>
          <w:tcPr>
            <w:tcW w:w="1685" w:type="dxa"/>
            <w:tcBorders>
              <w:top w:val="single" w:sz="4" w:space="0" w:color="auto"/>
              <w:left w:val="single" w:sz="4" w:space="0" w:color="auto"/>
              <w:bottom w:val="single" w:sz="4" w:space="0" w:color="auto"/>
              <w:right w:val="single" w:sz="4" w:space="0" w:color="auto"/>
            </w:tcBorders>
            <w:shd w:val="clear" w:color="auto" w:fill="auto"/>
            <w:hideMark/>
          </w:tcPr>
          <w:p w14:paraId="4AE8F7DF" w14:textId="77777777" w:rsidR="00CD5A38" w:rsidRPr="009C0C46" w:rsidRDefault="00CD5A38" w:rsidP="00AD2735">
            <w:pPr>
              <w:tabs>
                <w:tab w:val="left" w:pos="1134"/>
              </w:tabs>
              <w:spacing w:line="360" w:lineRule="auto"/>
              <w:rPr>
                <w:sz w:val="17"/>
                <w:szCs w:val="17"/>
              </w:rPr>
            </w:pPr>
            <w:r w:rsidRPr="009C0C46">
              <w:rPr>
                <w:sz w:val="17"/>
                <w:szCs w:val="17"/>
              </w:rPr>
              <w:t>A</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6679F1C3" w14:textId="77777777" w:rsidR="00CD5A38" w:rsidRPr="009C0C46" w:rsidRDefault="00CD5A38" w:rsidP="00AD2735">
            <w:pPr>
              <w:tabs>
                <w:tab w:val="left" w:pos="1134"/>
              </w:tabs>
              <w:spacing w:line="360" w:lineRule="auto"/>
              <w:rPr>
                <w:sz w:val="17"/>
                <w:szCs w:val="17"/>
              </w:rPr>
            </w:pPr>
            <w:r w:rsidRPr="009C0C46">
              <w:rPr>
                <w:sz w:val="17"/>
                <w:szCs w:val="17"/>
              </w:rPr>
              <w:t>UGT FT</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6F3CB82E" w14:textId="77777777" w:rsidR="00CD5A38" w:rsidRPr="009C0C46" w:rsidRDefault="00CD5A38" w:rsidP="00AD2735">
            <w:pPr>
              <w:tabs>
                <w:tab w:val="left" w:pos="1134"/>
              </w:tabs>
              <w:spacing w:line="360" w:lineRule="auto"/>
              <w:rPr>
                <w:sz w:val="17"/>
                <w:szCs w:val="17"/>
              </w:rPr>
            </w:pPr>
            <w:r w:rsidRPr="009C0C46">
              <w:rPr>
                <w:sz w:val="17"/>
                <w:szCs w:val="17"/>
              </w:rPr>
              <w:t>September</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14:paraId="07729D99" w14:textId="77777777" w:rsidR="00CD5A38" w:rsidRPr="009C0C46" w:rsidRDefault="00CD5A38" w:rsidP="00AD2735">
            <w:pPr>
              <w:tabs>
                <w:tab w:val="left" w:pos="1134"/>
              </w:tabs>
              <w:spacing w:line="360" w:lineRule="auto"/>
              <w:rPr>
                <w:sz w:val="17"/>
                <w:szCs w:val="17"/>
              </w:rPr>
            </w:pPr>
            <w:r w:rsidRPr="009C0C46">
              <w:rPr>
                <w:sz w:val="17"/>
                <w:szCs w:val="17"/>
              </w:rPr>
              <w:t>9 months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314A4D0" w14:textId="77777777" w:rsidR="00CD5A38" w:rsidRPr="009C0C46" w:rsidRDefault="00CD5A38" w:rsidP="00AD2735">
            <w:pPr>
              <w:tabs>
                <w:tab w:val="left" w:pos="1134"/>
              </w:tabs>
              <w:spacing w:line="360" w:lineRule="auto"/>
              <w:rPr>
                <w:sz w:val="17"/>
                <w:szCs w:val="17"/>
              </w:rPr>
            </w:pPr>
            <w:r w:rsidRPr="009C0C46">
              <w:rPr>
                <w:sz w:val="17"/>
                <w:szCs w:val="17"/>
              </w:rPr>
              <w:t>June</w:t>
            </w:r>
          </w:p>
        </w:tc>
      </w:tr>
    </w:tbl>
    <w:p w14:paraId="02B2CBBF" w14:textId="77777777" w:rsidR="004854D4" w:rsidRPr="004854D4" w:rsidRDefault="004854D4" w:rsidP="004854D4">
      <w:pPr>
        <w:rPr>
          <w:sz w:val="22"/>
          <w:szCs w:val="22"/>
        </w:rPr>
      </w:pPr>
    </w:p>
    <w:p w14:paraId="3B2F8FB7" w14:textId="77777777" w:rsidR="004854D4" w:rsidRPr="004854D4" w:rsidRDefault="004854D4" w:rsidP="004854D4">
      <w:pPr>
        <w:rPr>
          <w:sz w:val="22"/>
          <w:szCs w:val="22"/>
        </w:rPr>
      </w:pPr>
    </w:p>
    <w:p w14:paraId="3864F7D5" w14:textId="77777777" w:rsidR="004854D4" w:rsidRPr="004854D4" w:rsidRDefault="004854D4" w:rsidP="004854D4">
      <w:pPr>
        <w:rPr>
          <w:sz w:val="22"/>
          <w:szCs w:val="22"/>
        </w:rPr>
      </w:pPr>
    </w:p>
    <w:p w14:paraId="3ADB8EA5" w14:textId="77777777" w:rsidR="004854D4" w:rsidRPr="004854D4" w:rsidRDefault="004854D4" w:rsidP="004854D4">
      <w:pPr>
        <w:rPr>
          <w:sz w:val="22"/>
          <w:szCs w:val="22"/>
        </w:rPr>
      </w:pPr>
    </w:p>
    <w:p w14:paraId="4B155840" w14:textId="77777777" w:rsidR="004854D4" w:rsidRPr="004854D4" w:rsidRDefault="004854D4" w:rsidP="004854D4">
      <w:pPr>
        <w:rPr>
          <w:sz w:val="22"/>
          <w:szCs w:val="22"/>
        </w:rPr>
      </w:pPr>
    </w:p>
    <w:p w14:paraId="2704AE84" w14:textId="77777777" w:rsidR="004854D4" w:rsidRPr="004854D4" w:rsidRDefault="004854D4" w:rsidP="004854D4">
      <w:pPr>
        <w:rPr>
          <w:sz w:val="22"/>
          <w:szCs w:val="22"/>
        </w:rPr>
      </w:pPr>
    </w:p>
    <w:p w14:paraId="36DD7A9E" w14:textId="77777777" w:rsidR="004854D4" w:rsidRPr="004854D4" w:rsidRDefault="004854D4" w:rsidP="004854D4">
      <w:pPr>
        <w:rPr>
          <w:sz w:val="22"/>
          <w:szCs w:val="22"/>
        </w:rPr>
      </w:pPr>
    </w:p>
    <w:p w14:paraId="7F4D96FC" w14:textId="77777777" w:rsidR="004854D4" w:rsidRPr="004854D4" w:rsidRDefault="004854D4" w:rsidP="004854D4">
      <w:pPr>
        <w:rPr>
          <w:sz w:val="22"/>
          <w:szCs w:val="22"/>
        </w:rPr>
      </w:pPr>
    </w:p>
    <w:p w14:paraId="2BB3AECF" w14:textId="77777777" w:rsidR="004854D4" w:rsidRPr="004854D4" w:rsidRDefault="004854D4" w:rsidP="004854D4">
      <w:pPr>
        <w:rPr>
          <w:sz w:val="22"/>
          <w:szCs w:val="22"/>
        </w:rPr>
      </w:pPr>
    </w:p>
    <w:p w14:paraId="436EB72A" w14:textId="77777777" w:rsidR="004854D4" w:rsidRPr="004854D4" w:rsidRDefault="004854D4" w:rsidP="004854D4">
      <w:pPr>
        <w:rPr>
          <w:sz w:val="22"/>
          <w:szCs w:val="22"/>
        </w:rPr>
      </w:pPr>
    </w:p>
    <w:p w14:paraId="7E442B01" w14:textId="77777777" w:rsidR="004854D4" w:rsidRPr="004854D4" w:rsidRDefault="004854D4" w:rsidP="004854D4">
      <w:pPr>
        <w:rPr>
          <w:sz w:val="22"/>
          <w:szCs w:val="22"/>
        </w:rPr>
      </w:pPr>
    </w:p>
    <w:p w14:paraId="6DA44B13" w14:textId="77777777" w:rsidR="004854D4" w:rsidRPr="004854D4" w:rsidRDefault="004854D4" w:rsidP="004854D4">
      <w:pPr>
        <w:rPr>
          <w:sz w:val="22"/>
          <w:szCs w:val="22"/>
        </w:rPr>
      </w:pPr>
    </w:p>
    <w:p w14:paraId="1E474E13" w14:textId="77777777" w:rsidR="004854D4" w:rsidRPr="004854D4" w:rsidRDefault="004854D4" w:rsidP="004854D4">
      <w:pPr>
        <w:rPr>
          <w:sz w:val="22"/>
          <w:szCs w:val="22"/>
        </w:rPr>
      </w:pPr>
    </w:p>
    <w:p w14:paraId="5EDE6996" w14:textId="77777777" w:rsidR="004854D4" w:rsidRPr="004854D4" w:rsidRDefault="004854D4" w:rsidP="004854D4">
      <w:pPr>
        <w:rPr>
          <w:sz w:val="22"/>
          <w:szCs w:val="22"/>
        </w:rPr>
      </w:pPr>
    </w:p>
    <w:p w14:paraId="3C8F636C" w14:textId="77777777" w:rsidR="004854D4" w:rsidRPr="004854D4" w:rsidRDefault="004854D4" w:rsidP="004854D4">
      <w:pPr>
        <w:rPr>
          <w:sz w:val="22"/>
          <w:szCs w:val="22"/>
        </w:rPr>
      </w:pPr>
    </w:p>
    <w:p w14:paraId="6D773525" w14:textId="5448B9F0" w:rsidR="00C311C6" w:rsidRPr="004854D4" w:rsidRDefault="004854D4" w:rsidP="004854D4">
      <w:pPr>
        <w:tabs>
          <w:tab w:val="clear" w:pos="360"/>
          <w:tab w:val="clear" w:pos="720"/>
          <w:tab w:val="clear" w:pos="1080"/>
          <w:tab w:val="clear" w:pos="1440"/>
          <w:tab w:val="left" w:pos="2430"/>
        </w:tabs>
        <w:rPr>
          <w:sz w:val="22"/>
          <w:szCs w:val="22"/>
        </w:rPr>
      </w:pPr>
      <w:r>
        <w:rPr>
          <w:sz w:val="22"/>
          <w:szCs w:val="22"/>
        </w:rPr>
        <w:tab/>
      </w:r>
    </w:p>
    <w:sectPr w:rsidR="00C311C6" w:rsidRPr="004854D4" w:rsidSect="00D92F55">
      <w:type w:val="continuous"/>
      <w:pgSz w:w="16840" w:h="11907" w:orient="landscape" w:code="9"/>
      <w:pgMar w:top="720" w:right="425" w:bottom="720" w:left="720"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0C2E" w14:textId="77777777" w:rsidR="00595301" w:rsidRDefault="00595301">
      <w:r>
        <w:separator/>
      </w:r>
    </w:p>
  </w:endnote>
  <w:endnote w:type="continuationSeparator" w:id="0">
    <w:p w14:paraId="0866680F" w14:textId="77777777" w:rsidR="00595301" w:rsidRDefault="00595301">
      <w:r>
        <w:continuationSeparator/>
      </w:r>
    </w:p>
  </w:endnote>
  <w:endnote w:type="continuationNotice" w:id="1">
    <w:p w14:paraId="72EAC591" w14:textId="77777777" w:rsidR="00595301" w:rsidRDefault="00595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47E8" w14:textId="77777777" w:rsidR="00DF5040" w:rsidRDefault="00DF5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3B4D" w14:textId="07029B3D" w:rsidR="00C73472" w:rsidRDefault="00FA3A0E" w:rsidP="00C311C6">
    <w:pPr>
      <w:pStyle w:val="Footer"/>
      <w:jc w:val="right"/>
      <w:rPr>
        <w:sz w:val="16"/>
        <w:szCs w:val="16"/>
      </w:rPr>
    </w:pPr>
    <w:r>
      <w:rPr>
        <w:sz w:val="16"/>
        <w:szCs w:val="16"/>
      </w:rPr>
      <w:t>Approved at SAVP</w:t>
    </w:r>
    <w:r w:rsidR="00C73472">
      <w:rPr>
        <w:sz w:val="16"/>
        <w:szCs w:val="16"/>
      </w:rPr>
      <w:t xml:space="preserve">, Version </w:t>
    </w:r>
    <w:r w:rsidR="00DF5040">
      <w:rPr>
        <w:sz w:val="16"/>
        <w:szCs w:val="16"/>
      </w:rPr>
      <w:t>7</w:t>
    </w:r>
    <w:r w:rsidR="00C73472">
      <w:rPr>
        <w:sz w:val="16"/>
        <w:szCs w:val="16"/>
      </w:rPr>
      <w:t xml:space="preserve">, BSc (Hons) Quantity Surveying, </w:t>
    </w:r>
    <w:r w:rsidR="00DF5040">
      <w:rPr>
        <w:sz w:val="16"/>
        <w:szCs w:val="16"/>
      </w:rPr>
      <w:t>July</w:t>
    </w:r>
    <w:r w:rsidR="00C73472">
      <w:rPr>
        <w:sz w:val="16"/>
        <w:szCs w:val="16"/>
      </w:rPr>
      <w:t xml:space="preserve"> 2023, </w:t>
    </w:r>
    <w:r w:rsidR="00C73472" w:rsidRPr="00455D91">
      <w:rPr>
        <w:sz w:val="16"/>
        <w:szCs w:val="16"/>
      </w:rPr>
      <w:t xml:space="preserve">Page </w:t>
    </w:r>
    <w:r w:rsidR="00C73472" w:rsidRPr="00455D91">
      <w:rPr>
        <w:sz w:val="16"/>
        <w:szCs w:val="16"/>
      </w:rPr>
      <w:fldChar w:fldCharType="begin"/>
    </w:r>
    <w:r w:rsidR="00C73472" w:rsidRPr="00455D91">
      <w:rPr>
        <w:sz w:val="16"/>
        <w:szCs w:val="16"/>
      </w:rPr>
      <w:instrText xml:space="preserve"> PAGE </w:instrText>
    </w:r>
    <w:r w:rsidR="00C73472" w:rsidRPr="00455D91">
      <w:rPr>
        <w:sz w:val="16"/>
        <w:szCs w:val="16"/>
      </w:rPr>
      <w:fldChar w:fldCharType="separate"/>
    </w:r>
    <w:r w:rsidR="00C73472">
      <w:rPr>
        <w:noProof/>
        <w:sz w:val="16"/>
        <w:szCs w:val="16"/>
      </w:rPr>
      <w:t>12</w:t>
    </w:r>
    <w:r w:rsidR="00C73472" w:rsidRPr="00455D91">
      <w:rPr>
        <w:sz w:val="16"/>
        <w:szCs w:val="16"/>
      </w:rPr>
      <w:fldChar w:fldCharType="end"/>
    </w:r>
    <w:r w:rsidR="00C73472" w:rsidRPr="00455D91">
      <w:rPr>
        <w:sz w:val="16"/>
        <w:szCs w:val="16"/>
      </w:rPr>
      <w:t xml:space="preserve"> of </w:t>
    </w:r>
    <w:r w:rsidR="00C73472" w:rsidRPr="00455D91">
      <w:rPr>
        <w:sz w:val="16"/>
        <w:szCs w:val="16"/>
      </w:rPr>
      <w:fldChar w:fldCharType="begin"/>
    </w:r>
    <w:r w:rsidR="00C73472" w:rsidRPr="00455D91">
      <w:rPr>
        <w:sz w:val="16"/>
        <w:szCs w:val="16"/>
      </w:rPr>
      <w:instrText xml:space="preserve"> NUMPAGES </w:instrText>
    </w:r>
    <w:r w:rsidR="00C73472" w:rsidRPr="00455D91">
      <w:rPr>
        <w:sz w:val="16"/>
        <w:szCs w:val="16"/>
      </w:rPr>
      <w:fldChar w:fldCharType="separate"/>
    </w:r>
    <w:r w:rsidR="00C73472">
      <w:rPr>
        <w:noProof/>
        <w:sz w:val="16"/>
        <w:szCs w:val="16"/>
      </w:rPr>
      <w:t>12</w:t>
    </w:r>
    <w:r w:rsidR="00C73472" w:rsidRPr="00455D9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C65A" w14:textId="77777777" w:rsidR="00DF5040" w:rsidRDefault="00DF5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11C3" w14:textId="77777777" w:rsidR="00595301" w:rsidRDefault="00595301">
      <w:r>
        <w:separator/>
      </w:r>
    </w:p>
  </w:footnote>
  <w:footnote w:type="continuationSeparator" w:id="0">
    <w:p w14:paraId="5440D43E" w14:textId="77777777" w:rsidR="00595301" w:rsidRDefault="00595301">
      <w:r>
        <w:continuationSeparator/>
      </w:r>
    </w:p>
  </w:footnote>
  <w:footnote w:type="continuationNotice" w:id="1">
    <w:p w14:paraId="69F3F473" w14:textId="77777777" w:rsidR="00595301" w:rsidRDefault="00595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12F5" w14:textId="77777777" w:rsidR="00DF5040" w:rsidRDefault="00DF5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283E" w14:textId="77777777" w:rsidR="00C73472" w:rsidRDefault="00C73472" w:rsidP="00C2106A">
    <w:pPr>
      <w:pStyle w:val="Header"/>
      <w:rPr>
        <w:i/>
      </w:rPr>
    </w:pPr>
    <w:r>
      <w:rPr>
        <w:i/>
      </w:rPr>
      <w:t>For information only – this document does not form part of the student contract</w:t>
    </w:r>
  </w:p>
  <w:p w14:paraId="0FB5155C" w14:textId="77777777" w:rsidR="00C73472" w:rsidRDefault="00C73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4624" w14:textId="77777777" w:rsidR="00C73472" w:rsidRDefault="00C73472">
    <w:pPr>
      <w:pStyle w:val="Footer"/>
      <w:jc w:val="right"/>
    </w:pPr>
  </w:p>
  <w:p w14:paraId="6776C651" w14:textId="77777777" w:rsidR="00C73472" w:rsidRDefault="00C73472">
    <w:pPr>
      <w:pStyle w:val="Footer"/>
      <w:jc w:val="right"/>
      <w:rPr>
        <w:sz w:val="16"/>
      </w:rPr>
    </w:pPr>
  </w:p>
  <w:p w14:paraId="52A2F95A" w14:textId="77777777" w:rsidR="00C73472" w:rsidRDefault="00C73472">
    <w:pPr>
      <w:pStyle w:val="Footer"/>
      <w:rPr>
        <w:sz w:val="16"/>
      </w:rPr>
    </w:pPr>
  </w:p>
  <w:p w14:paraId="5144C910" w14:textId="77777777" w:rsidR="00C73472" w:rsidRDefault="00C73472">
    <w:pPr>
      <w:pStyle w:val="Footer"/>
      <w:jc w:val="right"/>
      <w:rPr>
        <w:sz w:val="16"/>
      </w:rPr>
    </w:pPr>
    <w:r>
      <w:rPr>
        <w:sz w:val="16"/>
      </w:rPr>
      <w:t xml:space="preserve">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2A"/>
    <w:multiLevelType w:val="hybridMultilevel"/>
    <w:tmpl w:val="9C74A58A"/>
    <w:lvl w:ilvl="0" w:tplc="F872BF08">
      <w:start w:val="1"/>
      <w:numFmt w:val="bullet"/>
      <w:lvlText w:val=""/>
      <w:lvlJc w:val="left"/>
      <w:pPr>
        <w:tabs>
          <w:tab w:val="num" w:pos="360"/>
        </w:tabs>
        <w:ind w:left="360" w:hanging="360"/>
      </w:pPr>
      <w:rPr>
        <w:rFonts w:ascii="Symbol" w:hAnsi="Symbol" w:hint="default"/>
        <w:sz w:val="16"/>
      </w:rPr>
    </w:lvl>
    <w:lvl w:ilvl="1" w:tplc="49F23652">
      <w:start w:val="1"/>
      <w:numFmt w:val="bullet"/>
      <w:lvlText w:val=""/>
      <w:lvlJc w:val="left"/>
      <w:pPr>
        <w:tabs>
          <w:tab w:val="num" w:pos="1440"/>
        </w:tabs>
        <w:ind w:left="1440" w:hanging="360"/>
      </w:pPr>
      <w:rPr>
        <w:rFonts w:ascii="Symbol" w:hAnsi="Symbol" w:hint="default"/>
      </w:rPr>
    </w:lvl>
    <w:lvl w:ilvl="2" w:tplc="704C8818" w:tentative="1">
      <w:start w:val="1"/>
      <w:numFmt w:val="lowerRoman"/>
      <w:lvlText w:val="%3."/>
      <w:lvlJc w:val="right"/>
      <w:pPr>
        <w:tabs>
          <w:tab w:val="num" w:pos="2160"/>
        </w:tabs>
        <w:ind w:left="2160" w:hanging="180"/>
      </w:pPr>
      <w:rPr>
        <w:rFonts w:cs="Times New Roman"/>
      </w:rPr>
    </w:lvl>
    <w:lvl w:ilvl="3" w:tplc="7CB242A4" w:tentative="1">
      <w:start w:val="1"/>
      <w:numFmt w:val="decimal"/>
      <w:lvlText w:val="%4."/>
      <w:lvlJc w:val="left"/>
      <w:pPr>
        <w:tabs>
          <w:tab w:val="num" w:pos="2880"/>
        </w:tabs>
        <w:ind w:left="2880" w:hanging="360"/>
      </w:pPr>
      <w:rPr>
        <w:rFonts w:cs="Times New Roman"/>
      </w:rPr>
    </w:lvl>
    <w:lvl w:ilvl="4" w:tplc="F760A3B2" w:tentative="1">
      <w:start w:val="1"/>
      <w:numFmt w:val="lowerLetter"/>
      <w:lvlText w:val="%5."/>
      <w:lvlJc w:val="left"/>
      <w:pPr>
        <w:tabs>
          <w:tab w:val="num" w:pos="3600"/>
        </w:tabs>
        <w:ind w:left="3600" w:hanging="360"/>
      </w:pPr>
      <w:rPr>
        <w:rFonts w:cs="Times New Roman"/>
      </w:rPr>
    </w:lvl>
    <w:lvl w:ilvl="5" w:tplc="5F769718" w:tentative="1">
      <w:start w:val="1"/>
      <w:numFmt w:val="lowerRoman"/>
      <w:lvlText w:val="%6."/>
      <w:lvlJc w:val="right"/>
      <w:pPr>
        <w:tabs>
          <w:tab w:val="num" w:pos="4320"/>
        </w:tabs>
        <w:ind w:left="4320" w:hanging="180"/>
      </w:pPr>
      <w:rPr>
        <w:rFonts w:cs="Times New Roman"/>
      </w:rPr>
    </w:lvl>
    <w:lvl w:ilvl="6" w:tplc="18F034A6" w:tentative="1">
      <w:start w:val="1"/>
      <w:numFmt w:val="decimal"/>
      <w:lvlText w:val="%7."/>
      <w:lvlJc w:val="left"/>
      <w:pPr>
        <w:tabs>
          <w:tab w:val="num" w:pos="5040"/>
        </w:tabs>
        <w:ind w:left="5040" w:hanging="360"/>
      </w:pPr>
      <w:rPr>
        <w:rFonts w:cs="Times New Roman"/>
      </w:rPr>
    </w:lvl>
    <w:lvl w:ilvl="7" w:tplc="0D4C7196" w:tentative="1">
      <w:start w:val="1"/>
      <w:numFmt w:val="lowerLetter"/>
      <w:lvlText w:val="%8."/>
      <w:lvlJc w:val="left"/>
      <w:pPr>
        <w:tabs>
          <w:tab w:val="num" w:pos="5760"/>
        </w:tabs>
        <w:ind w:left="5760" w:hanging="360"/>
      </w:pPr>
      <w:rPr>
        <w:rFonts w:cs="Times New Roman"/>
      </w:rPr>
    </w:lvl>
    <w:lvl w:ilvl="8" w:tplc="E100576E" w:tentative="1">
      <w:start w:val="1"/>
      <w:numFmt w:val="lowerRoman"/>
      <w:lvlText w:val="%9."/>
      <w:lvlJc w:val="right"/>
      <w:pPr>
        <w:tabs>
          <w:tab w:val="num" w:pos="6480"/>
        </w:tabs>
        <w:ind w:left="6480" w:hanging="180"/>
      </w:pPr>
      <w:rPr>
        <w:rFonts w:cs="Times New Roman"/>
      </w:rPr>
    </w:lvl>
  </w:abstractNum>
  <w:abstractNum w:abstractNumId="1" w15:restartNumberingAfterBreak="0">
    <w:nsid w:val="03B903C6"/>
    <w:multiLevelType w:val="hybridMultilevel"/>
    <w:tmpl w:val="CEB44648"/>
    <w:lvl w:ilvl="0" w:tplc="EBE8E180">
      <w:start w:val="1"/>
      <w:numFmt w:val="decimal"/>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7577A"/>
    <w:multiLevelType w:val="hybridMultilevel"/>
    <w:tmpl w:val="4B3A71AE"/>
    <w:lvl w:ilvl="0" w:tplc="4EFED58E">
      <w:start w:val="1"/>
      <w:numFmt w:val="bullet"/>
      <w:lvlText w:val=""/>
      <w:lvlJc w:val="left"/>
      <w:pPr>
        <w:tabs>
          <w:tab w:val="num" w:pos="360"/>
        </w:tabs>
        <w:ind w:left="360" w:hanging="360"/>
      </w:pPr>
      <w:rPr>
        <w:rFonts w:ascii="Symbol" w:hAnsi="Symbol" w:hint="default"/>
        <w:sz w:val="16"/>
      </w:rPr>
    </w:lvl>
    <w:lvl w:ilvl="1" w:tplc="680CEDFC" w:tentative="1">
      <w:start w:val="1"/>
      <w:numFmt w:val="bullet"/>
      <w:lvlText w:val="o"/>
      <w:lvlJc w:val="left"/>
      <w:pPr>
        <w:tabs>
          <w:tab w:val="num" w:pos="1440"/>
        </w:tabs>
        <w:ind w:left="1440" w:hanging="360"/>
      </w:pPr>
      <w:rPr>
        <w:rFonts w:ascii="Courier New" w:hAnsi="Courier New" w:hint="default"/>
      </w:rPr>
    </w:lvl>
    <w:lvl w:ilvl="2" w:tplc="84ECD00E" w:tentative="1">
      <w:start w:val="1"/>
      <w:numFmt w:val="bullet"/>
      <w:lvlText w:val=""/>
      <w:lvlJc w:val="left"/>
      <w:pPr>
        <w:tabs>
          <w:tab w:val="num" w:pos="2160"/>
        </w:tabs>
        <w:ind w:left="2160" w:hanging="360"/>
      </w:pPr>
      <w:rPr>
        <w:rFonts w:ascii="Wingdings" w:hAnsi="Wingdings" w:hint="default"/>
      </w:rPr>
    </w:lvl>
    <w:lvl w:ilvl="3" w:tplc="50C02EF2" w:tentative="1">
      <w:start w:val="1"/>
      <w:numFmt w:val="bullet"/>
      <w:lvlText w:val=""/>
      <w:lvlJc w:val="left"/>
      <w:pPr>
        <w:tabs>
          <w:tab w:val="num" w:pos="2880"/>
        </w:tabs>
        <w:ind w:left="2880" w:hanging="360"/>
      </w:pPr>
      <w:rPr>
        <w:rFonts w:ascii="Symbol" w:hAnsi="Symbol" w:hint="default"/>
      </w:rPr>
    </w:lvl>
    <w:lvl w:ilvl="4" w:tplc="738E9EA2" w:tentative="1">
      <w:start w:val="1"/>
      <w:numFmt w:val="bullet"/>
      <w:lvlText w:val="o"/>
      <w:lvlJc w:val="left"/>
      <w:pPr>
        <w:tabs>
          <w:tab w:val="num" w:pos="3600"/>
        </w:tabs>
        <w:ind w:left="3600" w:hanging="360"/>
      </w:pPr>
      <w:rPr>
        <w:rFonts w:ascii="Courier New" w:hAnsi="Courier New" w:hint="default"/>
      </w:rPr>
    </w:lvl>
    <w:lvl w:ilvl="5" w:tplc="41B0873E" w:tentative="1">
      <w:start w:val="1"/>
      <w:numFmt w:val="bullet"/>
      <w:lvlText w:val=""/>
      <w:lvlJc w:val="left"/>
      <w:pPr>
        <w:tabs>
          <w:tab w:val="num" w:pos="4320"/>
        </w:tabs>
        <w:ind w:left="4320" w:hanging="360"/>
      </w:pPr>
      <w:rPr>
        <w:rFonts w:ascii="Wingdings" w:hAnsi="Wingdings" w:hint="default"/>
      </w:rPr>
    </w:lvl>
    <w:lvl w:ilvl="6" w:tplc="D28A7A2E" w:tentative="1">
      <w:start w:val="1"/>
      <w:numFmt w:val="bullet"/>
      <w:lvlText w:val=""/>
      <w:lvlJc w:val="left"/>
      <w:pPr>
        <w:tabs>
          <w:tab w:val="num" w:pos="5040"/>
        </w:tabs>
        <w:ind w:left="5040" w:hanging="360"/>
      </w:pPr>
      <w:rPr>
        <w:rFonts w:ascii="Symbol" w:hAnsi="Symbol" w:hint="default"/>
      </w:rPr>
    </w:lvl>
    <w:lvl w:ilvl="7" w:tplc="D9BC9838" w:tentative="1">
      <w:start w:val="1"/>
      <w:numFmt w:val="bullet"/>
      <w:lvlText w:val="o"/>
      <w:lvlJc w:val="left"/>
      <w:pPr>
        <w:tabs>
          <w:tab w:val="num" w:pos="5760"/>
        </w:tabs>
        <w:ind w:left="5760" w:hanging="360"/>
      </w:pPr>
      <w:rPr>
        <w:rFonts w:ascii="Courier New" w:hAnsi="Courier New" w:hint="default"/>
      </w:rPr>
    </w:lvl>
    <w:lvl w:ilvl="8" w:tplc="0AB051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9177C"/>
    <w:multiLevelType w:val="hybridMultilevel"/>
    <w:tmpl w:val="3C223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969D0"/>
    <w:multiLevelType w:val="multilevel"/>
    <w:tmpl w:val="5A32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3535F9"/>
    <w:multiLevelType w:val="hybridMultilevel"/>
    <w:tmpl w:val="9F8AEAF4"/>
    <w:lvl w:ilvl="0" w:tplc="5A4CB238">
      <w:start w:val="1"/>
      <w:numFmt w:val="bullet"/>
      <w:lvlText w:val=""/>
      <w:lvlJc w:val="left"/>
      <w:pPr>
        <w:tabs>
          <w:tab w:val="num" w:pos="360"/>
        </w:tabs>
        <w:ind w:left="360" w:hanging="360"/>
      </w:pPr>
      <w:rPr>
        <w:rFonts w:ascii="Symbol" w:hAnsi="Symbol" w:hint="default"/>
        <w:sz w:val="16"/>
      </w:rPr>
    </w:lvl>
    <w:lvl w:ilvl="1" w:tplc="9D72A712" w:tentative="1">
      <w:start w:val="1"/>
      <w:numFmt w:val="bullet"/>
      <w:lvlText w:val="o"/>
      <w:lvlJc w:val="left"/>
      <w:pPr>
        <w:tabs>
          <w:tab w:val="num" w:pos="1440"/>
        </w:tabs>
        <w:ind w:left="1440" w:hanging="360"/>
      </w:pPr>
      <w:rPr>
        <w:rFonts w:ascii="Courier New" w:hAnsi="Courier New" w:hint="default"/>
      </w:rPr>
    </w:lvl>
    <w:lvl w:ilvl="2" w:tplc="E76A5ABE" w:tentative="1">
      <w:start w:val="1"/>
      <w:numFmt w:val="bullet"/>
      <w:lvlText w:val=""/>
      <w:lvlJc w:val="left"/>
      <w:pPr>
        <w:tabs>
          <w:tab w:val="num" w:pos="2160"/>
        </w:tabs>
        <w:ind w:left="2160" w:hanging="360"/>
      </w:pPr>
      <w:rPr>
        <w:rFonts w:ascii="Wingdings" w:hAnsi="Wingdings" w:hint="default"/>
      </w:rPr>
    </w:lvl>
    <w:lvl w:ilvl="3" w:tplc="821CCFF0" w:tentative="1">
      <w:start w:val="1"/>
      <w:numFmt w:val="bullet"/>
      <w:lvlText w:val=""/>
      <w:lvlJc w:val="left"/>
      <w:pPr>
        <w:tabs>
          <w:tab w:val="num" w:pos="2880"/>
        </w:tabs>
        <w:ind w:left="2880" w:hanging="360"/>
      </w:pPr>
      <w:rPr>
        <w:rFonts w:ascii="Symbol" w:hAnsi="Symbol" w:hint="default"/>
      </w:rPr>
    </w:lvl>
    <w:lvl w:ilvl="4" w:tplc="E16C79D0" w:tentative="1">
      <w:start w:val="1"/>
      <w:numFmt w:val="bullet"/>
      <w:lvlText w:val="o"/>
      <w:lvlJc w:val="left"/>
      <w:pPr>
        <w:tabs>
          <w:tab w:val="num" w:pos="3600"/>
        </w:tabs>
        <w:ind w:left="3600" w:hanging="360"/>
      </w:pPr>
      <w:rPr>
        <w:rFonts w:ascii="Courier New" w:hAnsi="Courier New" w:hint="default"/>
      </w:rPr>
    </w:lvl>
    <w:lvl w:ilvl="5" w:tplc="89F047DC" w:tentative="1">
      <w:start w:val="1"/>
      <w:numFmt w:val="bullet"/>
      <w:lvlText w:val=""/>
      <w:lvlJc w:val="left"/>
      <w:pPr>
        <w:tabs>
          <w:tab w:val="num" w:pos="4320"/>
        </w:tabs>
        <w:ind w:left="4320" w:hanging="360"/>
      </w:pPr>
      <w:rPr>
        <w:rFonts w:ascii="Wingdings" w:hAnsi="Wingdings" w:hint="default"/>
      </w:rPr>
    </w:lvl>
    <w:lvl w:ilvl="6" w:tplc="1DE43CEA" w:tentative="1">
      <w:start w:val="1"/>
      <w:numFmt w:val="bullet"/>
      <w:lvlText w:val=""/>
      <w:lvlJc w:val="left"/>
      <w:pPr>
        <w:tabs>
          <w:tab w:val="num" w:pos="5040"/>
        </w:tabs>
        <w:ind w:left="5040" w:hanging="360"/>
      </w:pPr>
      <w:rPr>
        <w:rFonts w:ascii="Symbol" w:hAnsi="Symbol" w:hint="default"/>
      </w:rPr>
    </w:lvl>
    <w:lvl w:ilvl="7" w:tplc="61AC9582" w:tentative="1">
      <w:start w:val="1"/>
      <w:numFmt w:val="bullet"/>
      <w:lvlText w:val="o"/>
      <w:lvlJc w:val="left"/>
      <w:pPr>
        <w:tabs>
          <w:tab w:val="num" w:pos="5760"/>
        </w:tabs>
        <w:ind w:left="5760" w:hanging="360"/>
      </w:pPr>
      <w:rPr>
        <w:rFonts w:ascii="Courier New" w:hAnsi="Courier New" w:hint="default"/>
      </w:rPr>
    </w:lvl>
    <w:lvl w:ilvl="8" w:tplc="1A2438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26B52"/>
    <w:multiLevelType w:val="hybridMultilevel"/>
    <w:tmpl w:val="0AB4E52E"/>
    <w:lvl w:ilvl="0" w:tplc="45DA3590">
      <w:start w:val="1"/>
      <w:numFmt w:val="bullet"/>
      <w:lvlText w:val=""/>
      <w:lvlJc w:val="left"/>
      <w:pPr>
        <w:tabs>
          <w:tab w:val="num" w:pos="717"/>
        </w:tabs>
        <w:ind w:left="717" w:hanging="360"/>
      </w:pPr>
      <w:rPr>
        <w:rFonts w:ascii="Wingdings" w:hAnsi="Wingdings" w:hint="default"/>
      </w:rPr>
    </w:lvl>
    <w:lvl w:ilvl="1" w:tplc="4AA4DB4E" w:tentative="1">
      <w:start w:val="1"/>
      <w:numFmt w:val="bullet"/>
      <w:lvlText w:val="o"/>
      <w:lvlJc w:val="left"/>
      <w:pPr>
        <w:tabs>
          <w:tab w:val="num" w:pos="1437"/>
        </w:tabs>
        <w:ind w:left="1437" w:hanging="360"/>
      </w:pPr>
      <w:rPr>
        <w:rFonts w:ascii="Courier New" w:hAnsi="Courier New" w:hint="default"/>
      </w:rPr>
    </w:lvl>
    <w:lvl w:ilvl="2" w:tplc="BD4475CC" w:tentative="1">
      <w:start w:val="1"/>
      <w:numFmt w:val="bullet"/>
      <w:lvlText w:val=""/>
      <w:lvlJc w:val="left"/>
      <w:pPr>
        <w:tabs>
          <w:tab w:val="num" w:pos="2157"/>
        </w:tabs>
        <w:ind w:left="2157" w:hanging="360"/>
      </w:pPr>
      <w:rPr>
        <w:rFonts w:ascii="Wingdings" w:hAnsi="Wingdings" w:hint="default"/>
      </w:rPr>
    </w:lvl>
    <w:lvl w:ilvl="3" w:tplc="A0E62F30" w:tentative="1">
      <w:start w:val="1"/>
      <w:numFmt w:val="bullet"/>
      <w:lvlText w:val=""/>
      <w:lvlJc w:val="left"/>
      <w:pPr>
        <w:tabs>
          <w:tab w:val="num" w:pos="2877"/>
        </w:tabs>
        <w:ind w:left="2877" w:hanging="360"/>
      </w:pPr>
      <w:rPr>
        <w:rFonts w:ascii="Symbol" w:hAnsi="Symbol" w:hint="default"/>
      </w:rPr>
    </w:lvl>
    <w:lvl w:ilvl="4" w:tplc="C5222160" w:tentative="1">
      <w:start w:val="1"/>
      <w:numFmt w:val="bullet"/>
      <w:lvlText w:val="o"/>
      <w:lvlJc w:val="left"/>
      <w:pPr>
        <w:tabs>
          <w:tab w:val="num" w:pos="3597"/>
        </w:tabs>
        <w:ind w:left="3597" w:hanging="360"/>
      </w:pPr>
      <w:rPr>
        <w:rFonts w:ascii="Courier New" w:hAnsi="Courier New" w:hint="default"/>
      </w:rPr>
    </w:lvl>
    <w:lvl w:ilvl="5" w:tplc="A57054C8" w:tentative="1">
      <w:start w:val="1"/>
      <w:numFmt w:val="bullet"/>
      <w:lvlText w:val=""/>
      <w:lvlJc w:val="left"/>
      <w:pPr>
        <w:tabs>
          <w:tab w:val="num" w:pos="4317"/>
        </w:tabs>
        <w:ind w:left="4317" w:hanging="360"/>
      </w:pPr>
      <w:rPr>
        <w:rFonts w:ascii="Wingdings" w:hAnsi="Wingdings" w:hint="default"/>
      </w:rPr>
    </w:lvl>
    <w:lvl w:ilvl="6" w:tplc="10723398" w:tentative="1">
      <w:start w:val="1"/>
      <w:numFmt w:val="bullet"/>
      <w:lvlText w:val=""/>
      <w:lvlJc w:val="left"/>
      <w:pPr>
        <w:tabs>
          <w:tab w:val="num" w:pos="5037"/>
        </w:tabs>
        <w:ind w:left="5037" w:hanging="360"/>
      </w:pPr>
      <w:rPr>
        <w:rFonts w:ascii="Symbol" w:hAnsi="Symbol" w:hint="default"/>
      </w:rPr>
    </w:lvl>
    <w:lvl w:ilvl="7" w:tplc="9C20FF04" w:tentative="1">
      <w:start w:val="1"/>
      <w:numFmt w:val="bullet"/>
      <w:lvlText w:val="o"/>
      <w:lvlJc w:val="left"/>
      <w:pPr>
        <w:tabs>
          <w:tab w:val="num" w:pos="5757"/>
        </w:tabs>
        <w:ind w:left="5757" w:hanging="360"/>
      </w:pPr>
      <w:rPr>
        <w:rFonts w:ascii="Courier New" w:hAnsi="Courier New" w:hint="default"/>
      </w:rPr>
    </w:lvl>
    <w:lvl w:ilvl="8" w:tplc="FCBEC322"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28876E30"/>
    <w:multiLevelType w:val="hybridMultilevel"/>
    <w:tmpl w:val="9C74A58A"/>
    <w:lvl w:ilvl="0" w:tplc="C0841C86">
      <w:start w:val="1"/>
      <w:numFmt w:val="bullet"/>
      <w:lvlText w:val=""/>
      <w:lvlJc w:val="left"/>
      <w:pPr>
        <w:tabs>
          <w:tab w:val="num" w:pos="360"/>
        </w:tabs>
        <w:ind w:left="360" w:hanging="360"/>
      </w:pPr>
      <w:rPr>
        <w:rFonts w:ascii="Symbol" w:hAnsi="Symbol" w:hint="default"/>
        <w:sz w:val="16"/>
      </w:rPr>
    </w:lvl>
    <w:lvl w:ilvl="1" w:tplc="AB3CCB86">
      <w:start w:val="1"/>
      <w:numFmt w:val="bullet"/>
      <w:lvlText w:val=""/>
      <w:lvlJc w:val="left"/>
      <w:pPr>
        <w:tabs>
          <w:tab w:val="num" w:pos="1440"/>
        </w:tabs>
        <w:ind w:left="1440" w:hanging="360"/>
      </w:pPr>
      <w:rPr>
        <w:rFonts w:ascii="Symbol" w:hAnsi="Symbol" w:hint="default"/>
      </w:rPr>
    </w:lvl>
    <w:lvl w:ilvl="2" w:tplc="81F896AE" w:tentative="1">
      <w:start w:val="1"/>
      <w:numFmt w:val="lowerRoman"/>
      <w:lvlText w:val="%3."/>
      <w:lvlJc w:val="right"/>
      <w:pPr>
        <w:tabs>
          <w:tab w:val="num" w:pos="2160"/>
        </w:tabs>
        <w:ind w:left="2160" w:hanging="180"/>
      </w:pPr>
      <w:rPr>
        <w:rFonts w:cs="Times New Roman"/>
      </w:rPr>
    </w:lvl>
    <w:lvl w:ilvl="3" w:tplc="F83EFF2A" w:tentative="1">
      <w:start w:val="1"/>
      <w:numFmt w:val="decimal"/>
      <w:lvlText w:val="%4."/>
      <w:lvlJc w:val="left"/>
      <w:pPr>
        <w:tabs>
          <w:tab w:val="num" w:pos="2880"/>
        </w:tabs>
        <w:ind w:left="2880" w:hanging="360"/>
      </w:pPr>
      <w:rPr>
        <w:rFonts w:cs="Times New Roman"/>
      </w:rPr>
    </w:lvl>
    <w:lvl w:ilvl="4" w:tplc="B5EC9050" w:tentative="1">
      <w:start w:val="1"/>
      <w:numFmt w:val="lowerLetter"/>
      <w:lvlText w:val="%5."/>
      <w:lvlJc w:val="left"/>
      <w:pPr>
        <w:tabs>
          <w:tab w:val="num" w:pos="3600"/>
        </w:tabs>
        <w:ind w:left="3600" w:hanging="360"/>
      </w:pPr>
      <w:rPr>
        <w:rFonts w:cs="Times New Roman"/>
      </w:rPr>
    </w:lvl>
    <w:lvl w:ilvl="5" w:tplc="F8905326" w:tentative="1">
      <w:start w:val="1"/>
      <w:numFmt w:val="lowerRoman"/>
      <w:lvlText w:val="%6."/>
      <w:lvlJc w:val="right"/>
      <w:pPr>
        <w:tabs>
          <w:tab w:val="num" w:pos="4320"/>
        </w:tabs>
        <w:ind w:left="4320" w:hanging="180"/>
      </w:pPr>
      <w:rPr>
        <w:rFonts w:cs="Times New Roman"/>
      </w:rPr>
    </w:lvl>
    <w:lvl w:ilvl="6" w:tplc="4252A776" w:tentative="1">
      <w:start w:val="1"/>
      <w:numFmt w:val="decimal"/>
      <w:lvlText w:val="%7."/>
      <w:lvlJc w:val="left"/>
      <w:pPr>
        <w:tabs>
          <w:tab w:val="num" w:pos="5040"/>
        </w:tabs>
        <w:ind w:left="5040" w:hanging="360"/>
      </w:pPr>
      <w:rPr>
        <w:rFonts w:cs="Times New Roman"/>
      </w:rPr>
    </w:lvl>
    <w:lvl w:ilvl="7" w:tplc="07D6FDDA" w:tentative="1">
      <w:start w:val="1"/>
      <w:numFmt w:val="lowerLetter"/>
      <w:lvlText w:val="%8."/>
      <w:lvlJc w:val="left"/>
      <w:pPr>
        <w:tabs>
          <w:tab w:val="num" w:pos="5760"/>
        </w:tabs>
        <w:ind w:left="5760" w:hanging="360"/>
      </w:pPr>
      <w:rPr>
        <w:rFonts w:cs="Times New Roman"/>
      </w:rPr>
    </w:lvl>
    <w:lvl w:ilvl="8" w:tplc="264A6CA0" w:tentative="1">
      <w:start w:val="1"/>
      <w:numFmt w:val="lowerRoman"/>
      <w:lvlText w:val="%9."/>
      <w:lvlJc w:val="right"/>
      <w:pPr>
        <w:tabs>
          <w:tab w:val="num" w:pos="6480"/>
        </w:tabs>
        <w:ind w:left="6480" w:hanging="180"/>
      </w:pPr>
      <w:rPr>
        <w:rFonts w:cs="Times New Roman"/>
      </w:rPr>
    </w:lvl>
  </w:abstractNum>
  <w:abstractNum w:abstractNumId="9" w15:restartNumberingAfterBreak="0">
    <w:nsid w:val="2CB43D40"/>
    <w:multiLevelType w:val="hybridMultilevel"/>
    <w:tmpl w:val="15F480B8"/>
    <w:lvl w:ilvl="0" w:tplc="770C887E">
      <w:start w:val="1"/>
      <w:numFmt w:val="bullet"/>
      <w:lvlText w:val=""/>
      <w:lvlJc w:val="left"/>
      <w:pPr>
        <w:tabs>
          <w:tab w:val="num" w:pos="360"/>
        </w:tabs>
        <w:ind w:left="360" w:hanging="360"/>
      </w:pPr>
      <w:rPr>
        <w:rFonts w:ascii="Symbol" w:hAnsi="Symbol" w:hint="default"/>
        <w:sz w:val="16"/>
      </w:rPr>
    </w:lvl>
    <w:lvl w:ilvl="1" w:tplc="D72897C4" w:tentative="1">
      <w:start w:val="1"/>
      <w:numFmt w:val="bullet"/>
      <w:lvlText w:val="o"/>
      <w:lvlJc w:val="left"/>
      <w:pPr>
        <w:tabs>
          <w:tab w:val="num" w:pos="1080"/>
        </w:tabs>
        <w:ind w:left="1080" w:hanging="360"/>
      </w:pPr>
      <w:rPr>
        <w:rFonts w:ascii="Courier New" w:hAnsi="Courier New" w:hint="default"/>
      </w:rPr>
    </w:lvl>
    <w:lvl w:ilvl="2" w:tplc="E6DC222A" w:tentative="1">
      <w:start w:val="1"/>
      <w:numFmt w:val="bullet"/>
      <w:lvlText w:val=""/>
      <w:lvlJc w:val="left"/>
      <w:pPr>
        <w:tabs>
          <w:tab w:val="num" w:pos="1800"/>
        </w:tabs>
        <w:ind w:left="1800" w:hanging="360"/>
      </w:pPr>
      <w:rPr>
        <w:rFonts w:ascii="Wingdings" w:hAnsi="Wingdings" w:hint="default"/>
      </w:rPr>
    </w:lvl>
    <w:lvl w:ilvl="3" w:tplc="F5263546" w:tentative="1">
      <w:start w:val="1"/>
      <w:numFmt w:val="bullet"/>
      <w:lvlText w:val=""/>
      <w:lvlJc w:val="left"/>
      <w:pPr>
        <w:tabs>
          <w:tab w:val="num" w:pos="2520"/>
        </w:tabs>
        <w:ind w:left="2520" w:hanging="360"/>
      </w:pPr>
      <w:rPr>
        <w:rFonts w:ascii="Symbol" w:hAnsi="Symbol" w:hint="default"/>
      </w:rPr>
    </w:lvl>
    <w:lvl w:ilvl="4" w:tplc="38601F9E" w:tentative="1">
      <w:start w:val="1"/>
      <w:numFmt w:val="bullet"/>
      <w:lvlText w:val="o"/>
      <w:lvlJc w:val="left"/>
      <w:pPr>
        <w:tabs>
          <w:tab w:val="num" w:pos="3240"/>
        </w:tabs>
        <w:ind w:left="3240" w:hanging="360"/>
      </w:pPr>
      <w:rPr>
        <w:rFonts w:ascii="Courier New" w:hAnsi="Courier New" w:hint="default"/>
      </w:rPr>
    </w:lvl>
    <w:lvl w:ilvl="5" w:tplc="74C41BE6" w:tentative="1">
      <w:start w:val="1"/>
      <w:numFmt w:val="bullet"/>
      <w:lvlText w:val=""/>
      <w:lvlJc w:val="left"/>
      <w:pPr>
        <w:tabs>
          <w:tab w:val="num" w:pos="3960"/>
        </w:tabs>
        <w:ind w:left="3960" w:hanging="360"/>
      </w:pPr>
      <w:rPr>
        <w:rFonts w:ascii="Wingdings" w:hAnsi="Wingdings" w:hint="default"/>
      </w:rPr>
    </w:lvl>
    <w:lvl w:ilvl="6" w:tplc="86281958" w:tentative="1">
      <w:start w:val="1"/>
      <w:numFmt w:val="bullet"/>
      <w:lvlText w:val=""/>
      <w:lvlJc w:val="left"/>
      <w:pPr>
        <w:tabs>
          <w:tab w:val="num" w:pos="4680"/>
        </w:tabs>
        <w:ind w:left="4680" w:hanging="360"/>
      </w:pPr>
      <w:rPr>
        <w:rFonts w:ascii="Symbol" w:hAnsi="Symbol" w:hint="default"/>
      </w:rPr>
    </w:lvl>
    <w:lvl w:ilvl="7" w:tplc="CD48FEFC" w:tentative="1">
      <w:start w:val="1"/>
      <w:numFmt w:val="bullet"/>
      <w:lvlText w:val="o"/>
      <w:lvlJc w:val="left"/>
      <w:pPr>
        <w:tabs>
          <w:tab w:val="num" w:pos="5400"/>
        </w:tabs>
        <w:ind w:left="5400" w:hanging="360"/>
      </w:pPr>
      <w:rPr>
        <w:rFonts w:ascii="Courier New" w:hAnsi="Courier New" w:hint="default"/>
      </w:rPr>
    </w:lvl>
    <w:lvl w:ilvl="8" w:tplc="9C260A7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F169A2"/>
    <w:multiLevelType w:val="hybridMultilevel"/>
    <w:tmpl w:val="44D2BC5A"/>
    <w:lvl w:ilvl="0" w:tplc="B6FC64F6">
      <w:start w:val="1"/>
      <w:numFmt w:val="decimal"/>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611DF"/>
    <w:multiLevelType w:val="hybridMultilevel"/>
    <w:tmpl w:val="9C74A58A"/>
    <w:lvl w:ilvl="0" w:tplc="4F2A68DC">
      <w:start w:val="1"/>
      <w:numFmt w:val="bullet"/>
      <w:lvlText w:val=""/>
      <w:lvlJc w:val="left"/>
      <w:pPr>
        <w:tabs>
          <w:tab w:val="num" w:pos="360"/>
        </w:tabs>
        <w:ind w:left="360" w:hanging="360"/>
      </w:pPr>
      <w:rPr>
        <w:rFonts w:ascii="Symbol" w:hAnsi="Symbol" w:hint="default"/>
        <w:sz w:val="16"/>
      </w:rPr>
    </w:lvl>
    <w:lvl w:ilvl="1" w:tplc="20C23C0A">
      <w:start w:val="1"/>
      <w:numFmt w:val="bullet"/>
      <w:lvlText w:val=""/>
      <w:lvlJc w:val="left"/>
      <w:pPr>
        <w:tabs>
          <w:tab w:val="num" w:pos="1440"/>
        </w:tabs>
        <w:ind w:left="1440" w:hanging="360"/>
      </w:pPr>
      <w:rPr>
        <w:rFonts w:ascii="Symbol" w:hAnsi="Symbol" w:hint="default"/>
      </w:rPr>
    </w:lvl>
    <w:lvl w:ilvl="2" w:tplc="BE6836C4" w:tentative="1">
      <w:start w:val="1"/>
      <w:numFmt w:val="lowerRoman"/>
      <w:lvlText w:val="%3."/>
      <w:lvlJc w:val="right"/>
      <w:pPr>
        <w:tabs>
          <w:tab w:val="num" w:pos="2160"/>
        </w:tabs>
        <w:ind w:left="2160" w:hanging="180"/>
      </w:pPr>
      <w:rPr>
        <w:rFonts w:cs="Times New Roman"/>
      </w:rPr>
    </w:lvl>
    <w:lvl w:ilvl="3" w:tplc="478AFC56" w:tentative="1">
      <w:start w:val="1"/>
      <w:numFmt w:val="decimal"/>
      <w:lvlText w:val="%4."/>
      <w:lvlJc w:val="left"/>
      <w:pPr>
        <w:tabs>
          <w:tab w:val="num" w:pos="2880"/>
        </w:tabs>
        <w:ind w:left="2880" w:hanging="360"/>
      </w:pPr>
      <w:rPr>
        <w:rFonts w:cs="Times New Roman"/>
      </w:rPr>
    </w:lvl>
    <w:lvl w:ilvl="4" w:tplc="091CF1FC" w:tentative="1">
      <w:start w:val="1"/>
      <w:numFmt w:val="lowerLetter"/>
      <w:lvlText w:val="%5."/>
      <w:lvlJc w:val="left"/>
      <w:pPr>
        <w:tabs>
          <w:tab w:val="num" w:pos="3600"/>
        </w:tabs>
        <w:ind w:left="3600" w:hanging="360"/>
      </w:pPr>
      <w:rPr>
        <w:rFonts w:cs="Times New Roman"/>
      </w:rPr>
    </w:lvl>
    <w:lvl w:ilvl="5" w:tplc="01F20D84" w:tentative="1">
      <w:start w:val="1"/>
      <w:numFmt w:val="lowerRoman"/>
      <w:lvlText w:val="%6."/>
      <w:lvlJc w:val="right"/>
      <w:pPr>
        <w:tabs>
          <w:tab w:val="num" w:pos="4320"/>
        </w:tabs>
        <w:ind w:left="4320" w:hanging="180"/>
      </w:pPr>
      <w:rPr>
        <w:rFonts w:cs="Times New Roman"/>
      </w:rPr>
    </w:lvl>
    <w:lvl w:ilvl="6" w:tplc="D23CC764" w:tentative="1">
      <w:start w:val="1"/>
      <w:numFmt w:val="decimal"/>
      <w:lvlText w:val="%7."/>
      <w:lvlJc w:val="left"/>
      <w:pPr>
        <w:tabs>
          <w:tab w:val="num" w:pos="5040"/>
        </w:tabs>
        <w:ind w:left="5040" w:hanging="360"/>
      </w:pPr>
      <w:rPr>
        <w:rFonts w:cs="Times New Roman"/>
      </w:rPr>
    </w:lvl>
    <w:lvl w:ilvl="7" w:tplc="E83262BC" w:tentative="1">
      <w:start w:val="1"/>
      <w:numFmt w:val="lowerLetter"/>
      <w:lvlText w:val="%8."/>
      <w:lvlJc w:val="left"/>
      <w:pPr>
        <w:tabs>
          <w:tab w:val="num" w:pos="5760"/>
        </w:tabs>
        <w:ind w:left="5760" w:hanging="360"/>
      </w:pPr>
      <w:rPr>
        <w:rFonts w:cs="Times New Roman"/>
      </w:rPr>
    </w:lvl>
    <w:lvl w:ilvl="8" w:tplc="5AD053B2"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635018"/>
    <w:multiLevelType w:val="hybridMultilevel"/>
    <w:tmpl w:val="CF9C2F0A"/>
    <w:lvl w:ilvl="0" w:tplc="1B783844">
      <w:start w:val="1"/>
      <w:numFmt w:val="bullet"/>
      <w:lvlText w:val=""/>
      <w:lvlJc w:val="left"/>
      <w:pPr>
        <w:tabs>
          <w:tab w:val="num" w:pos="360"/>
        </w:tabs>
        <w:ind w:left="360" w:hanging="360"/>
      </w:pPr>
      <w:rPr>
        <w:rFonts w:ascii="Symbol" w:hAnsi="Symbol" w:hint="default"/>
        <w:sz w:val="16"/>
      </w:rPr>
    </w:lvl>
    <w:lvl w:ilvl="1" w:tplc="DE224358" w:tentative="1">
      <w:start w:val="1"/>
      <w:numFmt w:val="bullet"/>
      <w:lvlText w:val="o"/>
      <w:lvlJc w:val="left"/>
      <w:pPr>
        <w:tabs>
          <w:tab w:val="num" w:pos="1080"/>
        </w:tabs>
        <w:ind w:left="1080" w:hanging="360"/>
      </w:pPr>
      <w:rPr>
        <w:rFonts w:ascii="Courier New" w:hAnsi="Courier New" w:hint="default"/>
      </w:rPr>
    </w:lvl>
    <w:lvl w:ilvl="2" w:tplc="FE0842BE" w:tentative="1">
      <w:start w:val="1"/>
      <w:numFmt w:val="bullet"/>
      <w:lvlText w:val=""/>
      <w:lvlJc w:val="left"/>
      <w:pPr>
        <w:tabs>
          <w:tab w:val="num" w:pos="1800"/>
        </w:tabs>
        <w:ind w:left="1800" w:hanging="360"/>
      </w:pPr>
      <w:rPr>
        <w:rFonts w:ascii="Wingdings" w:hAnsi="Wingdings" w:hint="default"/>
      </w:rPr>
    </w:lvl>
    <w:lvl w:ilvl="3" w:tplc="DA1878E8" w:tentative="1">
      <w:start w:val="1"/>
      <w:numFmt w:val="bullet"/>
      <w:lvlText w:val=""/>
      <w:lvlJc w:val="left"/>
      <w:pPr>
        <w:tabs>
          <w:tab w:val="num" w:pos="2520"/>
        </w:tabs>
        <w:ind w:left="2520" w:hanging="360"/>
      </w:pPr>
      <w:rPr>
        <w:rFonts w:ascii="Symbol" w:hAnsi="Symbol" w:hint="default"/>
      </w:rPr>
    </w:lvl>
    <w:lvl w:ilvl="4" w:tplc="D556C3DA" w:tentative="1">
      <w:start w:val="1"/>
      <w:numFmt w:val="bullet"/>
      <w:lvlText w:val="o"/>
      <w:lvlJc w:val="left"/>
      <w:pPr>
        <w:tabs>
          <w:tab w:val="num" w:pos="3240"/>
        </w:tabs>
        <w:ind w:left="3240" w:hanging="360"/>
      </w:pPr>
      <w:rPr>
        <w:rFonts w:ascii="Courier New" w:hAnsi="Courier New" w:hint="default"/>
      </w:rPr>
    </w:lvl>
    <w:lvl w:ilvl="5" w:tplc="12C68402" w:tentative="1">
      <w:start w:val="1"/>
      <w:numFmt w:val="bullet"/>
      <w:lvlText w:val=""/>
      <w:lvlJc w:val="left"/>
      <w:pPr>
        <w:tabs>
          <w:tab w:val="num" w:pos="3960"/>
        </w:tabs>
        <w:ind w:left="3960" w:hanging="360"/>
      </w:pPr>
      <w:rPr>
        <w:rFonts w:ascii="Wingdings" w:hAnsi="Wingdings" w:hint="default"/>
      </w:rPr>
    </w:lvl>
    <w:lvl w:ilvl="6" w:tplc="C90A0BF6" w:tentative="1">
      <w:start w:val="1"/>
      <w:numFmt w:val="bullet"/>
      <w:lvlText w:val=""/>
      <w:lvlJc w:val="left"/>
      <w:pPr>
        <w:tabs>
          <w:tab w:val="num" w:pos="4680"/>
        </w:tabs>
        <w:ind w:left="4680" w:hanging="360"/>
      </w:pPr>
      <w:rPr>
        <w:rFonts w:ascii="Symbol" w:hAnsi="Symbol" w:hint="default"/>
      </w:rPr>
    </w:lvl>
    <w:lvl w:ilvl="7" w:tplc="43544752" w:tentative="1">
      <w:start w:val="1"/>
      <w:numFmt w:val="bullet"/>
      <w:lvlText w:val="o"/>
      <w:lvlJc w:val="left"/>
      <w:pPr>
        <w:tabs>
          <w:tab w:val="num" w:pos="5400"/>
        </w:tabs>
        <w:ind w:left="5400" w:hanging="360"/>
      </w:pPr>
      <w:rPr>
        <w:rFonts w:ascii="Courier New" w:hAnsi="Courier New" w:hint="default"/>
      </w:rPr>
    </w:lvl>
    <w:lvl w:ilvl="8" w:tplc="7F7048B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075A1"/>
    <w:multiLevelType w:val="hybridMultilevel"/>
    <w:tmpl w:val="19A88404"/>
    <w:lvl w:ilvl="0" w:tplc="F3CEBE30">
      <w:start w:val="1"/>
      <w:numFmt w:val="decimal"/>
      <w:lvlText w:val="B%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A000A"/>
    <w:multiLevelType w:val="hybridMultilevel"/>
    <w:tmpl w:val="44D2BC5A"/>
    <w:lvl w:ilvl="0" w:tplc="B6FC64F6">
      <w:start w:val="1"/>
      <w:numFmt w:val="decimal"/>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70E558E0"/>
    <w:multiLevelType w:val="hybridMultilevel"/>
    <w:tmpl w:val="9D42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086913">
    <w:abstractNumId w:val="7"/>
  </w:num>
  <w:num w:numId="2" w16cid:durableId="1460100330">
    <w:abstractNumId w:val="9"/>
  </w:num>
  <w:num w:numId="3" w16cid:durableId="2072071935">
    <w:abstractNumId w:val="12"/>
  </w:num>
  <w:num w:numId="4" w16cid:durableId="26031092">
    <w:abstractNumId w:val="8"/>
  </w:num>
  <w:num w:numId="5" w16cid:durableId="973753821">
    <w:abstractNumId w:val="11"/>
  </w:num>
  <w:num w:numId="6" w16cid:durableId="1442993991">
    <w:abstractNumId w:val="0"/>
  </w:num>
  <w:num w:numId="7" w16cid:durableId="790050768">
    <w:abstractNumId w:val="6"/>
  </w:num>
  <w:num w:numId="8" w16cid:durableId="1104230857">
    <w:abstractNumId w:val="2"/>
  </w:num>
  <w:num w:numId="9" w16cid:durableId="670062324">
    <w:abstractNumId w:val="4"/>
  </w:num>
  <w:num w:numId="10" w16cid:durableId="1072776023">
    <w:abstractNumId w:val="3"/>
  </w:num>
  <w:num w:numId="11" w16cid:durableId="465004358">
    <w:abstractNumId w:val="10"/>
  </w:num>
  <w:num w:numId="12" w16cid:durableId="199710262">
    <w:abstractNumId w:val="14"/>
  </w:num>
  <w:num w:numId="13" w16cid:durableId="1550340141">
    <w:abstractNumId w:val="1"/>
  </w:num>
  <w:num w:numId="14" w16cid:durableId="1457673657">
    <w:abstractNumId w:val="17"/>
  </w:num>
  <w:num w:numId="15" w16cid:durableId="47606386">
    <w:abstractNumId w:val="15"/>
  </w:num>
  <w:num w:numId="16" w16cid:durableId="1000814026">
    <w:abstractNumId w:val="5"/>
  </w:num>
  <w:num w:numId="17" w16cid:durableId="1465125532">
    <w:abstractNumId w:val="16"/>
  </w:num>
  <w:num w:numId="18" w16cid:durableId="82951750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36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EE"/>
    <w:rsid w:val="00001AB8"/>
    <w:rsid w:val="00005B40"/>
    <w:rsid w:val="000156FB"/>
    <w:rsid w:val="00021660"/>
    <w:rsid w:val="00022425"/>
    <w:rsid w:val="00023D48"/>
    <w:rsid w:val="00025837"/>
    <w:rsid w:val="000403C6"/>
    <w:rsid w:val="00041D1E"/>
    <w:rsid w:val="0005535C"/>
    <w:rsid w:val="00057102"/>
    <w:rsid w:val="00062EC7"/>
    <w:rsid w:val="000662B2"/>
    <w:rsid w:val="00074DF7"/>
    <w:rsid w:val="00081074"/>
    <w:rsid w:val="000813E4"/>
    <w:rsid w:val="000906D1"/>
    <w:rsid w:val="0009719D"/>
    <w:rsid w:val="000A076B"/>
    <w:rsid w:val="000A1CEF"/>
    <w:rsid w:val="000B1978"/>
    <w:rsid w:val="000B1E15"/>
    <w:rsid w:val="000C08A7"/>
    <w:rsid w:val="000C336F"/>
    <w:rsid w:val="000C3FB3"/>
    <w:rsid w:val="000C573B"/>
    <w:rsid w:val="000C57A9"/>
    <w:rsid w:val="000C6A1C"/>
    <w:rsid w:val="000D05A8"/>
    <w:rsid w:val="000D2075"/>
    <w:rsid w:val="000D4C9F"/>
    <w:rsid w:val="000E08D2"/>
    <w:rsid w:val="000E514E"/>
    <w:rsid w:val="000E61C7"/>
    <w:rsid w:val="000F08A7"/>
    <w:rsid w:val="000F32EA"/>
    <w:rsid w:val="000F63F4"/>
    <w:rsid w:val="000F7C1C"/>
    <w:rsid w:val="00101A41"/>
    <w:rsid w:val="00110C34"/>
    <w:rsid w:val="00112613"/>
    <w:rsid w:val="00113283"/>
    <w:rsid w:val="0011359C"/>
    <w:rsid w:val="001262E8"/>
    <w:rsid w:val="00132B5F"/>
    <w:rsid w:val="001333E5"/>
    <w:rsid w:val="0013526D"/>
    <w:rsid w:val="00136E6F"/>
    <w:rsid w:val="00141855"/>
    <w:rsid w:val="00147183"/>
    <w:rsid w:val="00152755"/>
    <w:rsid w:val="0015324B"/>
    <w:rsid w:val="00161B37"/>
    <w:rsid w:val="00162FEF"/>
    <w:rsid w:val="00163809"/>
    <w:rsid w:val="00163B61"/>
    <w:rsid w:val="00163D44"/>
    <w:rsid w:val="00164470"/>
    <w:rsid w:val="00164C3A"/>
    <w:rsid w:val="001651AD"/>
    <w:rsid w:val="00165FBB"/>
    <w:rsid w:val="001676E5"/>
    <w:rsid w:val="001712E7"/>
    <w:rsid w:val="00171BF8"/>
    <w:rsid w:val="00171D69"/>
    <w:rsid w:val="00173630"/>
    <w:rsid w:val="0018484F"/>
    <w:rsid w:val="001A0BB9"/>
    <w:rsid w:val="001A5A16"/>
    <w:rsid w:val="001A5B16"/>
    <w:rsid w:val="001A6E54"/>
    <w:rsid w:val="001B3419"/>
    <w:rsid w:val="001C0445"/>
    <w:rsid w:val="001C083B"/>
    <w:rsid w:val="001C08EB"/>
    <w:rsid w:val="001C4222"/>
    <w:rsid w:val="001C4999"/>
    <w:rsid w:val="001C664B"/>
    <w:rsid w:val="001D5DE9"/>
    <w:rsid w:val="001D6603"/>
    <w:rsid w:val="001D6B5A"/>
    <w:rsid w:val="001E10DD"/>
    <w:rsid w:val="001E2060"/>
    <w:rsid w:val="001E4A79"/>
    <w:rsid w:val="001E5CFA"/>
    <w:rsid w:val="001F10CF"/>
    <w:rsid w:val="001F60A4"/>
    <w:rsid w:val="001F7300"/>
    <w:rsid w:val="00203893"/>
    <w:rsid w:val="00205CA9"/>
    <w:rsid w:val="00211B9C"/>
    <w:rsid w:val="00215E8D"/>
    <w:rsid w:val="002179C2"/>
    <w:rsid w:val="002231A2"/>
    <w:rsid w:val="002242C7"/>
    <w:rsid w:val="002325FE"/>
    <w:rsid w:val="00241F47"/>
    <w:rsid w:val="00250370"/>
    <w:rsid w:val="00252358"/>
    <w:rsid w:val="0025696B"/>
    <w:rsid w:val="002632D9"/>
    <w:rsid w:val="00264963"/>
    <w:rsid w:val="0027275D"/>
    <w:rsid w:val="00274236"/>
    <w:rsid w:val="00291473"/>
    <w:rsid w:val="00292B52"/>
    <w:rsid w:val="00294D29"/>
    <w:rsid w:val="002A0394"/>
    <w:rsid w:val="002A241F"/>
    <w:rsid w:val="002A2C6C"/>
    <w:rsid w:val="002A3DC1"/>
    <w:rsid w:val="002A5A79"/>
    <w:rsid w:val="002B0970"/>
    <w:rsid w:val="002B2897"/>
    <w:rsid w:val="002B686F"/>
    <w:rsid w:val="002C1193"/>
    <w:rsid w:val="002C24D6"/>
    <w:rsid w:val="002C413A"/>
    <w:rsid w:val="002C4610"/>
    <w:rsid w:val="002C5C1E"/>
    <w:rsid w:val="002C5EB1"/>
    <w:rsid w:val="002C5EFD"/>
    <w:rsid w:val="002C681A"/>
    <w:rsid w:val="002D16C5"/>
    <w:rsid w:val="002D264E"/>
    <w:rsid w:val="002E52E5"/>
    <w:rsid w:val="002F1ADC"/>
    <w:rsid w:val="002F29A7"/>
    <w:rsid w:val="002F704B"/>
    <w:rsid w:val="00300532"/>
    <w:rsid w:val="003056F8"/>
    <w:rsid w:val="00306BFA"/>
    <w:rsid w:val="00311009"/>
    <w:rsid w:val="00312E30"/>
    <w:rsid w:val="00314B81"/>
    <w:rsid w:val="00316B31"/>
    <w:rsid w:val="0031775B"/>
    <w:rsid w:val="0032029C"/>
    <w:rsid w:val="00322129"/>
    <w:rsid w:val="00322402"/>
    <w:rsid w:val="00326D04"/>
    <w:rsid w:val="00327F6D"/>
    <w:rsid w:val="003326B1"/>
    <w:rsid w:val="00332EFD"/>
    <w:rsid w:val="003351C0"/>
    <w:rsid w:val="00347C1E"/>
    <w:rsid w:val="00353F5E"/>
    <w:rsid w:val="003551AB"/>
    <w:rsid w:val="003559C6"/>
    <w:rsid w:val="00356945"/>
    <w:rsid w:val="0036794C"/>
    <w:rsid w:val="0037495A"/>
    <w:rsid w:val="00376D8A"/>
    <w:rsid w:val="003822BC"/>
    <w:rsid w:val="003838A2"/>
    <w:rsid w:val="0039029E"/>
    <w:rsid w:val="00392DF6"/>
    <w:rsid w:val="003959F6"/>
    <w:rsid w:val="00396272"/>
    <w:rsid w:val="003972D2"/>
    <w:rsid w:val="003A08EA"/>
    <w:rsid w:val="003A13BD"/>
    <w:rsid w:val="003A3F50"/>
    <w:rsid w:val="003A3F60"/>
    <w:rsid w:val="003A60D7"/>
    <w:rsid w:val="003B06DD"/>
    <w:rsid w:val="003B1FC6"/>
    <w:rsid w:val="003B5BBA"/>
    <w:rsid w:val="003C2C06"/>
    <w:rsid w:val="003C5B59"/>
    <w:rsid w:val="003C7101"/>
    <w:rsid w:val="003D40A5"/>
    <w:rsid w:val="003D4D94"/>
    <w:rsid w:val="003D7DA8"/>
    <w:rsid w:val="003D7DC3"/>
    <w:rsid w:val="003E1681"/>
    <w:rsid w:val="003E1FE3"/>
    <w:rsid w:val="003E53CB"/>
    <w:rsid w:val="003E59F4"/>
    <w:rsid w:val="003E6545"/>
    <w:rsid w:val="003E667A"/>
    <w:rsid w:val="003E66EE"/>
    <w:rsid w:val="003F199B"/>
    <w:rsid w:val="003F2B25"/>
    <w:rsid w:val="003F3E3F"/>
    <w:rsid w:val="003F4C55"/>
    <w:rsid w:val="003F65D2"/>
    <w:rsid w:val="00405FFB"/>
    <w:rsid w:val="00413D02"/>
    <w:rsid w:val="0041533A"/>
    <w:rsid w:val="004155F6"/>
    <w:rsid w:val="00417299"/>
    <w:rsid w:val="0042281C"/>
    <w:rsid w:val="00423E6A"/>
    <w:rsid w:val="00425A50"/>
    <w:rsid w:val="00427685"/>
    <w:rsid w:val="00427FEE"/>
    <w:rsid w:val="00432D8F"/>
    <w:rsid w:val="0043578C"/>
    <w:rsid w:val="004402D1"/>
    <w:rsid w:val="00440F75"/>
    <w:rsid w:val="00441677"/>
    <w:rsid w:val="00444B4C"/>
    <w:rsid w:val="00444F08"/>
    <w:rsid w:val="00454156"/>
    <w:rsid w:val="00454280"/>
    <w:rsid w:val="00456E1D"/>
    <w:rsid w:val="00462EBD"/>
    <w:rsid w:val="0046750F"/>
    <w:rsid w:val="00472158"/>
    <w:rsid w:val="00474B26"/>
    <w:rsid w:val="00482A46"/>
    <w:rsid w:val="0048445A"/>
    <w:rsid w:val="004854D4"/>
    <w:rsid w:val="00486B68"/>
    <w:rsid w:val="004904B8"/>
    <w:rsid w:val="004930A0"/>
    <w:rsid w:val="00495156"/>
    <w:rsid w:val="0049516C"/>
    <w:rsid w:val="00495E31"/>
    <w:rsid w:val="00496C29"/>
    <w:rsid w:val="0049722D"/>
    <w:rsid w:val="004A3F1D"/>
    <w:rsid w:val="004C1630"/>
    <w:rsid w:val="004C5240"/>
    <w:rsid w:val="004D0E91"/>
    <w:rsid w:val="004D2197"/>
    <w:rsid w:val="004D23BC"/>
    <w:rsid w:val="004D2662"/>
    <w:rsid w:val="004D322E"/>
    <w:rsid w:val="004D38EF"/>
    <w:rsid w:val="004D5795"/>
    <w:rsid w:val="004D5F51"/>
    <w:rsid w:val="004E0C22"/>
    <w:rsid w:val="004E2D40"/>
    <w:rsid w:val="004E4282"/>
    <w:rsid w:val="004E5271"/>
    <w:rsid w:val="004E7B87"/>
    <w:rsid w:val="004F0650"/>
    <w:rsid w:val="004F6A07"/>
    <w:rsid w:val="00502AC4"/>
    <w:rsid w:val="00502E27"/>
    <w:rsid w:val="005045EC"/>
    <w:rsid w:val="00506EE9"/>
    <w:rsid w:val="00512653"/>
    <w:rsid w:val="00513D52"/>
    <w:rsid w:val="00514E40"/>
    <w:rsid w:val="00526B61"/>
    <w:rsid w:val="00530C06"/>
    <w:rsid w:val="005329AE"/>
    <w:rsid w:val="00533232"/>
    <w:rsid w:val="0054048D"/>
    <w:rsid w:val="00543F78"/>
    <w:rsid w:val="0054407A"/>
    <w:rsid w:val="00544FF0"/>
    <w:rsid w:val="005604E5"/>
    <w:rsid w:val="005625D0"/>
    <w:rsid w:val="0056388E"/>
    <w:rsid w:val="00566FBD"/>
    <w:rsid w:val="005671E3"/>
    <w:rsid w:val="0057618B"/>
    <w:rsid w:val="00585FE6"/>
    <w:rsid w:val="00586630"/>
    <w:rsid w:val="00590500"/>
    <w:rsid w:val="005925A0"/>
    <w:rsid w:val="00592625"/>
    <w:rsid w:val="00595301"/>
    <w:rsid w:val="005A1537"/>
    <w:rsid w:val="005A1E7F"/>
    <w:rsid w:val="005B00AC"/>
    <w:rsid w:val="005B07D1"/>
    <w:rsid w:val="005B3405"/>
    <w:rsid w:val="005C312A"/>
    <w:rsid w:val="005C608B"/>
    <w:rsid w:val="005C7181"/>
    <w:rsid w:val="005D1B93"/>
    <w:rsid w:val="005D2EE3"/>
    <w:rsid w:val="005D4739"/>
    <w:rsid w:val="005D4932"/>
    <w:rsid w:val="005D680C"/>
    <w:rsid w:val="005D6AC0"/>
    <w:rsid w:val="005D7B29"/>
    <w:rsid w:val="005E02FE"/>
    <w:rsid w:val="005E2CD1"/>
    <w:rsid w:val="005E3B4E"/>
    <w:rsid w:val="005E4F05"/>
    <w:rsid w:val="005F0684"/>
    <w:rsid w:val="005F2E84"/>
    <w:rsid w:val="005F6F7F"/>
    <w:rsid w:val="006049C6"/>
    <w:rsid w:val="00606793"/>
    <w:rsid w:val="006077B8"/>
    <w:rsid w:val="00607BAD"/>
    <w:rsid w:val="006109CC"/>
    <w:rsid w:val="00615608"/>
    <w:rsid w:val="00617086"/>
    <w:rsid w:val="00620B97"/>
    <w:rsid w:val="00625396"/>
    <w:rsid w:val="006315A1"/>
    <w:rsid w:val="00631968"/>
    <w:rsid w:val="00632F02"/>
    <w:rsid w:val="0063339D"/>
    <w:rsid w:val="00633F0C"/>
    <w:rsid w:val="00634347"/>
    <w:rsid w:val="00645189"/>
    <w:rsid w:val="00646166"/>
    <w:rsid w:val="00646BF0"/>
    <w:rsid w:val="00650BA8"/>
    <w:rsid w:val="00651FE2"/>
    <w:rsid w:val="0065437C"/>
    <w:rsid w:val="00654519"/>
    <w:rsid w:val="00654855"/>
    <w:rsid w:val="00663DC6"/>
    <w:rsid w:val="00665625"/>
    <w:rsid w:val="00666301"/>
    <w:rsid w:val="00670A49"/>
    <w:rsid w:val="00675AEE"/>
    <w:rsid w:val="00680E23"/>
    <w:rsid w:val="00681F73"/>
    <w:rsid w:val="006828E2"/>
    <w:rsid w:val="00683954"/>
    <w:rsid w:val="006839F8"/>
    <w:rsid w:val="00684B75"/>
    <w:rsid w:val="006855EF"/>
    <w:rsid w:val="00686646"/>
    <w:rsid w:val="00692082"/>
    <w:rsid w:val="006A2A47"/>
    <w:rsid w:val="006A5051"/>
    <w:rsid w:val="006B0096"/>
    <w:rsid w:val="006B5249"/>
    <w:rsid w:val="006B5B29"/>
    <w:rsid w:val="006B6CE4"/>
    <w:rsid w:val="006B6E74"/>
    <w:rsid w:val="006C3ECB"/>
    <w:rsid w:val="006C44F7"/>
    <w:rsid w:val="006C46C9"/>
    <w:rsid w:val="006C5A6E"/>
    <w:rsid w:val="006C6C9B"/>
    <w:rsid w:val="006D0A8A"/>
    <w:rsid w:val="006D1E31"/>
    <w:rsid w:val="006D2028"/>
    <w:rsid w:val="006D21C1"/>
    <w:rsid w:val="006D7B59"/>
    <w:rsid w:val="006E0B6C"/>
    <w:rsid w:val="006F249A"/>
    <w:rsid w:val="006F28C2"/>
    <w:rsid w:val="006F473F"/>
    <w:rsid w:val="007034BB"/>
    <w:rsid w:val="007051C2"/>
    <w:rsid w:val="00712AE2"/>
    <w:rsid w:val="00714C44"/>
    <w:rsid w:val="00715064"/>
    <w:rsid w:val="007168F9"/>
    <w:rsid w:val="0072030E"/>
    <w:rsid w:val="00720695"/>
    <w:rsid w:val="00720F3A"/>
    <w:rsid w:val="00721D69"/>
    <w:rsid w:val="00730AED"/>
    <w:rsid w:val="00731DDD"/>
    <w:rsid w:val="007321A6"/>
    <w:rsid w:val="00736734"/>
    <w:rsid w:val="007370CE"/>
    <w:rsid w:val="00737283"/>
    <w:rsid w:val="00737679"/>
    <w:rsid w:val="0075022E"/>
    <w:rsid w:val="007575B9"/>
    <w:rsid w:val="00760E2F"/>
    <w:rsid w:val="00764715"/>
    <w:rsid w:val="00765D4B"/>
    <w:rsid w:val="007759E9"/>
    <w:rsid w:val="0078500D"/>
    <w:rsid w:val="00786AD4"/>
    <w:rsid w:val="00794885"/>
    <w:rsid w:val="007A3487"/>
    <w:rsid w:val="007A7549"/>
    <w:rsid w:val="007B1042"/>
    <w:rsid w:val="007B3885"/>
    <w:rsid w:val="007B6F77"/>
    <w:rsid w:val="007D32C4"/>
    <w:rsid w:val="007D6615"/>
    <w:rsid w:val="007D6B4E"/>
    <w:rsid w:val="007D6ECA"/>
    <w:rsid w:val="007E7A4C"/>
    <w:rsid w:val="007F21BF"/>
    <w:rsid w:val="007F34DB"/>
    <w:rsid w:val="007F4CA0"/>
    <w:rsid w:val="007F50F9"/>
    <w:rsid w:val="007F7776"/>
    <w:rsid w:val="008161C1"/>
    <w:rsid w:val="00820024"/>
    <w:rsid w:val="0082546A"/>
    <w:rsid w:val="008255C3"/>
    <w:rsid w:val="00825916"/>
    <w:rsid w:val="00827C26"/>
    <w:rsid w:val="00831741"/>
    <w:rsid w:val="008413D9"/>
    <w:rsid w:val="008439B4"/>
    <w:rsid w:val="00845569"/>
    <w:rsid w:val="00845937"/>
    <w:rsid w:val="00856480"/>
    <w:rsid w:val="00856A05"/>
    <w:rsid w:val="00856A25"/>
    <w:rsid w:val="00867B2A"/>
    <w:rsid w:val="00872459"/>
    <w:rsid w:val="00872988"/>
    <w:rsid w:val="00873BAE"/>
    <w:rsid w:val="008759F2"/>
    <w:rsid w:val="008761CC"/>
    <w:rsid w:val="00876435"/>
    <w:rsid w:val="00880A60"/>
    <w:rsid w:val="008818C8"/>
    <w:rsid w:val="00882BBD"/>
    <w:rsid w:val="0088307A"/>
    <w:rsid w:val="0088449D"/>
    <w:rsid w:val="00891622"/>
    <w:rsid w:val="00893026"/>
    <w:rsid w:val="008A07E3"/>
    <w:rsid w:val="008B2536"/>
    <w:rsid w:val="008C34AF"/>
    <w:rsid w:val="008C5359"/>
    <w:rsid w:val="008D2C9C"/>
    <w:rsid w:val="008D55AD"/>
    <w:rsid w:val="008D5836"/>
    <w:rsid w:val="008D7DC2"/>
    <w:rsid w:val="008E0382"/>
    <w:rsid w:val="008E242D"/>
    <w:rsid w:val="008E4E26"/>
    <w:rsid w:val="008E5FC1"/>
    <w:rsid w:val="008E7E95"/>
    <w:rsid w:val="008F0EDC"/>
    <w:rsid w:val="008F11CB"/>
    <w:rsid w:val="008F19E1"/>
    <w:rsid w:val="008F2421"/>
    <w:rsid w:val="008F4FB3"/>
    <w:rsid w:val="008F7207"/>
    <w:rsid w:val="009003D7"/>
    <w:rsid w:val="00901B70"/>
    <w:rsid w:val="009032BD"/>
    <w:rsid w:val="00904BA8"/>
    <w:rsid w:val="00906E3C"/>
    <w:rsid w:val="00911288"/>
    <w:rsid w:val="0091384F"/>
    <w:rsid w:val="00916977"/>
    <w:rsid w:val="0093227E"/>
    <w:rsid w:val="00935CC7"/>
    <w:rsid w:val="00937F34"/>
    <w:rsid w:val="00943F18"/>
    <w:rsid w:val="0094490F"/>
    <w:rsid w:val="00944E1E"/>
    <w:rsid w:val="00945549"/>
    <w:rsid w:val="0094656C"/>
    <w:rsid w:val="009465D7"/>
    <w:rsid w:val="0095037A"/>
    <w:rsid w:val="0095357A"/>
    <w:rsid w:val="00955ACD"/>
    <w:rsid w:val="00957637"/>
    <w:rsid w:val="00961303"/>
    <w:rsid w:val="00961392"/>
    <w:rsid w:val="00963E97"/>
    <w:rsid w:val="0097034E"/>
    <w:rsid w:val="0097040E"/>
    <w:rsid w:val="0097797A"/>
    <w:rsid w:val="00981730"/>
    <w:rsid w:val="00983029"/>
    <w:rsid w:val="00986AC0"/>
    <w:rsid w:val="00993596"/>
    <w:rsid w:val="009A1DBE"/>
    <w:rsid w:val="009A383C"/>
    <w:rsid w:val="009B5D64"/>
    <w:rsid w:val="009B6528"/>
    <w:rsid w:val="009C29EE"/>
    <w:rsid w:val="009C4945"/>
    <w:rsid w:val="009D042C"/>
    <w:rsid w:val="009D1707"/>
    <w:rsid w:val="009E2C31"/>
    <w:rsid w:val="009E6992"/>
    <w:rsid w:val="009F4DDB"/>
    <w:rsid w:val="009F6CED"/>
    <w:rsid w:val="00A02290"/>
    <w:rsid w:val="00A1663B"/>
    <w:rsid w:val="00A20021"/>
    <w:rsid w:val="00A249A2"/>
    <w:rsid w:val="00A30954"/>
    <w:rsid w:val="00A36508"/>
    <w:rsid w:val="00A42811"/>
    <w:rsid w:val="00A42B38"/>
    <w:rsid w:val="00A443AC"/>
    <w:rsid w:val="00A478C4"/>
    <w:rsid w:val="00A479A0"/>
    <w:rsid w:val="00A47CBE"/>
    <w:rsid w:val="00A47DEA"/>
    <w:rsid w:val="00A530EE"/>
    <w:rsid w:val="00A57F4A"/>
    <w:rsid w:val="00A61C22"/>
    <w:rsid w:val="00A62C08"/>
    <w:rsid w:val="00A72EE5"/>
    <w:rsid w:val="00A756D7"/>
    <w:rsid w:val="00A81F66"/>
    <w:rsid w:val="00A92021"/>
    <w:rsid w:val="00A97D5F"/>
    <w:rsid w:val="00AA15E0"/>
    <w:rsid w:val="00AB0073"/>
    <w:rsid w:val="00AB5698"/>
    <w:rsid w:val="00AB6140"/>
    <w:rsid w:val="00AC1DD0"/>
    <w:rsid w:val="00AC223B"/>
    <w:rsid w:val="00AC45A0"/>
    <w:rsid w:val="00AC4EC3"/>
    <w:rsid w:val="00AC67F7"/>
    <w:rsid w:val="00AD2735"/>
    <w:rsid w:val="00AD78EE"/>
    <w:rsid w:val="00AE134C"/>
    <w:rsid w:val="00AE2DEF"/>
    <w:rsid w:val="00AE40E8"/>
    <w:rsid w:val="00AE5E3A"/>
    <w:rsid w:val="00AF0A8C"/>
    <w:rsid w:val="00AF52D5"/>
    <w:rsid w:val="00B05595"/>
    <w:rsid w:val="00B11409"/>
    <w:rsid w:val="00B1152A"/>
    <w:rsid w:val="00B11FCD"/>
    <w:rsid w:val="00B1247B"/>
    <w:rsid w:val="00B226AC"/>
    <w:rsid w:val="00B249B8"/>
    <w:rsid w:val="00B251D3"/>
    <w:rsid w:val="00B311D4"/>
    <w:rsid w:val="00B356EB"/>
    <w:rsid w:val="00B37143"/>
    <w:rsid w:val="00B3760D"/>
    <w:rsid w:val="00B459C9"/>
    <w:rsid w:val="00B50606"/>
    <w:rsid w:val="00B5172F"/>
    <w:rsid w:val="00B557EE"/>
    <w:rsid w:val="00B6708F"/>
    <w:rsid w:val="00B714E2"/>
    <w:rsid w:val="00B71C25"/>
    <w:rsid w:val="00B72AC8"/>
    <w:rsid w:val="00B730AE"/>
    <w:rsid w:val="00B74181"/>
    <w:rsid w:val="00B7436C"/>
    <w:rsid w:val="00B74912"/>
    <w:rsid w:val="00B76F75"/>
    <w:rsid w:val="00B8042D"/>
    <w:rsid w:val="00B9426F"/>
    <w:rsid w:val="00B972B3"/>
    <w:rsid w:val="00B97B92"/>
    <w:rsid w:val="00BA50BD"/>
    <w:rsid w:val="00BA69F4"/>
    <w:rsid w:val="00BB2680"/>
    <w:rsid w:val="00BB3540"/>
    <w:rsid w:val="00BB4BC5"/>
    <w:rsid w:val="00BB7AC8"/>
    <w:rsid w:val="00BC0409"/>
    <w:rsid w:val="00BC400C"/>
    <w:rsid w:val="00BC4AA4"/>
    <w:rsid w:val="00BC5B93"/>
    <w:rsid w:val="00BD0DAA"/>
    <w:rsid w:val="00BD1B70"/>
    <w:rsid w:val="00BD4AF4"/>
    <w:rsid w:val="00BD5A8A"/>
    <w:rsid w:val="00BD6586"/>
    <w:rsid w:val="00BD7841"/>
    <w:rsid w:val="00BD7CCE"/>
    <w:rsid w:val="00BE7005"/>
    <w:rsid w:val="00C04A33"/>
    <w:rsid w:val="00C16244"/>
    <w:rsid w:val="00C16D18"/>
    <w:rsid w:val="00C17C7F"/>
    <w:rsid w:val="00C203C9"/>
    <w:rsid w:val="00C20E92"/>
    <w:rsid w:val="00C2106A"/>
    <w:rsid w:val="00C221C7"/>
    <w:rsid w:val="00C252C9"/>
    <w:rsid w:val="00C259CF"/>
    <w:rsid w:val="00C310EB"/>
    <w:rsid w:val="00C311C6"/>
    <w:rsid w:val="00C31825"/>
    <w:rsid w:val="00C50947"/>
    <w:rsid w:val="00C511B3"/>
    <w:rsid w:val="00C517EA"/>
    <w:rsid w:val="00C5554B"/>
    <w:rsid w:val="00C564F2"/>
    <w:rsid w:val="00C61BDC"/>
    <w:rsid w:val="00C623E4"/>
    <w:rsid w:val="00C6421E"/>
    <w:rsid w:val="00C7058B"/>
    <w:rsid w:val="00C73472"/>
    <w:rsid w:val="00C8026F"/>
    <w:rsid w:val="00C82014"/>
    <w:rsid w:val="00C860AA"/>
    <w:rsid w:val="00C9261B"/>
    <w:rsid w:val="00C93015"/>
    <w:rsid w:val="00C95364"/>
    <w:rsid w:val="00CA0B5F"/>
    <w:rsid w:val="00CA5F96"/>
    <w:rsid w:val="00CB11E1"/>
    <w:rsid w:val="00CB55D1"/>
    <w:rsid w:val="00CB646A"/>
    <w:rsid w:val="00CC0B1D"/>
    <w:rsid w:val="00CC5A55"/>
    <w:rsid w:val="00CD3245"/>
    <w:rsid w:val="00CD436B"/>
    <w:rsid w:val="00CD5A38"/>
    <w:rsid w:val="00CE7DA0"/>
    <w:rsid w:val="00CF573E"/>
    <w:rsid w:val="00CF65AD"/>
    <w:rsid w:val="00D0089A"/>
    <w:rsid w:val="00D02B47"/>
    <w:rsid w:val="00D0405A"/>
    <w:rsid w:val="00D04F46"/>
    <w:rsid w:val="00D06E7E"/>
    <w:rsid w:val="00D143F4"/>
    <w:rsid w:val="00D147AA"/>
    <w:rsid w:val="00D17944"/>
    <w:rsid w:val="00D2066A"/>
    <w:rsid w:val="00D21322"/>
    <w:rsid w:val="00D26595"/>
    <w:rsid w:val="00D26692"/>
    <w:rsid w:val="00D30F6C"/>
    <w:rsid w:val="00D32444"/>
    <w:rsid w:val="00D35B6B"/>
    <w:rsid w:val="00D364D7"/>
    <w:rsid w:val="00D42D8D"/>
    <w:rsid w:val="00D43575"/>
    <w:rsid w:val="00D504B3"/>
    <w:rsid w:val="00D55F4A"/>
    <w:rsid w:val="00D62232"/>
    <w:rsid w:val="00D65A18"/>
    <w:rsid w:val="00D67FE7"/>
    <w:rsid w:val="00D709DD"/>
    <w:rsid w:val="00D70B8F"/>
    <w:rsid w:val="00D86C12"/>
    <w:rsid w:val="00D92F55"/>
    <w:rsid w:val="00D94BB1"/>
    <w:rsid w:val="00DA2137"/>
    <w:rsid w:val="00DA21AB"/>
    <w:rsid w:val="00DA2F3A"/>
    <w:rsid w:val="00DA4123"/>
    <w:rsid w:val="00DA4741"/>
    <w:rsid w:val="00DA680E"/>
    <w:rsid w:val="00DA6948"/>
    <w:rsid w:val="00DA7F6D"/>
    <w:rsid w:val="00DB2EED"/>
    <w:rsid w:val="00DB54AF"/>
    <w:rsid w:val="00DB5C73"/>
    <w:rsid w:val="00DC2356"/>
    <w:rsid w:val="00DC3F45"/>
    <w:rsid w:val="00DC72EB"/>
    <w:rsid w:val="00DD05B6"/>
    <w:rsid w:val="00DD22A5"/>
    <w:rsid w:val="00DD48D7"/>
    <w:rsid w:val="00DD58B8"/>
    <w:rsid w:val="00DD7424"/>
    <w:rsid w:val="00DD7A7C"/>
    <w:rsid w:val="00DE4ECD"/>
    <w:rsid w:val="00DE4F1D"/>
    <w:rsid w:val="00DE4F78"/>
    <w:rsid w:val="00DE5DD5"/>
    <w:rsid w:val="00DE7DBE"/>
    <w:rsid w:val="00DF066B"/>
    <w:rsid w:val="00DF08D7"/>
    <w:rsid w:val="00DF1652"/>
    <w:rsid w:val="00DF5040"/>
    <w:rsid w:val="00E02196"/>
    <w:rsid w:val="00E0787B"/>
    <w:rsid w:val="00E15E17"/>
    <w:rsid w:val="00E162C2"/>
    <w:rsid w:val="00E16BB7"/>
    <w:rsid w:val="00E2485C"/>
    <w:rsid w:val="00E26BEB"/>
    <w:rsid w:val="00E3001C"/>
    <w:rsid w:val="00E32D96"/>
    <w:rsid w:val="00E42A60"/>
    <w:rsid w:val="00E4574A"/>
    <w:rsid w:val="00E45D1E"/>
    <w:rsid w:val="00E45FA8"/>
    <w:rsid w:val="00E56565"/>
    <w:rsid w:val="00E57595"/>
    <w:rsid w:val="00E71A2E"/>
    <w:rsid w:val="00E73060"/>
    <w:rsid w:val="00E83EB3"/>
    <w:rsid w:val="00E85606"/>
    <w:rsid w:val="00E874C8"/>
    <w:rsid w:val="00E90DDC"/>
    <w:rsid w:val="00E912DC"/>
    <w:rsid w:val="00E932DF"/>
    <w:rsid w:val="00E95A9D"/>
    <w:rsid w:val="00EA01B8"/>
    <w:rsid w:val="00EA2213"/>
    <w:rsid w:val="00EA230F"/>
    <w:rsid w:val="00EA2C35"/>
    <w:rsid w:val="00EB2679"/>
    <w:rsid w:val="00EB5907"/>
    <w:rsid w:val="00EB63EE"/>
    <w:rsid w:val="00EB6C49"/>
    <w:rsid w:val="00EB6F72"/>
    <w:rsid w:val="00EC2BF4"/>
    <w:rsid w:val="00EC7966"/>
    <w:rsid w:val="00EE0C89"/>
    <w:rsid w:val="00EE3A14"/>
    <w:rsid w:val="00EF48D7"/>
    <w:rsid w:val="00EF6152"/>
    <w:rsid w:val="00F01C58"/>
    <w:rsid w:val="00F02F11"/>
    <w:rsid w:val="00F06F11"/>
    <w:rsid w:val="00F11B56"/>
    <w:rsid w:val="00F178A7"/>
    <w:rsid w:val="00F17C91"/>
    <w:rsid w:val="00F2300D"/>
    <w:rsid w:val="00F25508"/>
    <w:rsid w:val="00F25F79"/>
    <w:rsid w:val="00F30687"/>
    <w:rsid w:val="00F3236D"/>
    <w:rsid w:val="00F32AD2"/>
    <w:rsid w:val="00F3484F"/>
    <w:rsid w:val="00F35095"/>
    <w:rsid w:val="00F3606D"/>
    <w:rsid w:val="00F40EC1"/>
    <w:rsid w:val="00F414F1"/>
    <w:rsid w:val="00F47399"/>
    <w:rsid w:val="00F54230"/>
    <w:rsid w:val="00F5429C"/>
    <w:rsid w:val="00F54F1D"/>
    <w:rsid w:val="00F55CC4"/>
    <w:rsid w:val="00F57851"/>
    <w:rsid w:val="00F6507C"/>
    <w:rsid w:val="00F65449"/>
    <w:rsid w:val="00F661E4"/>
    <w:rsid w:val="00F67076"/>
    <w:rsid w:val="00F7191C"/>
    <w:rsid w:val="00F719F3"/>
    <w:rsid w:val="00F72565"/>
    <w:rsid w:val="00F74A9B"/>
    <w:rsid w:val="00F76A65"/>
    <w:rsid w:val="00F8233D"/>
    <w:rsid w:val="00F83EF2"/>
    <w:rsid w:val="00F85B13"/>
    <w:rsid w:val="00F8606D"/>
    <w:rsid w:val="00F8796D"/>
    <w:rsid w:val="00F90F7F"/>
    <w:rsid w:val="00F940C5"/>
    <w:rsid w:val="00F94EAC"/>
    <w:rsid w:val="00F95A0E"/>
    <w:rsid w:val="00F972D9"/>
    <w:rsid w:val="00FA16A5"/>
    <w:rsid w:val="00FA3A0E"/>
    <w:rsid w:val="00FA4B58"/>
    <w:rsid w:val="00FB0EF5"/>
    <w:rsid w:val="00FB26C8"/>
    <w:rsid w:val="00FB5960"/>
    <w:rsid w:val="00FB7D8B"/>
    <w:rsid w:val="00FC5882"/>
    <w:rsid w:val="00FC5C4A"/>
    <w:rsid w:val="00FC76E2"/>
    <w:rsid w:val="00FC77E0"/>
    <w:rsid w:val="00FD4A1A"/>
    <w:rsid w:val="00FD77BD"/>
    <w:rsid w:val="00FE0E8E"/>
    <w:rsid w:val="00FE144F"/>
    <w:rsid w:val="00FE2BA6"/>
    <w:rsid w:val="00FE713F"/>
    <w:rsid w:val="00FF0C8B"/>
    <w:rsid w:val="00FF1367"/>
    <w:rsid w:val="00FF2E44"/>
    <w:rsid w:val="00FF3389"/>
    <w:rsid w:val="01ADBD9D"/>
    <w:rsid w:val="0371E246"/>
    <w:rsid w:val="0536E920"/>
    <w:rsid w:val="055DF30E"/>
    <w:rsid w:val="06EFE883"/>
    <w:rsid w:val="07462474"/>
    <w:rsid w:val="0913F437"/>
    <w:rsid w:val="0A852DEB"/>
    <w:rsid w:val="0C8F4BC7"/>
    <w:rsid w:val="0DB0C838"/>
    <w:rsid w:val="0E6F9C4E"/>
    <w:rsid w:val="0F0F7780"/>
    <w:rsid w:val="103E2536"/>
    <w:rsid w:val="12CAB6B6"/>
    <w:rsid w:val="13007050"/>
    <w:rsid w:val="140143ED"/>
    <w:rsid w:val="142C4F77"/>
    <w:rsid w:val="146779AC"/>
    <w:rsid w:val="146C9999"/>
    <w:rsid w:val="16A421EA"/>
    <w:rsid w:val="188C0AFF"/>
    <w:rsid w:val="199BF7A7"/>
    <w:rsid w:val="1B4CDCC3"/>
    <w:rsid w:val="1ECA8445"/>
    <w:rsid w:val="1F41DDE7"/>
    <w:rsid w:val="1FA76CCD"/>
    <w:rsid w:val="23AFE7A9"/>
    <w:rsid w:val="243715FE"/>
    <w:rsid w:val="259CCA54"/>
    <w:rsid w:val="29F15C26"/>
    <w:rsid w:val="2B483A38"/>
    <w:rsid w:val="2B781705"/>
    <w:rsid w:val="2CDEB8E8"/>
    <w:rsid w:val="2E7A8949"/>
    <w:rsid w:val="2F0A978B"/>
    <w:rsid w:val="301659AA"/>
    <w:rsid w:val="32E0C2DB"/>
    <w:rsid w:val="330DAFE4"/>
    <w:rsid w:val="36FEFF3E"/>
    <w:rsid w:val="388680C0"/>
    <w:rsid w:val="39804443"/>
    <w:rsid w:val="39A3F5CE"/>
    <w:rsid w:val="39F75EFA"/>
    <w:rsid w:val="3E550670"/>
    <w:rsid w:val="40346AFA"/>
    <w:rsid w:val="41AA6D66"/>
    <w:rsid w:val="43F27072"/>
    <w:rsid w:val="448B9EB9"/>
    <w:rsid w:val="458E9692"/>
    <w:rsid w:val="468137C5"/>
    <w:rsid w:val="48AAE58B"/>
    <w:rsid w:val="48F93C0A"/>
    <w:rsid w:val="496F6ECF"/>
    <w:rsid w:val="49AFCE19"/>
    <w:rsid w:val="4A242F93"/>
    <w:rsid w:val="4B2922C2"/>
    <w:rsid w:val="4D1EF3AA"/>
    <w:rsid w:val="4F1A270F"/>
    <w:rsid w:val="4F33C46E"/>
    <w:rsid w:val="4F89A312"/>
    <w:rsid w:val="4F9126B4"/>
    <w:rsid w:val="4FFB12BB"/>
    <w:rsid w:val="526AEE47"/>
    <w:rsid w:val="534ED69C"/>
    <w:rsid w:val="5A77E5B2"/>
    <w:rsid w:val="5C30A86D"/>
    <w:rsid w:val="5DB0A8A0"/>
    <w:rsid w:val="5E526D44"/>
    <w:rsid w:val="5F5C0554"/>
    <w:rsid w:val="600AE56F"/>
    <w:rsid w:val="6104E339"/>
    <w:rsid w:val="63428631"/>
    <w:rsid w:val="64DE5692"/>
    <w:rsid w:val="6531212E"/>
    <w:rsid w:val="659E5BBE"/>
    <w:rsid w:val="67BDE95A"/>
    <w:rsid w:val="68391BD1"/>
    <w:rsid w:val="69678932"/>
    <w:rsid w:val="6A1CFC36"/>
    <w:rsid w:val="6EE4B4C2"/>
    <w:rsid w:val="6F07E05C"/>
    <w:rsid w:val="70B7DBD0"/>
    <w:rsid w:val="70CDDCFF"/>
    <w:rsid w:val="71F46E86"/>
    <w:rsid w:val="72569116"/>
    <w:rsid w:val="726EBC13"/>
    <w:rsid w:val="7416E595"/>
    <w:rsid w:val="77747E02"/>
    <w:rsid w:val="7BCB595A"/>
    <w:rsid w:val="7BF1FC22"/>
    <w:rsid w:val="7E818EF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46D55E"/>
  <w15:docId w15:val="{FDB6957D-4406-4757-9788-1E7B659D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A0"/>
    <w:pPr>
      <w:tabs>
        <w:tab w:val="left" w:pos="360"/>
        <w:tab w:val="left" w:pos="720"/>
        <w:tab w:val="left" w:pos="1080"/>
        <w:tab w:val="left" w:pos="1440"/>
      </w:tabs>
    </w:pPr>
    <w:rPr>
      <w:rFonts w:ascii="Arial" w:hAnsi="Arial" w:cs="Arial"/>
      <w:bCs/>
      <w:color w:val="000000"/>
    </w:rPr>
  </w:style>
  <w:style w:type="paragraph" w:styleId="Heading1">
    <w:name w:val="heading 1"/>
    <w:basedOn w:val="Normal"/>
    <w:next w:val="Normal"/>
    <w:link w:val="Heading1Char"/>
    <w:uiPriority w:val="99"/>
    <w:qFormat/>
    <w:rsid w:val="00725EA0"/>
    <w:pPr>
      <w:keepNext/>
      <w:spacing w:line="360" w:lineRule="auto"/>
      <w:outlineLvl w:val="0"/>
    </w:pPr>
    <w:rPr>
      <w:b/>
      <w:bCs w:val="0"/>
    </w:rPr>
  </w:style>
  <w:style w:type="paragraph" w:styleId="Heading2">
    <w:name w:val="heading 2"/>
    <w:basedOn w:val="Normal"/>
    <w:next w:val="Normal"/>
    <w:link w:val="Heading2Char"/>
    <w:uiPriority w:val="99"/>
    <w:qFormat/>
    <w:rsid w:val="00725EA0"/>
    <w:pPr>
      <w:keepNext/>
      <w:spacing w:line="360" w:lineRule="auto"/>
      <w:outlineLvl w:val="1"/>
    </w:pPr>
    <w:rPr>
      <w:b/>
      <w:bCs w:val="0"/>
      <w:sz w:val="18"/>
    </w:rPr>
  </w:style>
  <w:style w:type="paragraph" w:styleId="Heading3">
    <w:name w:val="heading 3"/>
    <w:basedOn w:val="Normal"/>
    <w:next w:val="Normal"/>
    <w:link w:val="Heading3Char"/>
    <w:uiPriority w:val="99"/>
    <w:qFormat/>
    <w:rsid w:val="00725EA0"/>
    <w:pPr>
      <w:keepNext/>
      <w:spacing w:line="360" w:lineRule="auto"/>
      <w:outlineLvl w:val="2"/>
    </w:pPr>
    <w:rPr>
      <w:b/>
      <w:bCs w:val="0"/>
      <w:i/>
      <w:iCs/>
      <w:sz w:val="18"/>
    </w:rPr>
  </w:style>
  <w:style w:type="paragraph" w:styleId="Heading4">
    <w:name w:val="heading 4"/>
    <w:basedOn w:val="Normal"/>
    <w:next w:val="Normal"/>
    <w:link w:val="Heading4Char"/>
    <w:uiPriority w:val="99"/>
    <w:qFormat/>
    <w:rsid w:val="00725EA0"/>
    <w:pPr>
      <w:keepNext/>
      <w:spacing w:line="360" w:lineRule="auto"/>
      <w:outlineLvl w:val="3"/>
    </w:pPr>
    <w:rPr>
      <w:b/>
      <w:bCs w:val="0"/>
      <w:i/>
      <w:iCs/>
    </w:rPr>
  </w:style>
  <w:style w:type="paragraph" w:styleId="Heading5">
    <w:name w:val="heading 5"/>
    <w:basedOn w:val="Normal"/>
    <w:next w:val="Normal"/>
    <w:link w:val="Heading5Char"/>
    <w:uiPriority w:val="99"/>
    <w:qFormat/>
    <w:rsid w:val="00725EA0"/>
    <w:pPr>
      <w:keepNext/>
      <w:spacing w:line="360" w:lineRule="auto"/>
      <w:jc w:val="center"/>
      <w:outlineLvl w:val="4"/>
    </w:pPr>
    <w:rPr>
      <w:b/>
      <w:bCs w:val="0"/>
    </w:rPr>
  </w:style>
  <w:style w:type="paragraph" w:styleId="Heading6">
    <w:name w:val="heading 6"/>
    <w:basedOn w:val="Normal"/>
    <w:next w:val="Normal"/>
    <w:link w:val="Heading6Char"/>
    <w:uiPriority w:val="99"/>
    <w:qFormat/>
    <w:rsid w:val="00725EA0"/>
    <w:pPr>
      <w:keepNext/>
      <w:outlineLvl w:val="5"/>
    </w:pPr>
    <w:rPr>
      <w:b/>
      <w:bCs w:val="0"/>
      <w:sz w:val="22"/>
    </w:rPr>
  </w:style>
  <w:style w:type="paragraph" w:styleId="Heading7">
    <w:name w:val="heading 7"/>
    <w:basedOn w:val="Normal"/>
    <w:next w:val="Normal"/>
    <w:link w:val="Heading7Char"/>
    <w:uiPriority w:val="99"/>
    <w:qFormat/>
    <w:rsid w:val="00725EA0"/>
    <w:pPr>
      <w:spacing w:before="240" w:after="60"/>
      <w:outlineLvl w:val="6"/>
    </w:pPr>
    <w:rPr>
      <w:rFonts w:ascii="Times New Roman" w:hAnsi="Times New Roman" w:cs="Times New Roman"/>
    </w:rPr>
  </w:style>
  <w:style w:type="paragraph" w:styleId="Heading8">
    <w:name w:val="heading 8"/>
    <w:basedOn w:val="Normal"/>
    <w:next w:val="Normal"/>
    <w:link w:val="Heading8Char"/>
    <w:uiPriority w:val="99"/>
    <w:qFormat/>
    <w:rsid w:val="00725EA0"/>
    <w:pPr>
      <w:keepNext/>
      <w:tabs>
        <w:tab w:val="clear" w:pos="360"/>
        <w:tab w:val="clear" w:pos="720"/>
        <w:tab w:val="clear" w:pos="1080"/>
        <w:tab w:val="clear" w:pos="1440"/>
      </w:tabs>
      <w:jc w:val="both"/>
      <w:outlineLvl w:val="7"/>
    </w:pPr>
    <w:rPr>
      <w:b/>
    </w:rPr>
  </w:style>
  <w:style w:type="paragraph" w:styleId="Heading9">
    <w:name w:val="heading 9"/>
    <w:basedOn w:val="Normal"/>
    <w:next w:val="Normal"/>
    <w:link w:val="Heading9Char"/>
    <w:uiPriority w:val="99"/>
    <w:qFormat/>
    <w:rsid w:val="00725EA0"/>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5EA0"/>
    <w:rPr>
      <w:rFonts w:ascii="Cambria" w:hAnsi="Cambria" w:cs="Times New Roman"/>
      <w:b/>
      <w:bCs/>
      <w:color w:val="000000"/>
      <w:kern w:val="32"/>
      <w:sz w:val="32"/>
      <w:szCs w:val="32"/>
      <w:lang w:eastAsia="en-US"/>
    </w:rPr>
  </w:style>
  <w:style w:type="character" w:customStyle="1" w:styleId="Heading2Char">
    <w:name w:val="Heading 2 Char"/>
    <w:link w:val="Heading2"/>
    <w:uiPriority w:val="99"/>
    <w:semiHidden/>
    <w:locked/>
    <w:rsid w:val="00725EA0"/>
    <w:rPr>
      <w:rFonts w:ascii="Cambria" w:hAnsi="Cambria" w:cs="Times New Roman"/>
      <w:b/>
      <w:bCs/>
      <w:i/>
      <w:iCs/>
      <w:color w:val="000000"/>
      <w:sz w:val="28"/>
      <w:szCs w:val="28"/>
      <w:lang w:eastAsia="en-US"/>
    </w:rPr>
  </w:style>
  <w:style w:type="character" w:customStyle="1" w:styleId="Heading3Char">
    <w:name w:val="Heading 3 Char"/>
    <w:link w:val="Heading3"/>
    <w:uiPriority w:val="99"/>
    <w:semiHidden/>
    <w:locked/>
    <w:rsid w:val="00725EA0"/>
    <w:rPr>
      <w:rFonts w:ascii="Cambria" w:hAnsi="Cambria" w:cs="Times New Roman"/>
      <w:b/>
      <w:bCs/>
      <w:color w:val="000000"/>
      <w:sz w:val="26"/>
      <w:szCs w:val="26"/>
      <w:lang w:eastAsia="en-US"/>
    </w:rPr>
  </w:style>
  <w:style w:type="character" w:customStyle="1" w:styleId="Heading4Char">
    <w:name w:val="Heading 4 Char"/>
    <w:link w:val="Heading4"/>
    <w:uiPriority w:val="99"/>
    <w:semiHidden/>
    <w:locked/>
    <w:rsid w:val="00725EA0"/>
    <w:rPr>
      <w:rFonts w:ascii="Calibri" w:hAnsi="Calibri" w:cs="Times New Roman"/>
      <w:b/>
      <w:bCs/>
      <w:color w:val="000000"/>
      <w:sz w:val="28"/>
      <w:szCs w:val="28"/>
      <w:lang w:eastAsia="en-US"/>
    </w:rPr>
  </w:style>
  <w:style w:type="character" w:customStyle="1" w:styleId="Heading5Char">
    <w:name w:val="Heading 5 Char"/>
    <w:link w:val="Heading5"/>
    <w:uiPriority w:val="99"/>
    <w:semiHidden/>
    <w:locked/>
    <w:rsid w:val="00725EA0"/>
    <w:rPr>
      <w:rFonts w:ascii="Calibri" w:hAnsi="Calibri" w:cs="Times New Roman"/>
      <w:b/>
      <w:bCs/>
      <w:i/>
      <w:iCs/>
      <w:color w:val="000000"/>
      <w:sz w:val="26"/>
      <w:szCs w:val="26"/>
      <w:lang w:eastAsia="en-US"/>
    </w:rPr>
  </w:style>
  <w:style w:type="character" w:customStyle="1" w:styleId="Heading6Char">
    <w:name w:val="Heading 6 Char"/>
    <w:link w:val="Heading6"/>
    <w:uiPriority w:val="99"/>
    <w:semiHidden/>
    <w:locked/>
    <w:rsid w:val="00725EA0"/>
    <w:rPr>
      <w:rFonts w:ascii="Calibri" w:hAnsi="Calibri" w:cs="Times New Roman"/>
      <w:b/>
      <w:color w:val="000000"/>
      <w:lang w:eastAsia="en-US"/>
    </w:rPr>
  </w:style>
  <w:style w:type="character" w:customStyle="1" w:styleId="Heading7Char">
    <w:name w:val="Heading 7 Char"/>
    <w:link w:val="Heading7"/>
    <w:uiPriority w:val="99"/>
    <w:semiHidden/>
    <w:locked/>
    <w:rsid w:val="00725EA0"/>
    <w:rPr>
      <w:rFonts w:ascii="Calibri" w:hAnsi="Calibri" w:cs="Times New Roman"/>
      <w:bCs/>
      <w:color w:val="000000"/>
      <w:sz w:val="24"/>
      <w:szCs w:val="24"/>
      <w:lang w:eastAsia="en-US"/>
    </w:rPr>
  </w:style>
  <w:style w:type="character" w:customStyle="1" w:styleId="Heading8Char">
    <w:name w:val="Heading 8 Char"/>
    <w:link w:val="Heading8"/>
    <w:uiPriority w:val="99"/>
    <w:semiHidden/>
    <w:locked/>
    <w:rsid w:val="00725EA0"/>
    <w:rPr>
      <w:rFonts w:ascii="Calibri" w:hAnsi="Calibri" w:cs="Times New Roman"/>
      <w:bCs/>
      <w:i/>
      <w:iCs/>
      <w:color w:val="000000"/>
      <w:sz w:val="24"/>
      <w:szCs w:val="24"/>
      <w:lang w:eastAsia="en-US"/>
    </w:rPr>
  </w:style>
  <w:style w:type="character" w:customStyle="1" w:styleId="Heading9Char">
    <w:name w:val="Heading 9 Char"/>
    <w:link w:val="Heading9"/>
    <w:uiPriority w:val="99"/>
    <w:semiHidden/>
    <w:locked/>
    <w:rsid w:val="00725EA0"/>
    <w:rPr>
      <w:rFonts w:ascii="Cambria" w:hAnsi="Cambria" w:cs="Times New Roman"/>
      <w:bCs/>
      <w:color w:val="000000"/>
      <w:lang w:eastAsia="en-US"/>
    </w:rPr>
  </w:style>
  <w:style w:type="paragraph" w:styleId="EnvelopeAddress">
    <w:name w:val="envelope address"/>
    <w:basedOn w:val="Normal"/>
    <w:uiPriority w:val="99"/>
    <w:rsid w:val="00725EA0"/>
    <w:pPr>
      <w:framePr w:w="7920" w:h="1980" w:hRule="exact" w:hSpace="180" w:wrap="auto" w:hAnchor="page" w:xAlign="center" w:yAlign="bottom"/>
      <w:ind w:left="2880"/>
    </w:pPr>
    <w:rPr>
      <w:b/>
      <w:color w:val="auto"/>
    </w:rPr>
  </w:style>
  <w:style w:type="paragraph" w:styleId="BodyText">
    <w:name w:val="Body Text"/>
    <w:basedOn w:val="Normal"/>
    <w:link w:val="BodyTextChar"/>
    <w:uiPriority w:val="99"/>
    <w:rsid w:val="00725EA0"/>
    <w:pPr>
      <w:spacing w:line="360" w:lineRule="auto"/>
    </w:pPr>
    <w:rPr>
      <w:b/>
      <w:bCs w:val="0"/>
      <w:i/>
      <w:iCs/>
    </w:rPr>
  </w:style>
  <w:style w:type="character" w:customStyle="1" w:styleId="BodyTextChar">
    <w:name w:val="Body Text Char"/>
    <w:link w:val="BodyText"/>
    <w:uiPriority w:val="99"/>
    <w:semiHidden/>
    <w:locked/>
    <w:rsid w:val="00725EA0"/>
    <w:rPr>
      <w:rFonts w:ascii="Arial" w:hAnsi="Arial" w:cs="Arial"/>
      <w:bCs/>
      <w:color w:val="000000"/>
      <w:sz w:val="20"/>
      <w:szCs w:val="20"/>
      <w:lang w:eastAsia="en-US"/>
    </w:rPr>
  </w:style>
  <w:style w:type="paragraph" w:styleId="BodyText2">
    <w:name w:val="Body Text 2"/>
    <w:basedOn w:val="Normal"/>
    <w:link w:val="BodyText2Char"/>
    <w:uiPriority w:val="99"/>
    <w:rsid w:val="00725EA0"/>
    <w:pPr>
      <w:spacing w:line="360" w:lineRule="auto"/>
    </w:pPr>
    <w:rPr>
      <w:b/>
      <w:bCs w:val="0"/>
      <w:sz w:val="18"/>
    </w:rPr>
  </w:style>
  <w:style w:type="character" w:customStyle="1" w:styleId="BodyText2Char">
    <w:name w:val="Body Text 2 Char"/>
    <w:link w:val="BodyText2"/>
    <w:uiPriority w:val="99"/>
    <w:semiHidden/>
    <w:locked/>
    <w:rsid w:val="00725EA0"/>
    <w:rPr>
      <w:rFonts w:ascii="Arial" w:hAnsi="Arial" w:cs="Arial"/>
      <w:bCs/>
      <w:color w:val="000000"/>
      <w:sz w:val="20"/>
      <w:szCs w:val="20"/>
      <w:lang w:eastAsia="en-US"/>
    </w:rPr>
  </w:style>
  <w:style w:type="paragraph" w:styleId="Header">
    <w:name w:val="header"/>
    <w:basedOn w:val="Normal"/>
    <w:link w:val="HeaderChar"/>
    <w:rsid w:val="00725EA0"/>
    <w:pPr>
      <w:tabs>
        <w:tab w:val="center" w:pos="4320"/>
        <w:tab w:val="right" w:pos="8640"/>
      </w:tabs>
    </w:pPr>
  </w:style>
  <w:style w:type="character" w:customStyle="1" w:styleId="HeaderChar">
    <w:name w:val="Header Char"/>
    <w:link w:val="Header"/>
    <w:semiHidden/>
    <w:locked/>
    <w:rsid w:val="00725EA0"/>
    <w:rPr>
      <w:rFonts w:ascii="Arial" w:hAnsi="Arial" w:cs="Arial"/>
      <w:bCs/>
      <w:color w:val="000000"/>
      <w:sz w:val="20"/>
      <w:szCs w:val="20"/>
      <w:lang w:eastAsia="en-US"/>
    </w:rPr>
  </w:style>
  <w:style w:type="paragraph" w:styleId="Footer">
    <w:name w:val="footer"/>
    <w:basedOn w:val="Normal"/>
    <w:link w:val="FooterChar"/>
    <w:rsid w:val="00725EA0"/>
    <w:pPr>
      <w:tabs>
        <w:tab w:val="center" w:pos="4320"/>
        <w:tab w:val="right" w:pos="8640"/>
      </w:tabs>
    </w:pPr>
  </w:style>
  <w:style w:type="character" w:customStyle="1" w:styleId="FooterChar">
    <w:name w:val="Footer Char"/>
    <w:link w:val="Footer"/>
    <w:semiHidden/>
    <w:locked/>
    <w:rsid w:val="00725EA0"/>
    <w:rPr>
      <w:rFonts w:ascii="Arial" w:hAnsi="Arial" w:cs="Arial"/>
      <w:bCs/>
      <w:color w:val="000000"/>
      <w:sz w:val="20"/>
      <w:szCs w:val="20"/>
      <w:lang w:eastAsia="en-US"/>
    </w:rPr>
  </w:style>
  <w:style w:type="paragraph" w:styleId="BodyText3">
    <w:name w:val="Body Text 3"/>
    <w:basedOn w:val="Normal"/>
    <w:link w:val="BodyText3Char"/>
    <w:uiPriority w:val="99"/>
    <w:rsid w:val="00725EA0"/>
    <w:pPr>
      <w:shd w:val="pct5" w:color="auto" w:fill="auto"/>
    </w:pPr>
    <w:rPr>
      <w:b/>
      <w:bCs w:val="0"/>
    </w:rPr>
  </w:style>
  <w:style w:type="character" w:customStyle="1" w:styleId="BodyText3Char">
    <w:name w:val="Body Text 3 Char"/>
    <w:link w:val="BodyText3"/>
    <w:uiPriority w:val="99"/>
    <w:semiHidden/>
    <w:locked/>
    <w:rsid w:val="00725EA0"/>
    <w:rPr>
      <w:rFonts w:ascii="Arial" w:hAnsi="Arial" w:cs="Arial"/>
      <w:bCs/>
      <w:color w:val="000000"/>
      <w:sz w:val="16"/>
      <w:szCs w:val="16"/>
      <w:lang w:eastAsia="en-US"/>
    </w:rPr>
  </w:style>
  <w:style w:type="paragraph" w:styleId="BodyTextIndent2">
    <w:name w:val="Body Text Indent 2"/>
    <w:basedOn w:val="Normal"/>
    <w:link w:val="BodyTextIndent2Char"/>
    <w:uiPriority w:val="99"/>
    <w:rsid w:val="00725EA0"/>
    <w:pPr>
      <w:spacing w:after="120" w:line="480" w:lineRule="auto"/>
      <w:ind w:left="283"/>
    </w:pPr>
  </w:style>
  <w:style w:type="character" w:customStyle="1" w:styleId="BodyTextIndent2Char">
    <w:name w:val="Body Text Indent 2 Char"/>
    <w:link w:val="BodyTextIndent2"/>
    <w:uiPriority w:val="99"/>
    <w:semiHidden/>
    <w:locked/>
    <w:rsid w:val="00725EA0"/>
    <w:rPr>
      <w:rFonts w:ascii="Arial" w:hAnsi="Arial" w:cs="Arial"/>
      <w:bCs/>
      <w:color w:val="000000"/>
      <w:sz w:val="20"/>
      <w:szCs w:val="20"/>
      <w:lang w:eastAsia="en-US"/>
    </w:rPr>
  </w:style>
  <w:style w:type="paragraph" w:styleId="BodyTextIndent">
    <w:name w:val="Body Text Indent"/>
    <w:basedOn w:val="Normal"/>
    <w:link w:val="BodyTextIndentChar"/>
    <w:uiPriority w:val="99"/>
    <w:rsid w:val="00725EA0"/>
    <w:pPr>
      <w:spacing w:after="120"/>
      <w:ind w:left="283"/>
    </w:pPr>
  </w:style>
  <w:style w:type="character" w:customStyle="1" w:styleId="BodyTextIndentChar">
    <w:name w:val="Body Text Indent Char"/>
    <w:link w:val="BodyTextIndent"/>
    <w:uiPriority w:val="99"/>
    <w:semiHidden/>
    <w:locked/>
    <w:rsid w:val="00725EA0"/>
    <w:rPr>
      <w:rFonts w:ascii="Arial" w:hAnsi="Arial" w:cs="Arial"/>
      <w:bCs/>
      <w:color w:val="000000"/>
      <w:sz w:val="20"/>
      <w:szCs w:val="20"/>
      <w:lang w:eastAsia="en-US"/>
    </w:rPr>
  </w:style>
  <w:style w:type="paragraph" w:customStyle="1" w:styleId="contents">
    <w:name w:val="contents"/>
    <w:basedOn w:val="Normal"/>
    <w:uiPriority w:val="99"/>
    <w:rsid w:val="00725EA0"/>
    <w:pPr>
      <w:tabs>
        <w:tab w:val="clear" w:pos="360"/>
        <w:tab w:val="clear" w:pos="1080"/>
        <w:tab w:val="left" w:pos="2160"/>
        <w:tab w:val="right" w:pos="8640"/>
      </w:tabs>
      <w:ind w:left="720"/>
      <w:jc w:val="both"/>
    </w:pPr>
    <w:rPr>
      <w:rFonts w:cs="Times New Roman"/>
      <w:bCs w:val="0"/>
      <w:color w:val="auto"/>
      <w:lang w:eastAsia="en-GB"/>
    </w:rPr>
  </w:style>
  <w:style w:type="paragraph" w:customStyle="1" w:styleId="HangingIndent2">
    <w:name w:val="Hanging Indent 2"/>
    <w:basedOn w:val="Normal"/>
    <w:uiPriority w:val="99"/>
    <w:rsid w:val="00725EA0"/>
    <w:pPr>
      <w:tabs>
        <w:tab w:val="clear" w:pos="360"/>
        <w:tab w:val="clear" w:pos="1080"/>
        <w:tab w:val="left" w:pos="2160"/>
        <w:tab w:val="right" w:pos="8640"/>
      </w:tabs>
      <w:ind w:left="2160" w:hanging="1440"/>
      <w:jc w:val="both"/>
    </w:pPr>
    <w:rPr>
      <w:rFonts w:cs="Times New Roman"/>
      <w:bCs w:val="0"/>
      <w:color w:val="auto"/>
      <w:lang w:eastAsia="en-GB"/>
    </w:rPr>
  </w:style>
  <w:style w:type="paragraph" w:styleId="BalloonText">
    <w:name w:val="Balloon Text"/>
    <w:basedOn w:val="Normal"/>
    <w:link w:val="BalloonTextChar"/>
    <w:uiPriority w:val="99"/>
    <w:semiHidden/>
    <w:rsid w:val="00725EA0"/>
    <w:rPr>
      <w:rFonts w:ascii="Tahoma" w:hAnsi="Tahoma" w:cs="Tahoma"/>
      <w:sz w:val="16"/>
      <w:szCs w:val="16"/>
    </w:rPr>
  </w:style>
  <w:style w:type="character" w:customStyle="1" w:styleId="BalloonTextChar">
    <w:name w:val="Balloon Text Char"/>
    <w:link w:val="BalloonText"/>
    <w:uiPriority w:val="99"/>
    <w:semiHidden/>
    <w:locked/>
    <w:rsid w:val="00725EA0"/>
    <w:rPr>
      <w:rFonts w:cs="Arial"/>
      <w:bCs/>
      <w:color w:val="000000"/>
      <w:sz w:val="2"/>
      <w:lang w:eastAsia="en-US"/>
    </w:rPr>
  </w:style>
  <w:style w:type="paragraph" w:styleId="BodyTextIndent3">
    <w:name w:val="Body Text Indent 3"/>
    <w:basedOn w:val="Normal"/>
    <w:link w:val="BodyTextIndent3Char"/>
    <w:uiPriority w:val="99"/>
    <w:rsid w:val="00725EA0"/>
    <w:pPr>
      <w:numPr>
        <w:ilvl w:val="12"/>
      </w:numPr>
      <w:ind w:left="720"/>
    </w:pPr>
  </w:style>
  <w:style w:type="character" w:customStyle="1" w:styleId="BodyTextIndent3Char">
    <w:name w:val="Body Text Indent 3 Char"/>
    <w:link w:val="BodyTextIndent3"/>
    <w:uiPriority w:val="99"/>
    <w:semiHidden/>
    <w:locked/>
    <w:rsid w:val="00725EA0"/>
    <w:rPr>
      <w:rFonts w:ascii="Arial" w:hAnsi="Arial" w:cs="Arial"/>
      <w:bCs/>
      <w:color w:val="000000"/>
      <w:sz w:val="16"/>
      <w:szCs w:val="16"/>
      <w:lang w:eastAsia="en-US"/>
    </w:rPr>
  </w:style>
  <w:style w:type="character" w:styleId="PageNumber">
    <w:name w:val="page number"/>
    <w:uiPriority w:val="99"/>
    <w:rsid w:val="00725EA0"/>
    <w:rPr>
      <w:rFonts w:cs="Times New Roman"/>
    </w:rPr>
  </w:style>
  <w:style w:type="character" w:styleId="Hyperlink">
    <w:name w:val="Hyperlink"/>
    <w:uiPriority w:val="99"/>
    <w:rsid w:val="00725EA0"/>
    <w:rPr>
      <w:rFonts w:cs="Times New Roman"/>
      <w:color w:val="0000FF"/>
      <w:u w:val="single"/>
    </w:rPr>
  </w:style>
  <w:style w:type="table" w:styleId="TableGrid">
    <w:name w:val="Table Grid"/>
    <w:basedOn w:val="TableNormal"/>
    <w:uiPriority w:val="39"/>
    <w:rsid w:val="00725EA0"/>
    <w:pPr>
      <w:tabs>
        <w:tab w:val="left" w:pos="360"/>
        <w:tab w:val="left" w:pos="720"/>
        <w:tab w:val="left" w:pos="1080"/>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25EA0"/>
    <w:rPr>
      <w:rFonts w:cs="Times New Roman"/>
      <w:sz w:val="16"/>
    </w:rPr>
  </w:style>
  <w:style w:type="paragraph" w:styleId="CommentText">
    <w:name w:val="annotation text"/>
    <w:basedOn w:val="Normal"/>
    <w:link w:val="CommentTextChar"/>
    <w:uiPriority w:val="99"/>
    <w:rsid w:val="00725EA0"/>
    <w:rPr>
      <w:rFonts w:cs="Times New Roman"/>
    </w:rPr>
  </w:style>
  <w:style w:type="character" w:customStyle="1" w:styleId="CommentTextChar">
    <w:name w:val="Comment Text Char"/>
    <w:link w:val="CommentText"/>
    <w:uiPriority w:val="99"/>
    <w:locked/>
    <w:rsid w:val="00725EA0"/>
    <w:rPr>
      <w:rFonts w:ascii="Arial" w:hAnsi="Arial" w:cs="Times New Roman"/>
      <w:color w:val="000000"/>
      <w:lang w:eastAsia="en-US"/>
    </w:rPr>
  </w:style>
  <w:style w:type="paragraph" w:styleId="CommentSubject">
    <w:name w:val="annotation subject"/>
    <w:basedOn w:val="CommentText"/>
    <w:next w:val="CommentText"/>
    <w:link w:val="CommentSubjectChar"/>
    <w:uiPriority w:val="99"/>
    <w:rsid w:val="00725EA0"/>
    <w:rPr>
      <w:b/>
    </w:rPr>
  </w:style>
  <w:style w:type="character" w:customStyle="1" w:styleId="CommentSubjectChar">
    <w:name w:val="Comment Subject Char"/>
    <w:link w:val="CommentSubject"/>
    <w:uiPriority w:val="99"/>
    <w:locked/>
    <w:rsid w:val="00725EA0"/>
    <w:rPr>
      <w:rFonts w:ascii="Arial" w:hAnsi="Arial" w:cs="Times New Roman"/>
      <w:b/>
      <w:color w:val="000000"/>
      <w:lang w:eastAsia="en-US"/>
    </w:rPr>
  </w:style>
  <w:style w:type="paragraph" w:customStyle="1" w:styleId="Hanging1">
    <w:name w:val="Hanging 1"/>
    <w:basedOn w:val="BodyText"/>
    <w:uiPriority w:val="99"/>
    <w:rsid w:val="00725EA0"/>
    <w:pPr>
      <w:tabs>
        <w:tab w:val="clear" w:pos="360"/>
        <w:tab w:val="clear" w:pos="720"/>
        <w:tab w:val="clear" w:pos="1080"/>
        <w:tab w:val="left" w:pos="2160"/>
        <w:tab w:val="decimal" w:pos="8640"/>
      </w:tabs>
      <w:spacing w:line="240" w:lineRule="auto"/>
      <w:ind w:left="1440" w:hanging="720"/>
      <w:jc w:val="both"/>
    </w:pPr>
    <w:rPr>
      <w:rFonts w:cs="Times New Roman"/>
      <w:b w:val="0"/>
      <w:i w:val="0"/>
      <w:iCs w:val="0"/>
    </w:rPr>
  </w:style>
  <w:style w:type="paragraph" w:customStyle="1" w:styleId="MediumGrid1-Accent21">
    <w:name w:val="Medium Grid 1 - Accent 21"/>
    <w:basedOn w:val="Normal"/>
    <w:uiPriority w:val="99"/>
    <w:qFormat/>
    <w:rsid w:val="00725EA0"/>
    <w:pPr>
      <w:ind w:left="720"/>
      <w:contextualSpacing/>
    </w:pPr>
  </w:style>
  <w:style w:type="paragraph" w:customStyle="1" w:styleId="Hanging2">
    <w:name w:val="Hanging 2"/>
    <w:basedOn w:val="Normal"/>
    <w:rsid w:val="005B143C"/>
    <w:pPr>
      <w:tabs>
        <w:tab w:val="clear" w:pos="360"/>
        <w:tab w:val="clear" w:pos="720"/>
        <w:tab w:val="clear" w:pos="1080"/>
        <w:tab w:val="clear" w:pos="1440"/>
      </w:tabs>
      <w:ind w:left="1440" w:hanging="720"/>
      <w:jc w:val="both"/>
    </w:pPr>
    <w:rPr>
      <w:rFonts w:ascii="Times New Roman" w:hAnsi="Times New Roman" w:cs="Times New Roman"/>
      <w:bCs w:val="0"/>
      <w:color w:val="auto"/>
    </w:rPr>
  </w:style>
  <w:style w:type="paragraph" w:customStyle="1" w:styleId="ColorfulList-Accent11">
    <w:name w:val="Colorful List - Accent 11"/>
    <w:basedOn w:val="Normal"/>
    <w:qFormat/>
    <w:rsid w:val="00D608D0"/>
    <w:pPr>
      <w:tabs>
        <w:tab w:val="clear" w:pos="360"/>
        <w:tab w:val="clear" w:pos="720"/>
        <w:tab w:val="clear" w:pos="1080"/>
        <w:tab w:val="clear" w:pos="1440"/>
      </w:tabs>
      <w:ind w:left="720"/>
      <w:contextualSpacing/>
      <w:jc w:val="both"/>
    </w:pPr>
    <w:rPr>
      <w:rFonts w:cs="Times New Roman"/>
      <w:bCs w:val="0"/>
      <w:color w:val="auto"/>
    </w:rPr>
  </w:style>
  <w:style w:type="paragraph" w:styleId="ListParagraph">
    <w:name w:val="List Paragraph"/>
    <w:basedOn w:val="Normal"/>
    <w:rsid w:val="007F4CA0"/>
    <w:pPr>
      <w:ind w:left="720"/>
      <w:contextualSpacing/>
    </w:pPr>
  </w:style>
  <w:style w:type="character" w:styleId="UnresolvedMention">
    <w:name w:val="Unresolved Mention"/>
    <w:basedOn w:val="DefaultParagraphFont"/>
    <w:uiPriority w:val="99"/>
    <w:semiHidden/>
    <w:unhideWhenUsed/>
    <w:rsid w:val="00FF2E44"/>
    <w:rPr>
      <w:color w:val="605E5C"/>
      <w:shd w:val="clear" w:color="auto" w:fill="E1DFDD"/>
    </w:rPr>
  </w:style>
  <w:style w:type="character" w:styleId="FollowedHyperlink">
    <w:name w:val="FollowedHyperlink"/>
    <w:basedOn w:val="DefaultParagraphFont"/>
    <w:semiHidden/>
    <w:unhideWhenUsed/>
    <w:rsid w:val="00FF2E44"/>
    <w:rPr>
      <w:color w:val="800080" w:themeColor="followedHyperlink"/>
      <w:u w:val="single"/>
    </w:rPr>
  </w:style>
  <w:style w:type="paragraph" w:customStyle="1" w:styleId="Default">
    <w:name w:val="Default"/>
    <w:rsid w:val="00292B52"/>
    <w:pPr>
      <w:autoSpaceDE w:val="0"/>
      <w:autoSpaceDN w:val="0"/>
      <w:adjustRightInd w:val="0"/>
    </w:pPr>
    <w:rPr>
      <w:rFonts w:ascii="Arial" w:eastAsia="Calibri" w:hAnsi="Arial" w:cs="Arial"/>
      <w:color w:val="000000"/>
      <w:lang w:eastAsia="en-GB"/>
    </w:rPr>
  </w:style>
  <w:style w:type="paragraph" w:styleId="Revision">
    <w:name w:val="Revision"/>
    <w:hidden/>
    <w:semiHidden/>
    <w:rsid w:val="005A1537"/>
    <w:rPr>
      <w:rFonts w:ascii="Arial" w:hAnsi="Arial" w:cs="Arial"/>
      <w:bCs/>
      <w:color w:val="000000"/>
    </w:rPr>
  </w:style>
  <w:style w:type="character" w:customStyle="1" w:styleId="normaltextrun">
    <w:name w:val="normaltextrun"/>
    <w:basedOn w:val="DefaultParagraphFont"/>
    <w:rsid w:val="00CD3245"/>
  </w:style>
  <w:style w:type="paragraph" w:customStyle="1" w:styleId="paragraph">
    <w:name w:val="paragraph"/>
    <w:basedOn w:val="Normal"/>
    <w:rsid w:val="00CD3245"/>
    <w:pPr>
      <w:tabs>
        <w:tab w:val="clear" w:pos="360"/>
        <w:tab w:val="clear" w:pos="720"/>
        <w:tab w:val="clear" w:pos="1080"/>
        <w:tab w:val="clear" w:pos="1440"/>
      </w:tabs>
      <w:spacing w:before="100" w:beforeAutospacing="1" w:after="100" w:afterAutospacing="1"/>
    </w:pPr>
    <w:rPr>
      <w:rFonts w:ascii="Times New Roman" w:hAnsi="Times New Roman" w:cs="Times New Roman"/>
      <w:bCs w:val="0"/>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17881">
      <w:bodyDiv w:val="1"/>
      <w:marLeft w:val="0"/>
      <w:marRight w:val="0"/>
      <w:marTop w:val="0"/>
      <w:marBottom w:val="0"/>
      <w:divBdr>
        <w:top w:val="none" w:sz="0" w:space="0" w:color="auto"/>
        <w:left w:val="none" w:sz="0" w:space="0" w:color="auto"/>
        <w:bottom w:val="none" w:sz="0" w:space="0" w:color="auto"/>
        <w:right w:val="none" w:sz="0" w:space="0" w:color="auto"/>
      </w:divBdr>
    </w:div>
    <w:div w:id="363598473">
      <w:bodyDiv w:val="1"/>
      <w:marLeft w:val="0"/>
      <w:marRight w:val="0"/>
      <w:marTop w:val="0"/>
      <w:marBottom w:val="0"/>
      <w:divBdr>
        <w:top w:val="none" w:sz="0" w:space="0" w:color="auto"/>
        <w:left w:val="none" w:sz="0" w:space="0" w:color="auto"/>
        <w:bottom w:val="none" w:sz="0" w:space="0" w:color="auto"/>
        <w:right w:val="none" w:sz="0" w:space="0" w:color="auto"/>
      </w:divBdr>
    </w:div>
    <w:div w:id="662899795">
      <w:bodyDiv w:val="1"/>
      <w:marLeft w:val="0"/>
      <w:marRight w:val="0"/>
      <w:marTop w:val="0"/>
      <w:marBottom w:val="0"/>
      <w:divBdr>
        <w:top w:val="none" w:sz="0" w:space="0" w:color="auto"/>
        <w:left w:val="none" w:sz="0" w:space="0" w:color="auto"/>
        <w:bottom w:val="none" w:sz="0" w:space="0" w:color="auto"/>
        <w:right w:val="none" w:sz="0" w:space="0" w:color="auto"/>
      </w:divBdr>
    </w:div>
    <w:div w:id="693267341">
      <w:bodyDiv w:val="1"/>
      <w:marLeft w:val="0"/>
      <w:marRight w:val="0"/>
      <w:marTop w:val="0"/>
      <w:marBottom w:val="0"/>
      <w:divBdr>
        <w:top w:val="none" w:sz="0" w:space="0" w:color="auto"/>
        <w:left w:val="none" w:sz="0" w:space="0" w:color="auto"/>
        <w:bottom w:val="none" w:sz="0" w:space="0" w:color="auto"/>
        <w:right w:val="none" w:sz="0" w:space="0" w:color="auto"/>
      </w:divBdr>
    </w:div>
    <w:div w:id="804351336">
      <w:marLeft w:val="0"/>
      <w:marRight w:val="0"/>
      <w:marTop w:val="0"/>
      <w:marBottom w:val="0"/>
      <w:divBdr>
        <w:top w:val="none" w:sz="0" w:space="0" w:color="auto"/>
        <w:left w:val="none" w:sz="0" w:space="0" w:color="auto"/>
        <w:bottom w:val="none" w:sz="0" w:space="0" w:color="auto"/>
        <w:right w:val="none" w:sz="0" w:space="0" w:color="auto"/>
      </w:divBdr>
    </w:div>
    <w:div w:id="804351337">
      <w:marLeft w:val="0"/>
      <w:marRight w:val="0"/>
      <w:marTop w:val="0"/>
      <w:marBottom w:val="0"/>
      <w:divBdr>
        <w:top w:val="none" w:sz="0" w:space="0" w:color="auto"/>
        <w:left w:val="none" w:sz="0" w:space="0" w:color="auto"/>
        <w:bottom w:val="none" w:sz="0" w:space="0" w:color="auto"/>
        <w:right w:val="none" w:sz="0" w:space="0" w:color="auto"/>
      </w:divBdr>
    </w:div>
    <w:div w:id="804351338">
      <w:marLeft w:val="0"/>
      <w:marRight w:val="0"/>
      <w:marTop w:val="0"/>
      <w:marBottom w:val="0"/>
      <w:divBdr>
        <w:top w:val="none" w:sz="0" w:space="0" w:color="auto"/>
        <w:left w:val="none" w:sz="0" w:space="0" w:color="auto"/>
        <w:bottom w:val="none" w:sz="0" w:space="0" w:color="auto"/>
        <w:right w:val="none" w:sz="0" w:space="0" w:color="auto"/>
      </w:divBdr>
    </w:div>
    <w:div w:id="804351339">
      <w:marLeft w:val="0"/>
      <w:marRight w:val="0"/>
      <w:marTop w:val="0"/>
      <w:marBottom w:val="0"/>
      <w:divBdr>
        <w:top w:val="none" w:sz="0" w:space="0" w:color="auto"/>
        <w:left w:val="none" w:sz="0" w:space="0" w:color="auto"/>
        <w:bottom w:val="none" w:sz="0" w:space="0" w:color="auto"/>
        <w:right w:val="none" w:sz="0" w:space="0" w:color="auto"/>
      </w:divBdr>
    </w:div>
    <w:div w:id="804351340">
      <w:marLeft w:val="0"/>
      <w:marRight w:val="0"/>
      <w:marTop w:val="0"/>
      <w:marBottom w:val="0"/>
      <w:divBdr>
        <w:top w:val="none" w:sz="0" w:space="0" w:color="auto"/>
        <w:left w:val="none" w:sz="0" w:space="0" w:color="auto"/>
        <w:bottom w:val="none" w:sz="0" w:space="0" w:color="auto"/>
        <w:right w:val="none" w:sz="0" w:space="0" w:color="auto"/>
      </w:divBdr>
    </w:div>
    <w:div w:id="804351341">
      <w:marLeft w:val="0"/>
      <w:marRight w:val="0"/>
      <w:marTop w:val="0"/>
      <w:marBottom w:val="0"/>
      <w:divBdr>
        <w:top w:val="none" w:sz="0" w:space="0" w:color="auto"/>
        <w:left w:val="none" w:sz="0" w:space="0" w:color="auto"/>
        <w:bottom w:val="none" w:sz="0" w:space="0" w:color="auto"/>
        <w:right w:val="none" w:sz="0" w:space="0" w:color="auto"/>
      </w:divBdr>
    </w:div>
    <w:div w:id="804351342">
      <w:marLeft w:val="0"/>
      <w:marRight w:val="0"/>
      <w:marTop w:val="0"/>
      <w:marBottom w:val="0"/>
      <w:divBdr>
        <w:top w:val="none" w:sz="0" w:space="0" w:color="auto"/>
        <w:left w:val="none" w:sz="0" w:space="0" w:color="auto"/>
        <w:bottom w:val="none" w:sz="0" w:space="0" w:color="auto"/>
        <w:right w:val="none" w:sz="0" w:space="0" w:color="auto"/>
      </w:divBdr>
    </w:div>
    <w:div w:id="804351343">
      <w:marLeft w:val="0"/>
      <w:marRight w:val="0"/>
      <w:marTop w:val="0"/>
      <w:marBottom w:val="0"/>
      <w:divBdr>
        <w:top w:val="none" w:sz="0" w:space="0" w:color="auto"/>
        <w:left w:val="none" w:sz="0" w:space="0" w:color="auto"/>
        <w:bottom w:val="none" w:sz="0" w:space="0" w:color="auto"/>
        <w:right w:val="none" w:sz="0" w:space="0" w:color="auto"/>
      </w:divBdr>
    </w:div>
    <w:div w:id="804351344">
      <w:marLeft w:val="0"/>
      <w:marRight w:val="0"/>
      <w:marTop w:val="0"/>
      <w:marBottom w:val="0"/>
      <w:divBdr>
        <w:top w:val="none" w:sz="0" w:space="0" w:color="auto"/>
        <w:left w:val="none" w:sz="0" w:space="0" w:color="auto"/>
        <w:bottom w:val="none" w:sz="0" w:space="0" w:color="auto"/>
        <w:right w:val="none" w:sz="0" w:space="0" w:color="auto"/>
      </w:divBdr>
    </w:div>
    <w:div w:id="804351345">
      <w:marLeft w:val="0"/>
      <w:marRight w:val="0"/>
      <w:marTop w:val="0"/>
      <w:marBottom w:val="0"/>
      <w:divBdr>
        <w:top w:val="none" w:sz="0" w:space="0" w:color="auto"/>
        <w:left w:val="none" w:sz="0" w:space="0" w:color="auto"/>
        <w:bottom w:val="none" w:sz="0" w:space="0" w:color="auto"/>
        <w:right w:val="none" w:sz="0" w:space="0" w:color="auto"/>
      </w:divBdr>
    </w:div>
    <w:div w:id="804351346">
      <w:marLeft w:val="0"/>
      <w:marRight w:val="0"/>
      <w:marTop w:val="0"/>
      <w:marBottom w:val="0"/>
      <w:divBdr>
        <w:top w:val="none" w:sz="0" w:space="0" w:color="auto"/>
        <w:left w:val="none" w:sz="0" w:space="0" w:color="auto"/>
        <w:bottom w:val="none" w:sz="0" w:space="0" w:color="auto"/>
        <w:right w:val="none" w:sz="0" w:space="0" w:color="auto"/>
      </w:divBdr>
    </w:div>
    <w:div w:id="804351347">
      <w:marLeft w:val="0"/>
      <w:marRight w:val="0"/>
      <w:marTop w:val="0"/>
      <w:marBottom w:val="0"/>
      <w:divBdr>
        <w:top w:val="none" w:sz="0" w:space="0" w:color="auto"/>
        <w:left w:val="none" w:sz="0" w:space="0" w:color="auto"/>
        <w:bottom w:val="none" w:sz="0" w:space="0" w:color="auto"/>
        <w:right w:val="none" w:sz="0" w:space="0" w:color="auto"/>
      </w:divBdr>
    </w:div>
    <w:div w:id="804351348">
      <w:marLeft w:val="0"/>
      <w:marRight w:val="0"/>
      <w:marTop w:val="0"/>
      <w:marBottom w:val="0"/>
      <w:divBdr>
        <w:top w:val="none" w:sz="0" w:space="0" w:color="auto"/>
        <w:left w:val="none" w:sz="0" w:space="0" w:color="auto"/>
        <w:bottom w:val="none" w:sz="0" w:space="0" w:color="auto"/>
        <w:right w:val="none" w:sz="0" w:space="0" w:color="auto"/>
      </w:divBdr>
    </w:div>
    <w:div w:id="804351349">
      <w:marLeft w:val="0"/>
      <w:marRight w:val="0"/>
      <w:marTop w:val="0"/>
      <w:marBottom w:val="0"/>
      <w:divBdr>
        <w:top w:val="none" w:sz="0" w:space="0" w:color="auto"/>
        <w:left w:val="none" w:sz="0" w:space="0" w:color="auto"/>
        <w:bottom w:val="none" w:sz="0" w:space="0" w:color="auto"/>
        <w:right w:val="none" w:sz="0" w:space="0" w:color="auto"/>
      </w:divBdr>
    </w:div>
    <w:div w:id="804351350">
      <w:marLeft w:val="0"/>
      <w:marRight w:val="0"/>
      <w:marTop w:val="0"/>
      <w:marBottom w:val="0"/>
      <w:divBdr>
        <w:top w:val="none" w:sz="0" w:space="0" w:color="auto"/>
        <w:left w:val="none" w:sz="0" w:space="0" w:color="auto"/>
        <w:bottom w:val="none" w:sz="0" w:space="0" w:color="auto"/>
        <w:right w:val="none" w:sz="0" w:space="0" w:color="auto"/>
      </w:divBdr>
    </w:div>
    <w:div w:id="804351351">
      <w:marLeft w:val="0"/>
      <w:marRight w:val="0"/>
      <w:marTop w:val="0"/>
      <w:marBottom w:val="0"/>
      <w:divBdr>
        <w:top w:val="none" w:sz="0" w:space="0" w:color="auto"/>
        <w:left w:val="none" w:sz="0" w:space="0" w:color="auto"/>
        <w:bottom w:val="none" w:sz="0" w:space="0" w:color="auto"/>
        <w:right w:val="none" w:sz="0" w:space="0" w:color="auto"/>
      </w:divBdr>
    </w:div>
    <w:div w:id="1355615657">
      <w:bodyDiv w:val="1"/>
      <w:marLeft w:val="0"/>
      <w:marRight w:val="0"/>
      <w:marTop w:val="0"/>
      <w:marBottom w:val="0"/>
      <w:divBdr>
        <w:top w:val="none" w:sz="0" w:space="0" w:color="auto"/>
        <w:left w:val="none" w:sz="0" w:space="0" w:color="auto"/>
        <w:bottom w:val="none" w:sz="0" w:space="0" w:color="auto"/>
        <w:right w:val="none" w:sz="0" w:space="0" w:color="auto"/>
      </w:divBdr>
    </w:div>
    <w:div w:id="1380938601">
      <w:bodyDiv w:val="1"/>
      <w:marLeft w:val="0"/>
      <w:marRight w:val="0"/>
      <w:marTop w:val="0"/>
      <w:marBottom w:val="0"/>
      <w:divBdr>
        <w:top w:val="none" w:sz="0" w:space="0" w:color="auto"/>
        <w:left w:val="none" w:sz="0" w:space="0" w:color="auto"/>
        <w:bottom w:val="none" w:sz="0" w:space="0" w:color="auto"/>
        <w:right w:val="none" w:sz="0" w:space="0" w:color="auto"/>
      </w:divBdr>
    </w:div>
    <w:div w:id="1492601016">
      <w:bodyDiv w:val="1"/>
      <w:marLeft w:val="0"/>
      <w:marRight w:val="0"/>
      <w:marTop w:val="0"/>
      <w:marBottom w:val="0"/>
      <w:divBdr>
        <w:top w:val="none" w:sz="0" w:space="0" w:color="auto"/>
        <w:left w:val="none" w:sz="0" w:space="0" w:color="auto"/>
        <w:bottom w:val="none" w:sz="0" w:space="0" w:color="auto"/>
        <w:right w:val="none" w:sz="0" w:space="0" w:color="auto"/>
      </w:divBdr>
    </w:div>
    <w:div w:id="155223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udents.hud.ac.uk/help/wellbeing/share-support/" TargetMode="External"/><Relationship Id="rId18" Type="http://schemas.openxmlformats.org/officeDocument/2006/relationships/hyperlink" Target="https://students.hud.ac.uk/studies/it/" TargetMode="External"/><Relationship Id="rId26" Type="http://schemas.openxmlformats.org/officeDocument/2006/relationships/hyperlink" Target="https://www.hud.ac.uk/policies/registry/awards-taught/section-1/" TargetMode="External"/><Relationship Id="rId39" Type="http://schemas.openxmlformats.org/officeDocument/2006/relationships/fontTable" Target="fontTable.xml"/><Relationship Id="rId21" Type="http://schemas.openxmlformats.org/officeDocument/2006/relationships/hyperlink" Target="http://www.hud.ac.uk/internationa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togetherall.com/en-gb/" TargetMode="External"/><Relationship Id="rId17" Type="http://schemas.openxmlformats.org/officeDocument/2006/relationships/hyperlink" Target="http://www.hud.ac.uk/students/finance" TargetMode="External"/><Relationship Id="rId25" Type="http://schemas.openxmlformats.org/officeDocument/2006/relationships/hyperlink" Target="https://www.hud.ac.uk/policies/registry/awards-taught/section-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udents.hud.ac.uk/opportunities/careers/" TargetMode="External"/><Relationship Id="rId20" Type="http://schemas.openxmlformats.org/officeDocument/2006/relationships/hyperlink" Target="http://www.legislation.gov.uk/ukpga/2010/15/pdfs/ukpga_20100015_en.pdf" TargetMode="External"/><Relationship Id="rId29" Type="http://schemas.openxmlformats.org/officeDocument/2006/relationships/hyperlink" Target="https://www.hud.ac.uk/policies/registry/qa-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hud.ac.uk/help/wellbeing/" TargetMode="External"/><Relationship Id="rId24" Type="http://schemas.openxmlformats.org/officeDocument/2006/relationships/hyperlink" Target="https://www.hud.ac.uk/policies/registry/awards-taught/section-c/" TargetMode="External"/><Relationship Id="rId32" Type="http://schemas.openxmlformats.org/officeDocument/2006/relationships/hyperlink" Target="http://www.hud.ac.uk/"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ud.ac.uk/disability-services/" TargetMode="External"/><Relationship Id="rId23" Type="http://schemas.openxmlformats.org/officeDocument/2006/relationships/hyperlink" Target="http://www.hud.ac.uk/international/pre-sessionalenglishprogramme/" TargetMode="External"/><Relationship Id="rId28" Type="http://schemas.openxmlformats.org/officeDocument/2006/relationships/hyperlink" Target="http://www.hud.ac.uk/course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ibrary.hud.ac.uk/" TargetMode="External"/><Relationship Id="rId31" Type="http://schemas.openxmlformats.org/officeDocument/2006/relationships/hyperlink" Target="https://www.hud.ac.uk/registry/current-students/taught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healthhuddersfield.co.uk/" TargetMode="External"/><Relationship Id="rId22" Type="http://schemas.openxmlformats.org/officeDocument/2006/relationships/hyperlink" Target="http://www.hud.ac.uk/international" TargetMode="External"/><Relationship Id="rId27" Type="http://schemas.openxmlformats.org/officeDocument/2006/relationships/hyperlink" Target="http://students.hud.ac.uk/wellbeing-disability-services/disabilityservices" TargetMode="External"/><Relationship Id="rId30" Type="http://schemas.openxmlformats.org/officeDocument/2006/relationships/hyperlink" Target="https://www.hud.ac.uk/policies/registry/awards-taugh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B52C93BB5CA14EAE5887581BD8D26D" ma:contentTypeVersion="13" ma:contentTypeDescription="Create a new document." ma:contentTypeScope="" ma:versionID="5a47ffcf1bd999f22db81621b4b5ea7f">
  <xsd:schema xmlns:xsd="http://www.w3.org/2001/XMLSchema" xmlns:xs="http://www.w3.org/2001/XMLSchema" xmlns:p="http://schemas.microsoft.com/office/2006/metadata/properties" xmlns:ns3="4a574b9e-dac7-4fbd-a2d7-aa56dc5a19d2" xmlns:ns4="36d71a6a-4494-4727-a8cc-18b9af01115b" targetNamespace="http://schemas.microsoft.com/office/2006/metadata/properties" ma:root="true" ma:fieldsID="a7c3c9dbb1cd7aa89d91a7ae610a15e6" ns3:_="" ns4:_="">
    <xsd:import namespace="4a574b9e-dac7-4fbd-a2d7-aa56dc5a19d2"/>
    <xsd:import namespace="36d71a6a-4494-4727-a8cc-18b9af0111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4b9e-dac7-4fbd-a2d7-aa56dc5a1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71a6a-4494-4727-a8cc-18b9af0111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E365E-2F61-4CC7-AF2F-9776DCF1B664}">
  <ds:schemaRefs>
    <ds:schemaRef ds:uri="http://schemas.microsoft.com/sharepoint/v3/contenttype/forms"/>
  </ds:schemaRefs>
</ds:datastoreItem>
</file>

<file path=customXml/itemProps2.xml><?xml version="1.0" encoding="utf-8"?>
<ds:datastoreItem xmlns:ds="http://schemas.openxmlformats.org/officeDocument/2006/customXml" ds:itemID="{02649540-6009-4B59-AD81-E5F817CB8C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DD761-A8D5-4784-A19F-29399E939988}">
  <ds:schemaRefs>
    <ds:schemaRef ds:uri="http://schemas.openxmlformats.org/officeDocument/2006/bibliography"/>
  </ds:schemaRefs>
</ds:datastoreItem>
</file>

<file path=customXml/itemProps4.xml><?xml version="1.0" encoding="utf-8"?>
<ds:datastoreItem xmlns:ds="http://schemas.openxmlformats.org/officeDocument/2006/customXml" ds:itemID="{BAAD2EF6-CF47-428B-AC7F-2A81B13B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4b9e-dac7-4fbd-a2d7-aa56dc5a19d2"/>
    <ds:schemaRef ds:uri="36d71a6a-4494-4727-a8cc-18b9af011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8406</Words>
  <Characters>47916</Characters>
  <Application>Microsoft Office Word</Application>
  <DocSecurity>0</DocSecurity>
  <Lines>399</Lines>
  <Paragraphs>112</Paragraphs>
  <ScaleCrop>false</ScaleCrop>
  <Company>University of Huddersfield</Company>
  <LinksUpToDate>false</LinksUpToDate>
  <CharactersWithSpaces>56210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BSc(Hons)-Quantity-Surveying-Sep23-Present</dc:title>
  <dc:subject>Programme Specification</dc:subject>
  <dc:creator>School Office</dc:creator>
  <lastModifiedBy>Debra Derose</lastModifiedBy>
  <revision>291</revision>
  <lastPrinted>2015-01-29T13:41:00.0000000Z</lastPrinted>
  <dcterms:created xsi:type="dcterms:W3CDTF">2015-05-05T23:00:00.0000000Z</dcterms:created>
  <dcterms:modified xsi:type="dcterms:W3CDTF">2023-09-21T12:40:30.1430000Z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0x010100BFB52C93BB5CA14EAE5887581BD8D26D</vt:lpwstr>
  </property>
  <property fmtid="{D5CDD505-2E9C-101B-9397-08002B2CF9AE}" pid="3" name="GrammarlyDocumentId">
    <vt:lpwstr>1680ee1b7123fa62af72b6fd5b08a2b575ed19cda4c2ecbc77ff0afbd7cffe52</vt:lpwstr>
  </property>
</Properties>
</file>