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FAB9B" w14:textId="37FD669F" w:rsidR="004A1F56" w:rsidRDefault="004A1F56" w:rsidP="004A1F56">
      <w:pPr>
        <w:ind w:left="720" w:hanging="720"/>
        <w:jc w:val="both"/>
        <w:rPr>
          <w:b/>
        </w:rPr>
      </w:pPr>
      <w:r>
        <w:rPr>
          <w:b/>
        </w:rPr>
        <w:t>University of Huddersfield</w:t>
      </w:r>
    </w:p>
    <w:p w14:paraId="0687193A" w14:textId="77777777" w:rsidR="004A1F56" w:rsidRDefault="004A1F56" w:rsidP="0011629D">
      <w:pPr>
        <w:tabs>
          <w:tab w:val="left" w:pos="5532"/>
        </w:tabs>
        <w:ind w:left="720" w:hanging="720"/>
        <w:jc w:val="both"/>
        <w:rPr>
          <w:b/>
        </w:rPr>
      </w:pPr>
      <w:r>
        <w:rPr>
          <w:b/>
        </w:rPr>
        <w:t>Programme Specification</w:t>
      </w:r>
      <w:r w:rsidR="0011629D">
        <w:rPr>
          <w:b/>
        </w:rPr>
        <w:tab/>
      </w:r>
    </w:p>
    <w:p w14:paraId="07DF773A" w14:textId="77777777" w:rsidR="004A1F56" w:rsidRDefault="004A1F56" w:rsidP="004A1F56">
      <w:pPr>
        <w:ind w:left="720" w:hanging="720"/>
        <w:jc w:val="both"/>
        <w:rPr>
          <w:b/>
        </w:rPr>
      </w:pPr>
    </w:p>
    <w:p w14:paraId="22EDA58B" w14:textId="77777777" w:rsidR="004A1F56" w:rsidRPr="00A61292" w:rsidRDefault="004A1F56" w:rsidP="00FB5B08">
      <w:pPr>
        <w:pStyle w:val="Heading2"/>
        <w:rPr>
          <w:rFonts w:ascii="Arial" w:hAnsi="Arial" w:cs="Arial"/>
          <w:i/>
          <w:color w:val="FF0000"/>
          <w:sz w:val="20"/>
        </w:rPr>
      </w:pPr>
      <w:r w:rsidRPr="00A61292">
        <w:rPr>
          <w:rFonts w:ascii="Arial" w:hAnsi="Arial" w:cs="Arial"/>
          <w:i/>
          <w:color w:val="FF0000"/>
          <w:sz w:val="20"/>
        </w:rPr>
        <w:t>This document does not form part of the student contract</w:t>
      </w:r>
    </w:p>
    <w:p w14:paraId="11F48530" w14:textId="77777777" w:rsidR="004A1F56" w:rsidRDefault="004A1F56" w:rsidP="004A1F56">
      <w:pPr>
        <w:ind w:left="720" w:hanging="72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4782"/>
      </w:tblGrid>
      <w:tr w:rsidR="004A1F56" w14:paraId="51A06221" w14:textId="77777777" w:rsidTr="00C52E0F">
        <w:tc>
          <w:tcPr>
            <w:tcW w:w="675" w:type="dxa"/>
          </w:tcPr>
          <w:p w14:paraId="6CA6450C" w14:textId="77777777" w:rsidR="004A1F56" w:rsidRPr="003F4942" w:rsidRDefault="004A1F56" w:rsidP="00C52E0F">
            <w:pPr>
              <w:ind w:left="720" w:hanging="720"/>
              <w:jc w:val="both"/>
              <w:rPr>
                <w:b/>
              </w:rPr>
            </w:pPr>
            <w:r w:rsidRPr="003F4942">
              <w:rPr>
                <w:b/>
              </w:rPr>
              <w:t>1.</w:t>
            </w:r>
          </w:p>
        </w:tc>
        <w:tc>
          <w:tcPr>
            <w:tcW w:w="3828" w:type="dxa"/>
          </w:tcPr>
          <w:p w14:paraId="41B3C98E" w14:textId="77777777" w:rsidR="004A1F56" w:rsidRDefault="004A1F56" w:rsidP="00C52E0F">
            <w:pPr>
              <w:ind w:left="720" w:hanging="720"/>
              <w:rPr>
                <w:b/>
              </w:rPr>
            </w:pPr>
            <w:r>
              <w:rPr>
                <w:b/>
              </w:rPr>
              <w:t>Awarding institution</w:t>
            </w:r>
          </w:p>
        </w:tc>
        <w:tc>
          <w:tcPr>
            <w:tcW w:w="4782" w:type="dxa"/>
          </w:tcPr>
          <w:p w14:paraId="289452D2" w14:textId="77777777" w:rsidR="004A1F56" w:rsidRDefault="004A1F56" w:rsidP="00C52E0F">
            <w:pPr>
              <w:ind w:left="720" w:hanging="720"/>
            </w:pPr>
            <w:r>
              <w:t>University of Huddersfield</w:t>
            </w:r>
          </w:p>
          <w:p w14:paraId="29483184" w14:textId="726BCECA" w:rsidR="00F07C04" w:rsidRPr="00F07C04" w:rsidRDefault="00F07C04" w:rsidP="00F07C04">
            <w:pPr>
              <w:ind w:left="720" w:hanging="720"/>
              <w:rPr>
                <w:i/>
              </w:rPr>
            </w:pPr>
          </w:p>
        </w:tc>
      </w:tr>
      <w:tr w:rsidR="004A1F56" w14:paraId="37944212" w14:textId="77777777" w:rsidTr="00C52E0F">
        <w:tc>
          <w:tcPr>
            <w:tcW w:w="675" w:type="dxa"/>
          </w:tcPr>
          <w:p w14:paraId="10E16947" w14:textId="77777777" w:rsidR="004A1F56" w:rsidRPr="003F4942" w:rsidRDefault="004A1F56" w:rsidP="00C52E0F">
            <w:pPr>
              <w:ind w:left="720" w:hanging="720"/>
              <w:jc w:val="both"/>
              <w:rPr>
                <w:b/>
              </w:rPr>
            </w:pPr>
            <w:r w:rsidRPr="003F4942">
              <w:rPr>
                <w:b/>
              </w:rPr>
              <w:t>2.</w:t>
            </w:r>
          </w:p>
        </w:tc>
        <w:tc>
          <w:tcPr>
            <w:tcW w:w="3828" w:type="dxa"/>
          </w:tcPr>
          <w:p w14:paraId="329081BD" w14:textId="77777777" w:rsidR="004A1F56" w:rsidRDefault="004A1F56" w:rsidP="00C52E0F">
            <w:pPr>
              <w:ind w:left="720" w:hanging="720"/>
              <w:rPr>
                <w:b/>
              </w:rPr>
            </w:pPr>
            <w:r>
              <w:rPr>
                <w:b/>
              </w:rPr>
              <w:t xml:space="preserve">Teaching institution </w:t>
            </w:r>
          </w:p>
        </w:tc>
        <w:tc>
          <w:tcPr>
            <w:tcW w:w="4782" w:type="dxa"/>
          </w:tcPr>
          <w:p w14:paraId="159642E8" w14:textId="77777777" w:rsidR="004A1F56" w:rsidRDefault="004A1F56" w:rsidP="00C52E0F">
            <w:pPr>
              <w:ind w:left="720" w:hanging="720"/>
            </w:pPr>
            <w:r>
              <w:t>University of Huddersfield</w:t>
            </w:r>
          </w:p>
          <w:p w14:paraId="6CCE0B4C" w14:textId="2CE912BF" w:rsidR="00F07C04" w:rsidRPr="00F07C04" w:rsidRDefault="00F07C04" w:rsidP="00F07C04">
            <w:pPr>
              <w:rPr>
                <w:i/>
                <w:color w:val="7F7F7F" w:themeColor="text1" w:themeTint="80"/>
              </w:rPr>
            </w:pPr>
          </w:p>
        </w:tc>
      </w:tr>
      <w:tr w:rsidR="004A1F56" w14:paraId="360A30E0" w14:textId="77777777" w:rsidTr="00C52E0F">
        <w:tc>
          <w:tcPr>
            <w:tcW w:w="675" w:type="dxa"/>
          </w:tcPr>
          <w:p w14:paraId="4DB76FE6" w14:textId="77777777" w:rsidR="004A1F56" w:rsidRPr="003F4942" w:rsidRDefault="004A1F56" w:rsidP="00C52E0F">
            <w:pPr>
              <w:ind w:left="720" w:hanging="720"/>
              <w:jc w:val="both"/>
              <w:rPr>
                <w:b/>
              </w:rPr>
            </w:pPr>
            <w:r w:rsidRPr="003F4942">
              <w:rPr>
                <w:b/>
              </w:rPr>
              <w:t>3.</w:t>
            </w:r>
          </w:p>
        </w:tc>
        <w:tc>
          <w:tcPr>
            <w:tcW w:w="3828" w:type="dxa"/>
          </w:tcPr>
          <w:p w14:paraId="114CAFB6" w14:textId="77777777" w:rsidR="004A1F56" w:rsidRDefault="004A1F56" w:rsidP="00C52E0F">
            <w:pPr>
              <w:ind w:left="720" w:hanging="720"/>
              <w:rPr>
                <w:b/>
              </w:rPr>
            </w:pPr>
            <w:r>
              <w:rPr>
                <w:b/>
              </w:rPr>
              <w:t>School and Department</w:t>
            </w:r>
          </w:p>
        </w:tc>
        <w:tc>
          <w:tcPr>
            <w:tcW w:w="4782" w:type="dxa"/>
          </w:tcPr>
          <w:p w14:paraId="5CAC34A5" w14:textId="77777777" w:rsidR="00F0715A" w:rsidRDefault="00F0715A" w:rsidP="00F0715A">
            <w:r w:rsidRPr="009236A5">
              <w:t>Applied Sciences</w:t>
            </w:r>
          </w:p>
          <w:p w14:paraId="556C7695" w14:textId="530E8FCB" w:rsidR="00F0715A" w:rsidRDefault="00F0715A" w:rsidP="00F0715A">
            <w:r w:rsidRPr="000F5802">
              <w:t xml:space="preserve">Department of </w:t>
            </w:r>
            <w:r w:rsidR="00EB019C">
              <w:t xml:space="preserve">Chemical </w:t>
            </w:r>
            <w:r w:rsidRPr="000F5802">
              <w:t>Sciences</w:t>
            </w:r>
          </w:p>
          <w:p w14:paraId="3A5DA831" w14:textId="77777777" w:rsidR="004A1F56" w:rsidRDefault="004A1F56" w:rsidP="00F133F1">
            <w:pPr>
              <w:ind w:left="720" w:hanging="720"/>
            </w:pPr>
          </w:p>
        </w:tc>
      </w:tr>
      <w:tr w:rsidR="004A1F56" w14:paraId="3ADBEB6B" w14:textId="77777777" w:rsidTr="00C52E0F">
        <w:tc>
          <w:tcPr>
            <w:tcW w:w="675" w:type="dxa"/>
          </w:tcPr>
          <w:p w14:paraId="4001C962" w14:textId="77777777" w:rsidR="004A1F56" w:rsidRPr="003F4942" w:rsidRDefault="004A1F56" w:rsidP="00C52E0F">
            <w:pPr>
              <w:ind w:left="720" w:hanging="720"/>
              <w:jc w:val="both"/>
              <w:rPr>
                <w:b/>
              </w:rPr>
            </w:pPr>
            <w:r w:rsidRPr="003F4942">
              <w:rPr>
                <w:b/>
              </w:rPr>
              <w:t>4.</w:t>
            </w:r>
          </w:p>
        </w:tc>
        <w:tc>
          <w:tcPr>
            <w:tcW w:w="3828" w:type="dxa"/>
          </w:tcPr>
          <w:p w14:paraId="1F977D6F" w14:textId="77777777" w:rsidR="004A1F56" w:rsidRDefault="004A1F56" w:rsidP="00C52E0F">
            <w:pPr>
              <w:ind w:left="720" w:hanging="720"/>
              <w:rPr>
                <w:b/>
              </w:rPr>
            </w:pPr>
            <w:r>
              <w:rPr>
                <w:b/>
              </w:rPr>
              <w:t>Course accredited by</w:t>
            </w:r>
          </w:p>
        </w:tc>
        <w:tc>
          <w:tcPr>
            <w:tcW w:w="4782" w:type="dxa"/>
          </w:tcPr>
          <w:p w14:paraId="2D4432E2" w14:textId="77777777" w:rsidR="00EB019C" w:rsidRDefault="00EB019C" w:rsidP="00EB019C">
            <w:r>
              <w:t>Society for Natural Sciences</w:t>
            </w:r>
          </w:p>
          <w:p w14:paraId="7DA88571" w14:textId="2C60D607" w:rsidR="00EB019C" w:rsidRDefault="00EB019C" w:rsidP="00EB019C">
            <w:r>
              <w:t>(application in process)</w:t>
            </w:r>
          </w:p>
          <w:p w14:paraId="11B3D415" w14:textId="3D0E0766" w:rsidR="004A1F56" w:rsidRPr="00F133F1" w:rsidRDefault="004A1F56" w:rsidP="00F133F1">
            <w:pPr>
              <w:rPr>
                <w:i/>
              </w:rPr>
            </w:pPr>
          </w:p>
        </w:tc>
      </w:tr>
      <w:tr w:rsidR="004A1F56" w14:paraId="78ED6621" w14:textId="77777777" w:rsidTr="00C52E0F">
        <w:tc>
          <w:tcPr>
            <w:tcW w:w="675" w:type="dxa"/>
          </w:tcPr>
          <w:p w14:paraId="21E32DC8" w14:textId="77777777" w:rsidR="004A1F56" w:rsidRPr="003F4942" w:rsidRDefault="004A1F56" w:rsidP="00C52E0F">
            <w:pPr>
              <w:ind w:left="720" w:hanging="720"/>
              <w:jc w:val="both"/>
              <w:rPr>
                <w:b/>
              </w:rPr>
            </w:pPr>
            <w:r w:rsidRPr="003F4942">
              <w:rPr>
                <w:b/>
              </w:rPr>
              <w:t>5.</w:t>
            </w:r>
          </w:p>
        </w:tc>
        <w:tc>
          <w:tcPr>
            <w:tcW w:w="3828" w:type="dxa"/>
          </w:tcPr>
          <w:p w14:paraId="23601731" w14:textId="77777777" w:rsidR="004A1F56" w:rsidRDefault="004A1F56" w:rsidP="00C52E0F">
            <w:pPr>
              <w:ind w:left="720" w:hanging="720"/>
              <w:rPr>
                <w:b/>
              </w:rPr>
            </w:pPr>
            <w:r>
              <w:rPr>
                <w:b/>
              </w:rPr>
              <w:t>Mode of Delivery</w:t>
            </w:r>
          </w:p>
        </w:tc>
        <w:tc>
          <w:tcPr>
            <w:tcW w:w="4782" w:type="dxa"/>
          </w:tcPr>
          <w:p w14:paraId="0E59384F" w14:textId="1BE58E70" w:rsidR="00F0715A" w:rsidRPr="009236A5" w:rsidRDefault="00F0715A" w:rsidP="00F0715A">
            <w:r w:rsidRPr="009236A5">
              <w:t>Full-time</w:t>
            </w:r>
          </w:p>
          <w:p w14:paraId="4EAA5E38" w14:textId="46498AA8" w:rsidR="004A1F56" w:rsidRPr="00F133F1" w:rsidRDefault="004A1F56" w:rsidP="00F133F1">
            <w:pPr>
              <w:rPr>
                <w:i/>
              </w:rPr>
            </w:pPr>
          </w:p>
        </w:tc>
      </w:tr>
      <w:tr w:rsidR="004A1F56" w14:paraId="08090416" w14:textId="77777777" w:rsidTr="00C52E0F">
        <w:tc>
          <w:tcPr>
            <w:tcW w:w="675" w:type="dxa"/>
          </w:tcPr>
          <w:p w14:paraId="4673ED62" w14:textId="77777777" w:rsidR="004A1F56" w:rsidRPr="003F4942" w:rsidRDefault="004A1F56" w:rsidP="00C52E0F">
            <w:pPr>
              <w:ind w:left="720" w:hanging="720"/>
              <w:jc w:val="both"/>
              <w:rPr>
                <w:b/>
              </w:rPr>
            </w:pPr>
            <w:r w:rsidRPr="003F4942">
              <w:rPr>
                <w:b/>
              </w:rPr>
              <w:t>6.</w:t>
            </w:r>
          </w:p>
        </w:tc>
        <w:tc>
          <w:tcPr>
            <w:tcW w:w="3828" w:type="dxa"/>
          </w:tcPr>
          <w:p w14:paraId="6866A9EE" w14:textId="77777777" w:rsidR="004A1F56" w:rsidRDefault="004A1F56" w:rsidP="00C52E0F">
            <w:pPr>
              <w:ind w:left="720" w:hanging="720"/>
              <w:rPr>
                <w:b/>
              </w:rPr>
            </w:pPr>
            <w:r>
              <w:rPr>
                <w:b/>
              </w:rPr>
              <w:t>Final Award</w:t>
            </w:r>
          </w:p>
        </w:tc>
        <w:tc>
          <w:tcPr>
            <w:tcW w:w="4782" w:type="dxa"/>
          </w:tcPr>
          <w:p w14:paraId="110EC9BB" w14:textId="4EDBE67E" w:rsidR="00F0715A" w:rsidRPr="009236A5" w:rsidRDefault="00F0715A" w:rsidP="00F0715A">
            <w:r w:rsidRPr="009236A5">
              <w:t>BSc(Hons)</w:t>
            </w:r>
          </w:p>
          <w:p w14:paraId="0F27E1AB" w14:textId="030C7C72" w:rsidR="00F133F1" w:rsidRPr="00F133F1" w:rsidRDefault="00F133F1" w:rsidP="00F07C5F">
            <w:pPr>
              <w:rPr>
                <w:i/>
              </w:rPr>
            </w:pPr>
          </w:p>
        </w:tc>
      </w:tr>
      <w:tr w:rsidR="004A1F56" w14:paraId="2513F2CD" w14:textId="77777777" w:rsidTr="00C52E0F">
        <w:tc>
          <w:tcPr>
            <w:tcW w:w="675" w:type="dxa"/>
          </w:tcPr>
          <w:p w14:paraId="5CEE84DA" w14:textId="77777777" w:rsidR="004A1F56" w:rsidRPr="003F4942" w:rsidRDefault="004A1F56" w:rsidP="00C52E0F">
            <w:pPr>
              <w:ind w:left="720" w:hanging="720"/>
              <w:jc w:val="both"/>
              <w:rPr>
                <w:b/>
              </w:rPr>
            </w:pPr>
            <w:r w:rsidRPr="003F4942">
              <w:rPr>
                <w:b/>
              </w:rPr>
              <w:t>7.</w:t>
            </w:r>
          </w:p>
        </w:tc>
        <w:tc>
          <w:tcPr>
            <w:tcW w:w="3828" w:type="dxa"/>
          </w:tcPr>
          <w:p w14:paraId="456B7643" w14:textId="77777777" w:rsidR="004A1F56" w:rsidRDefault="004A1F56" w:rsidP="00C52E0F">
            <w:pPr>
              <w:ind w:left="720" w:hanging="720"/>
              <w:rPr>
                <w:b/>
              </w:rPr>
            </w:pPr>
            <w:r>
              <w:rPr>
                <w:b/>
              </w:rPr>
              <w:t>Course Title</w:t>
            </w:r>
          </w:p>
        </w:tc>
        <w:tc>
          <w:tcPr>
            <w:tcW w:w="4782" w:type="dxa"/>
          </w:tcPr>
          <w:p w14:paraId="41B7B71E" w14:textId="49751919" w:rsidR="00F133F1" w:rsidRDefault="00EB019C" w:rsidP="00EB019C">
            <w:r w:rsidRPr="00EB019C">
              <w:t>Natural Sciences</w:t>
            </w:r>
          </w:p>
          <w:p w14:paraId="13259D65" w14:textId="59E85953" w:rsidR="00EB019C" w:rsidRPr="00EB019C" w:rsidRDefault="00EB019C" w:rsidP="00EB019C"/>
        </w:tc>
      </w:tr>
      <w:tr w:rsidR="004A1F56" w14:paraId="50FABADC" w14:textId="77777777" w:rsidTr="00C52E0F">
        <w:tc>
          <w:tcPr>
            <w:tcW w:w="675" w:type="dxa"/>
          </w:tcPr>
          <w:p w14:paraId="0956646A" w14:textId="77777777" w:rsidR="004A1F56" w:rsidRPr="003F4942" w:rsidRDefault="004A1F56" w:rsidP="00C52E0F">
            <w:pPr>
              <w:ind w:left="720" w:hanging="720"/>
              <w:jc w:val="both"/>
              <w:rPr>
                <w:b/>
              </w:rPr>
            </w:pPr>
            <w:r w:rsidRPr="003F4942">
              <w:rPr>
                <w:b/>
              </w:rPr>
              <w:t>8.</w:t>
            </w:r>
          </w:p>
        </w:tc>
        <w:tc>
          <w:tcPr>
            <w:tcW w:w="3828" w:type="dxa"/>
          </w:tcPr>
          <w:p w14:paraId="5256E3FD" w14:textId="77777777" w:rsidR="004A1F56" w:rsidRDefault="004A1F56" w:rsidP="00C52E0F">
            <w:pPr>
              <w:ind w:left="720" w:hanging="720"/>
              <w:rPr>
                <w:b/>
              </w:rPr>
            </w:pPr>
            <w:r>
              <w:rPr>
                <w:b/>
              </w:rPr>
              <w:t>UCAS Code</w:t>
            </w:r>
          </w:p>
        </w:tc>
        <w:tc>
          <w:tcPr>
            <w:tcW w:w="4782" w:type="dxa"/>
          </w:tcPr>
          <w:p w14:paraId="1CAA6BEA" w14:textId="35511016" w:rsidR="0089702F" w:rsidRPr="0089702F" w:rsidRDefault="005D033C" w:rsidP="005D033C">
            <w:pPr>
              <w:rPr>
                <w:i/>
              </w:rPr>
            </w:pPr>
            <w:r>
              <w:rPr>
                <w:rFonts w:cs="Arial"/>
                <w:color w:val="1D1D1D"/>
              </w:rPr>
              <w:t>S313</w:t>
            </w:r>
          </w:p>
        </w:tc>
      </w:tr>
      <w:tr w:rsidR="004A1F56" w14:paraId="79D7EFB1" w14:textId="77777777" w:rsidTr="00C52E0F">
        <w:tc>
          <w:tcPr>
            <w:tcW w:w="675" w:type="dxa"/>
          </w:tcPr>
          <w:p w14:paraId="3DDF755F" w14:textId="77777777" w:rsidR="004A1F56" w:rsidRPr="003F4942" w:rsidRDefault="004A1F56" w:rsidP="00C52E0F">
            <w:pPr>
              <w:ind w:left="720" w:hanging="720"/>
              <w:jc w:val="both"/>
              <w:rPr>
                <w:b/>
              </w:rPr>
            </w:pPr>
            <w:r w:rsidRPr="003F4942">
              <w:rPr>
                <w:b/>
              </w:rPr>
              <w:t>9.</w:t>
            </w:r>
          </w:p>
        </w:tc>
        <w:tc>
          <w:tcPr>
            <w:tcW w:w="3828" w:type="dxa"/>
          </w:tcPr>
          <w:p w14:paraId="40A6831F" w14:textId="77777777" w:rsidR="004A1F56" w:rsidRDefault="004A1F56" w:rsidP="00C52E0F">
            <w:pPr>
              <w:ind w:left="720" w:hanging="720"/>
              <w:rPr>
                <w:b/>
              </w:rPr>
            </w:pPr>
            <w:r>
              <w:rPr>
                <w:b/>
              </w:rPr>
              <w:t>Subject benchmark statement</w:t>
            </w:r>
          </w:p>
        </w:tc>
        <w:tc>
          <w:tcPr>
            <w:tcW w:w="4782" w:type="dxa"/>
          </w:tcPr>
          <w:p w14:paraId="48596671" w14:textId="77777777" w:rsidR="00EB019C" w:rsidRDefault="00EB019C" w:rsidP="00EB019C">
            <w:r>
              <w:t>QAA Biosciences Benchmark 30 Oct 2019</w:t>
            </w:r>
          </w:p>
          <w:p w14:paraId="28BBD6D1" w14:textId="77777777" w:rsidR="00EB019C" w:rsidRDefault="00EB019C" w:rsidP="00EB019C">
            <w:r>
              <w:t>QAA Chemistry Benchmark 30 Oct 2019</w:t>
            </w:r>
          </w:p>
          <w:p w14:paraId="492CDAA1" w14:textId="77777777" w:rsidR="00EB019C" w:rsidRDefault="00EB019C" w:rsidP="00EB019C">
            <w:r>
              <w:t>QAA Earth Sciences, Environmental Sciences and Environmental Studies Benchmark 30 Oct 2019</w:t>
            </w:r>
          </w:p>
          <w:p w14:paraId="1D03A379" w14:textId="77777777" w:rsidR="00F0715A" w:rsidRDefault="00EB019C" w:rsidP="00EB019C">
            <w:r>
              <w:t>QAA Mathematics, Statistics and Operational Research 30 Oct 2019</w:t>
            </w:r>
          </w:p>
          <w:p w14:paraId="3C5DE99D" w14:textId="2C5A3DDA" w:rsidR="00EB019C" w:rsidRPr="000C67A3" w:rsidRDefault="00EB019C" w:rsidP="00EB019C">
            <w:pPr>
              <w:rPr>
                <w:b/>
                <w:i/>
                <w:iCs/>
              </w:rPr>
            </w:pPr>
          </w:p>
        </w:tc>
      </w:tr>
      <w:tr w:rsidR="004A1F56" w14:paraId="64A16C57" w14:textId="77777777" w:rsidTr="00C52E0F">
        <w:tc>
          <w:tcPr>
            <w:tcW w:w="675" w:type="dxa"/>
          </w:tcPr>
          <w:p w14:paraId="6C135A53" w14:textId="77777777" w:rsidR="004A1F56" w:rsidRPr="003F4942" w:rsidRDefault="004A1F56" w:rsidP="00C52E0F">
            <w:pPr>
              <w:ind w:left="720" w:hanging="720"/>
              <w:jc w:val="both"/>
              <w:rPr>
                <w:b/>
              </w:rPr>
            </w:pPr>
            <w:r w:rsidRPr="003F4942">
              <w:rPr>
                <w:b/>
              </w:rPr>
              <w:t>10.</w:t>
            </w:r>
          </w:p>
        </w:tc>
        <w:tc>
          <w:tcPr>
            <w:tcW w:w="3828" w:type="dxa"/>
          </w:tcPr>
          <w:p w14:paraId="3D7D1A43" w14:textId="77777777" w:rsidR="004A1F56" w:rsidRDefault="004A1F56" w:rsidP="006C388B">
            <w:pPr>
              <w:rPr>
                <w:b/>
              </w:rPr>
            </w:pPr>
            <w:r>
              <w:rPr>
                <w:b/>
              </w:rPr>
              <w:t>Date of Programme Specification Approval</w:t>
            </w:r>
          </w:p>
        </w:tc>
        <w:tc>
          <w:tcPr>
            <w:tcW w:w="4782" w:type="dxa"/>
          </w:tcPr>
          <w:p w14:paraId="098311C6" w14:textId="28A86928" w:rsidR="00B27D73" w:rsidRDefault="00B27D73" w:rsidP="00B27D73">
            <w:r>
              <w:t>June 2020</w:t>
            </w:r>
            <w:r w:rsidR="00EB019C">
              <w:t xml:space="preserve"> </w:t>
            </w:r>
          </w:p>
          <w:p w14:paraId="5FD6F474" w14:textId="57E74B54" w:rsidR="00D058EC" w:rsidRPr="00B27D73" w:rsidRDefault="00D058EC" w:rsidP="00B27D73">
            <w:pPr>
              <w:rPr>
                <w:lang w:val="x-none" w:eastAsia="x-none"/>
              </w:rPr>
            </w:pPr>
            <w:r>
              <w:t>Revised March 2023</w:t>
            </w:r>
          </w:p>
          <w:p w14:paraId="6B8B935E" w14:textId="1B93211F" w:rsidR="006C388B" w:rsidRPr="006C388B" w:rsidRDefault="006C388B" w:rsidP="006C388B">
            <w:pPr>
              <w:rPr>
                <w:i/>
                <w:color w:val="7F7F7F" w:themeColor="text1" w:themeTint="80"/>
              </w:rPr>
            </w:pPr>
          </w:p>
        </w:tc>
      </w:tr>
    </w:tbl>
    <w:p w14:paraId="6E3BABBF" w14:textId="77777777" w:rsidR="00EB019C" w:rsidRDefault="00EB019C" w:rsidP="004A1F56">
      <w:pPr>
        <w:ind w:left="720" w:hanging="720"/>
        <w:jc w:val="both"/>
        <w:rPr>
          <w:b/>
          <w:highlight w:val="lightGray"/>
        </w:rPr>
      </w:pPr>
    </w:p>
    <w:p w14:paraId="11E1855C" w14:textId="77777777" w:rsidR="004A1F56" w:rsidRDefault="004A1F56" w:rsidP="004A1F56">
      <w:pPr>
        <w:ind w:left="720" w:hanging="720"/>
        <w:jc w:val="both"/>
        <w:rPr>
          <w:b/>
        </w:rPr>
      </w:pPr>
      <w:r>
        <w:rPr>
          <w:b/>
          <w:highlight w:val="lightGray"/>
        </w:rPr>
        <w:t>11.</w:t>
      </w:r>
      <w:r>
        <w:rPr>
          <w:b/>
          <w:highlight w:val="lightGray"/>
        </w:rPr>
        <w:tab/>
        <w:t xml:space="preserve">Educational Aims of the </w:t>
      </w:r>
      <w:r w:rsidRPr="009E071D">
        <w:rPr>
          <w:b/>
          <w:highlight w:val="lightGray"/>
        </w:rPr>
        <w:t>Cours</w:t>
      </w:r>
      <w:r>
        <w:rPr>
          <w:b/>
          <w:highlight w:val="lightGray"/>
        </w:rPr>
        <w:t>es</w:t>
      </w:r>
    </w:p>
    <w:p w14:paraId="1967AC68" w14:textId="77777777" w:rsidR="00B27D73" w:rsidRDefault="00D934FB" w:rsidP="00F0715A">
      <w:pPr>
        <w:rPr>
          <w:b/>
        </w:rPr>
      </w:pPr>
      <w:r>
        <w:rPr>
          <w:b/>
        </w:rPr>
        <w:tab/>
      </w:r>
    </w:p>
    <w:p w14:paraId="78DCA14D" w14:textId="4A928DAF" w:rsidR="00F0715A" w:rsidRPr="00F0715A" w:rsidRDefault="00EB019C" w:rsidP="00F0715A">
      <w:pPr>
        <w:rPr>
          <w:lang w:eastAsia="en-US"/>
        </w:rPr>
      </w:pPr>
      <w:r w:rsidRPr="00EB019C">
        <w:rPr>
          <w:lang w:eastAsia="en-US"/>
        </w:rPr>
        <w:t>The principle aims of the courses are:</w:t>
      </w:r>
    </w:p>
    <w:p w14:paraId="4324F006" w14:textId="77777777" w:rsidR="00F0715A" w:rsidRPr="00F0715A" w:rsidRDefault="00F0715A" w:rsidP="00F0715A">
      <w:pPr>
        <w:rPr>
          <w:lang w:eastAsia="en-US"/>
        </w:rPr>
      </w:pPr>
    </w:p>
    <w:p w14:paraId="04CE57BC" w14:textId="45B6CAC1" w:rsidR="00F0715A" w:rsidRDefault="00EB019C" w:rsidP="004B3C2B">
      <w:pPr>
        <w:numPr>
          <w:ilvl w:val="0"/>
          <w:numId w:val="4"/>
        </w:numPr>
        <w:spacing w:after="240"/>
        <w:rPr>
          <w:lang w:eastAsia="en-US"/>
        </w:rPr>
      </w:pPr>
      <w:r w:rsidRPr="00EB019C">
        <w:rPr>
          <w:lang w:eastAsia="en-US"/>
        </w:rPr>
        <w:t xml:space="preserve">To provide graduates with a broad understanding of the scientific basis of the study in areas of science crossing traditional subject boundaries and practical experience of working in a </w:t>
      </w:r>
      <w:r w:rsidR="00D065FE" w:rsidRPr="00EB019C">
        <w:rPr>
          <w:lang w:eastAsia="en-US"/>
        </w:rPr>
        <w:t>laboratory.</w:t>
      </w:r>
      <w:r w:rsidR="00D065FE" w:rsidRPr="00F0715A">
        <w:rPr>
          <w:lang w:eastAsia="en-US"/>
        </w:rPr>
        <w:t xml:space="preserve"> To</w:t>
      </w:r>
      <w:r w:rsidR="00F0715A" w:rsidRPr="00F0715A">
        <w:rPr>
          <w:lang w:eastAsia="en-US"/>
        </w:rPr>
        <w:t xml:space="preserve"> provide a structured, progressive and thematic training in areas of biological sciences, which will provide students with knowledge and understanding appropriate for subject-specific graduate employment.</w:t>
      </w:r>
    </w:p>
    <w:p w14:paraId="4A7132F1" w14:textId="1909C9D1" w:rsidR="00EB019C" w:rsidRDefault="00EB019C" w:rsidP="004B3C2B">
      <w:pPr>
        <w:pStyle w:val="ListParagraph"/>
        <w:numPr>
          <w:ilvl w:val="0"/>
          <w:numId w:val="4"/>
        </w:numPr>
        <w:spacing w:after="240"/>
        <w:rPr>
          <w:lang w:eastAsia="en-US"/>
        </w:rPr>
      </w:pPr>
      <w:r w:rsidRPr="00EB019C">
        <w:rPr>
          <w:lang w:eastAsia="en-US"/>
        </w:rPr>
        <w:t>To produce graduates that can exercise professionalism, independent thought, and take personal responsibility for decision making in complex, unpredictable and evolving working environments.</w:t>
      </w:r>
    </w:p>
    <w:p w14:paraId="27900DED" w14:textId="77777777" w:rsidR="00EB019C" w:rsidRDefault="00EB019C" w:rsidP="00EB019C">
      <w:pPr>
        <w:pStyle w:val="ListParagraph"/>
        <w:spacing w:after="240"/>
        <w:rPr>
          <w:lang w:eastAsia="en-US"/>
        </w:rPr>
      </w:pPr>
    </w:p>
    <w:p w14:paraId="396207E4" w14:textId="510BBA28" w:rsidR="00EB019C" w:rsidRDefault="00EB019C" w:rsidP="004B3C2B">
      <w:pPr>
        <w:pStyle w:val="ListParagraph"/>
        <w:numPr>
          <w:ilvl w:val="0"/>
          <w:numId w:val="4"/>
        </w:numPr>
        <w:spacing w:after="240"/>
        <w:rPr>
          <w:lang w:eastAsia="en-US"/>
        </w:rPr>
      </w:pPr>
      <w:r w:rsidRPr="00EB019C">
        <w:t xml:space="preserve">To produce graduates that have specialist knowledge in areas of existing and emerging importance across the sciences. </w:t>
      </w:r>
      <w:r w:rsidR="00D065FE" w:rsidRPr="00EB019C">
        <w:t>Graduates</w:t>
      </w:r>
      <w:r w:rsidRPr="00EB019C">
        <w:t xml:space="preserve"> that can make a significant contribution to innovation and growth in emerging areas of the economy: graduate employment in all areas of science is strong and the UK and in an increasing demarcated working environment have knowledge that across several traditional subject areas.</w:t>
      </w:r>
    </w:p>
    <w:p w14:paraId="2CE87D74" w14:textId="77777777" w:rsidR="00EB019C" w:rsidRDefault="00EB019C" w:rsidP="00EB019C">
      <w:pPr>
        <w:pStyle w:val="ListParagraph"/>
        <w:rPr>
          <w:lang w:eastAsia="en-US"/>
        </w:rPr>
      </w:pPr>
    </w:p>
    <w:p w14:paraId="24F6781F" w14:textId="6FD3D353" w:rsidR="00EB019C" w:rsidRDefault="00EB019C" w:rsidP="00EB019C">
      <w:pPr>
        <w:ind w:left="720" w:hanging="720"/>
        <w:jc w:val="both"/>
      </w:pPr>
      <w:r w:rsidRPr="00EB019C">
        <w:t xml:space="preserve">Specific employment areas targeted by these courses areas </w:t>
      </w:r>
      <w:r w:rsidR="005D033C">
        <w:t xml:space="preserve">are </w:t>
      </w:r>
      <w:r w:rsidRPr="00EB019C">
        <w:t xml:space="preserve">but not limited to: </w:t>
      </w:r>
    </w:p>
    <w:p w14:paraId="388681F4" w14:textId="77777777" w:rsidR="00EB019C" w:rsidRPr="00EB019C" w:rsidRDefault="00EB019C" w:rsidP="00EB019C">
      <w:pPr>
        <w:ind w:left="720" w:hanging="720"/>
        <w:jc w:val="both"/>
      </w:pPr>
    </w:p>
    <w:p w14:paraId="1E6AFC6E" w14:textId="108D379E" w:rsidR="00EB019C" w:rsidRPr="00EB019C" w:rsidRDefault="00EB019C" w:rsidP="004B3C2B">
      <w:pPr>
        <w:pStyle w:val="ListParagraph"/>
        <w:numPr>
          <w:ilvl w:val="0"/>
          <w:numId w:val="4"/>
        </w:numPr>
        <w:jc w:val="both"/>
      </w:pPr>
      <w:r w:rsidRPr="00EB019C">
        <w:t>bioscience, biotechnology and healthcare industries</w:t>
      </w:r>
      <w:r w:rsidR="00D065FE">
        <w:t>;</w:t>
      </w:r>
      <w:r w:rsidRPr="00EB019C">
        <w:t xml:space="preserve"> </w:t>
      </w:r>
    </w:p>
    <w:p w14:paraId="0962C029" w14:textId="149B5249" w:rsidR="00EB019C" w:rsidRPr="00EB019C" w:rsidRDefault="00EB019C" w:rsidP="004B3C2B">
      <w:pPr>
        <w:pStyle w:val="ListParagraph"/>
        <w:numPr>
          <w:ilvl w:val="0"/>
          <w:numId w:val="4"/>
        </w:numPr>
        <w:jc w:val="both"/>
      </w:pPr>
      <w:r w:rsidRPr="00EB019C">
        <w:t>the chemical industry</w:t>
      </w:r>
      <w:r w:rsidR="00D065FE">
        <w:t>;</w:t>
      </w:r>
    </w:p>
    <w:p w14:paraId="2C72A137" w14:textId="1AA4ED5A" w:rsidR="00EB019C" w:rsidRPr="00EB019C" w:rsidRDefault="00EB019C" w:rsidP="004B3C2B">
      <w:pPr>
        <w:pStyle w:val="ListParagraph"/>
        <w:numPr>
          <w:ilvl w:val="0"/>
          <w:numId w:val="4"/>
        </w:numPr>
        <w:jc w:val="both"/>
      </w:pPr>
      <w:r w:rsidRPr="00EB019C">
        <w:t>the pharmaceutical industry</w:t>
      </w:r>
      <w:r w:rsidR="00D065FE">
        <w:t>;</w:t>
      </w:r>
    </w:p>
    <w:p w14:paraId="449F76EC" w14:textId="443260A0" w:rsidR="00EB019C" w:rsidRPr="00EB019C" w:rsidRDefault="00EB019C" w:rsidP="004B3C2B">
      <w:pPr>
        <w:pStyle w:val="ListParagraph"/>
        <w:numPr>
          <w:ilvl w:val="0"/>
          <w:numId w:val="4"/>
        </w:numPr>
        <w:jc w:val="both"/>
      </w:pPr>
      <w:r w:rsidRPr="00EB019C">
        <w:t>the oil industry</w:t>
      </w:r>
      <w:r w:rsidR="00D065FE">
        <w:t>;</w:t>
      </w:r>
    </w:p>
    <w:p w14:paraId="34A22190" w14:textId="5BB1A62D" w:rsidR="00EB019C" w:rsidRPr="00EB019C" w:rsidRDefault="00EB019C" w:rsidP="004B3C2B">
      <w:pPr>
        <w:pStyle w:val="ListParagraph"/>
        <w:numPr>
          <w:ilvl w:val="0"/>
          <w:numId w:val="4"/>
        </w:numPr>
        <w:jc w:val="both"/>
      </w:pPr>
      <w:r w:rsidRPr="00EB019C">
        <w:t>diagnostic laboratories</w:t>
      </w:r>
      <w:r w:rsidR="00D065FE">
        <w:t>;</w:t>
      </w:r>
      <w:r w:rsidRPr="00EB019C">
        <w:t xml:space="preserve"> </w:t>
      </w:r>
    </w:p>
    <w:p w14:paraId="4AEE6562" w14:textId="7EFA121D" w:rsidR="00EB019C" w:rsidRPr="00EB019C" w:rsidRDefault="00EB019C" w:rsidP="004B3C2B">
      <w:pPr>
        <w:pStyle w:val="ListParagraph"/>
        <w:numPr>
          <w:ilvl w:val="0"/>
          <w:numId w:val="4"/>
        </w:numPr>
        <w:jc w:val="both"/>
      </w:pPr>
      <w:r w:rsidRPr="00EB019C">
        <w:t>education: universi</w:t>
      </w:r>
      <w:r w:rsidR="00D065FE">
        <w:t>ty, college and school teaching;</w:t>
      </w:r>
    </w:p>
    <w:p w14:paraId="36B432CC" w14:textId="5ED20ED1" w:rsidR="00EB019C" w:rsidRPr="00EB019C" w:rsidRDefault="00D065FE" w:rsidP="004B3C2B">
      <w:pPr>
        <w:pStyle w:val="ListParagraph"/>
        <w:numPr>
          <w:ilvl w:val="0"/>
          <w:numId w:val="4"/>
        </w:numPr>
        <w:jc w:val="both"/>
      </w:pPr>
      <w:r>
        <w:lastRenderedPageBreak/>
        <w:t>government departments;</w:t>
      </w:r>
    </w:p>
    <w:p w14:paraId="3A0D9FEA" w14:textId="3B8F49B5" w:rsidR="00EB019C" w:rsidRPr="00EB019C" w:rsidRDefault="00EB019C" w:rsidP="004B3C2B">
      <w:pPr>
        <w:pStyle w:val="ListParagraph"/>
        <w:numPr>
          <w:ilvl w:val="0"/>
          <w:numId w:val="4"/>
        </w:numPr>
        <w:jc w:val="both"/>
      </w:pPr>
      <w:r w:rsidRPr="00EB019C">
        <w:t>government and charity-funded research laboratories and institutes</w:t>
      </w:r>
      <w:r w:rsidR="00D065FE">
        <w:t>;</w:t>
      </w:r>
      <w:r w:rsidRPr="00EB019C">
        <w:t xml:space="preserve"> </w:t>
      </w:r>
    </w:p>
    <w:p w14:paraId="37BCABC0" w14:textId="030B802C" w:rsidR="00EB019C" w:rsidRPr="00EB019C" w:rsidRDefault="00EB019C" w:rsidP="004B3C2B">
      <w:pPr>
        <w:pStyle w:val="ListParagraph"/>
        <w:numPr>
          <w:ilvl w:val="0"/>
          <w:numId w:val="4"/>
        </w:numPr>
        <w:jc w:val="both"/>
      </w:pPr>
      <w:r w:rsidRPr="00EB019C">
        <w:t>patent offices</w:t>
      </w:r>
      <w:r w:rsidR="00D065FE">
        <w:t>;</w:t>
      </w:r>
      <w:r w:rsidRPr="00EB019C">
        <w:t xml:space="preserve"> </w:t>
      </w:r>
    </w:p>
    <w:p w14:paraId="5C15B320" w14:textId="6B40BC2C" w:rsidR="00EB019C" w:rsidRPr="00EB019C" w:rsidRDefault="00EB019C" w:rsidP="004B3C2B">
      <w:pPr>
        <w:pStyle w:val="ListParagraph"/>
        <w:numPr>
          <w:ilvl w:val="0"/>
          <w:numId w:val="4"/>
        </w:numPr>
        <w:jc w:val="both"/>
      </w:pPr>
      <w:r w:rsidRPr="00EB019C">
        <w:t>regulatory matters</w:t>
      </w:r>
      <w:r w:rsidR="00D065FE">
        <w:t>;</w:t>
      </w:r>
      <w:r w:rsidRPr="00EB019C">
        <w:t xml:space="preserve"> </w:t>
      </w:r>
    </w:p>
    <w:p w14:paraId="4785AC50" w14:textId="2D7FD9ED" w:rsidR="00EB019C" w:rsidRPr="00EB019C" w:rsidRDefault="00EB019C" w:rsidP="004B3C2B">
      <w:pPr>
        <w:pStyle w:val="ListParagraph"/>
        <w:numPr>
          <w:ilvl w:val="0"/>
          <w:numId w:val="4"/>
        </w:numPr>
        <w:jc w:val="both"/>
      </w:pPr>
      <w:r w:rsidRPr="00EB019C">
        <w:t>research laboratories in universities</w:t>
      </w:r>
      <w:r w:rsidR="00D065FE">
        <w:t>;</w:t>
      </w:r>
    </w:p>
    <w:p w14:paraId="6E306329" w14:textId="1CD81FE8" w:rsidR="00EB019C" w:rsidRPr="00EB019C" w:rsidRDefault="00EB019C" w:rsidP="004B3C2B">
      <w:pPr>
        <w:pStyle w:val="ListParagraph"/>
        <w:numPr>
          <w:ilvl w:val="0"/>
          <w:numId w:val="4"/>
        </w:numPr>
        <w:jc w:val="both"/>
      </w:pPr>
      <w:r w:rsidRPr="00EB019C">
        <w:t>scientific journalism</w:t>
      </w:r>
      <w:r w:rsidR="00D065FE">
        <w:t>.</w:t>
      </w:r>
    </w:p>
    <w:p w14:paraId="28657726" w14:textId="77777777" w:rsidR="00EB019C" w:rsidRDefault="00EB019C" w:rsidP="00EB019C">
      <w:pPr>
        <w:ind w:left="720" w:hanging="720"/>
        <w:jc w:val="both"/>
      </w:pPr>
    </w:p>
    <w:p w14:paraId="4F06EC0F" w14:textId="5A8E83DC" w:rsidR="00EB019C" w:rsidRPr="00EB019C" w:rsidRDefault="00EB019C" w:rsidP="00EB019C">
      <w:pPr>
        <w:jc w:val="both"/>
      </w:pPr>
      <w:r w:rsidRPr="00EB019C">
        <w:t>In addition, graduates from the course will have key transferable skills, detailed below, which give them clear advantages in graduate employment across all employment sectors world-wide.</w:t>
      </w:r>
    </w:p>
    <w:p w14:paraId="579AD7AF" w14:textId="77777777" w:rsidR="00EB019C" w:rsidRPr="00EB019C" w:rsidRDefault="00EB019C" w:rsidP="00EB019C">
      <w:pPr>
        <w:ind w:left="720" w:hanging="720"/>
        <w:jc w:val="both"/>
      </w:pPr>
    </w:p>
    <w:p w14:paraId="6A51456A" w14:textId="4EDAF47F" w:rsidR="00EB019C" w:rsidRPr="00EB019C" w:rsidRDefault="00EB019C" w:rsidP="004B3C2B">
      <w:pPr>
        <w:pStyle w:val="ListParagraph"/>
        <w:numPr>
          <w:ilvl w:val="0"/>
          <w:numId w:val="14"/>
        </w:numPr>
        <w:jc w:val="both"/>
      </w:pPr>
      <w:r w:rsidRPr="00EB019C">
        <w:t>Contribute to widening access recruiting students of varied ethnic origins and a wide variety of educational backgrounds.</w:t>
      </w:r>
    </w:p>
    <w:p w14:paraId="4AE0E27A" w14:textId="77777777" w:rsidR="00EB019C" w:rsidRPr="00EB019C" w:rsidRDefault="00EB019C" w:rsidP="00EB019C">
      <w:pPr>
        <w:ind w:left="720" w:hanging="720"/>
        <w:jc w:val="both"/>
      </w:pPr>
    </w:p>
    <w:p w14:paraId="305D3C89" w14:textId="6CB29E16" w:rsidR="00EB019C" w:rsidRPr="00EB019C" w:rsidRDefault="00EB019C" w:rsidP="004B3C2B">
      <w:pPr>
        <w:pStyle w:val="ListParagraph"/>
        <w:numPr>
          <w:ilvl w:val="0"/>
          <w:numId w:val="14"/>
        </w:numPr>
        <w:jc w:val="both"/>
      </w:pPr>
      <w:r w:rsidRPr="00EB019C">
        <w:t>To develop the intellectual and practical skills necessary for progression to postgraduate research and training.</w:t>
      </w:r>
    </w:p>
    <w:p w14:paraId="03E821EC" w14:textId="77777777" w:rsidR="00EB019C" w:rsidRPr="00EB019C" w:rsidRDefault="00EB019C" w:rsidP="00EB019C">
      <w:pPr>
        <w:ind w:left="720" w:hanging="720"/>
        <w:jc w:val="both"/>
      </w:pPr>
    </w:p>
    <w:p w14:paraId="7B6A1F84" w14:textId="23A3FED7" w:rsidR="00EB019C" w:rsidRPr="00EB019C" w:rsidRDefault="00EB019C" w:rsidP="004B3C2B">
      <w:pPr>
        <w:pStyle w:val="ListParagraph"/>
        <w:numPr>
          <w:ilvl w:val="0"/>
          <w:numId w:val="14"/>
        </w:numPr>
        <w:jc w:val="both"/>
      </w:pPr>
      <w:r w:rsidRPr="00EB019C">
        <w:t xml:space="preserve">To encourage independent learning and academic curiosity in preparation for lifelong learning, particularly important where the evolution of core subject specific knowledge is undergoing revolutionary transformation within a generation. </w:t>
      </w:r>
    </w:p>
    <w:p w14:paraId="3148016A" w14:textId="77777777" w:rsidR="00EB019C" w:rsidRPr="00EB019C" w:rsidRDefault="00EB019C" w:rsidP="00EB019C">
      <w:pPr>
        <w:ind w:left="720" w:hanging="720"/>
        <w:jc w:val="both"/>
      </w:pPr>
    </w:p>
    <w:p w14:paraId="326B2017" w14:textId="422FF39C" w:rsidR="00EB019C" w:rsidRPr="00EB019C" w:rsidRDefault="00EB019C" w:rsidP="004B3C2B">
      <w:pPr>
        <w:pStyle w:val="ListParagraph"/>
        <w:numPr>
          <w:ilvl w:val="0"/>
          <w:numId w:val="14"/>
        </w:numPr>
        <w:jc w:val="both"/>
      </w:pPr>
      <w:r w:rsidRPr="00EB019C">
        <w:t>To offer a range of core and optional modules allowing students to specialise in particular areas of the natural sciences as well as being able to explore areas of science that they may not have previously studied.</w:t>
      </w:r>
    </w:p>
    <w:p w14:paraId="52BAF15D" w14:textId="77777777" w:rsidR="00EB019C" w:rsidRPr="00EB019C" w:rsidRDefault="00EB019C" w:rsidP="00EB019C">
      <w:pPr>
        <w:ind w:left="720" w:hanging="720"/>
        <w:jc w:val="both"/>
      </w:pPr>
    </w:p>
    <w:p w14:paraId="68CA62E9" w14:textId="33BAE4A4" w:rsidR="00EB019C" w:rsidRPr="00EB019C" w:rsidRDefault="00EB019C" w:rsidP="004B3C2B">
      <w:pPr>
        <w:pStyle w:val="ListParagraph"/>
        <w:numPr>
          <w:ilvl w:val="0"/>
          <w:numId w:val="14"/>
        </w:numPr>
        <w:jc w:val="both"/>
      </w:pPr>
      <w:r w:rsidRPr="00EB019C">
        <w:t>To offer all students the opportunity to conduct a substantial research project.</w:t>
      </w:r>
    </w:p>
    <w:p w14:paraId="37417497" w14:textId="77777777" w:rsidR="00EB019C" w:rsidRPr="00EB019C" w:rsidRDefault="00EB019C" w:rsidP="00EB019C">
      <w:pPr>
        <w:ind w:left="720" w:hanging="720"/>
        <w:jc w:val="both"/>
      </w:pPr>
    </w:p>
    <w:p w14:paraId="65228691" w14:textId="7FD0381A" w:rsidR="00EB019C" w:rsidRPr="00EB019C" w:rsidRDefault="00EB019C" w:rsidP="004B3C2B">
      <w:pPr>
        <w:pStyle w:val="ListParagraph"/>
        <w:numPr>
          <w:ilvl w:val="0"/>
          <w:numId w:val="14"/>
        </w:numPr>
        <w:jc w:val="both"/>
      </w:pPr>
      <w:r w:rsidRPr="00EB019C">
        <w:t>To operate a caring and supportive environment in which students can develop confidence in their own abilities.</w:t>
      </w:r>
    </w:p>
    <w:p w14:paraId="78914DFA" w14:textId="77777777" w:rsidR="00EB019C" w:rsidRPr="00EB019C" w:rsidRDefault="00EB019C" w:rsidP="00EB019C">
      <w:pPr>
        <w:ind w:left="720" w:hanging="720"/>
        <w:jc w:val="both"/>
      </w:pPr>
    </w:p>
    <w:p w14:paraId="79695FD6" w14:textId="37EBBA8D" w:rsidR="00EB019C" w:rsidRPr="00EB019C" w:rsidRDefault="00EB019C" w:rsidP="004B3C2B">
      <w:pPr>
        <w:pStyle w:val="ListParagraph"/>
        <w:numPr>
          <w:ilvl w:val="0"/>
          <w:numId w:val="14"/>
        </w:numPr>
        <w:jc w:val="both"/>
      </w:pPr>
      <w:r w:rsidRPr="00EB019C">
        <w:t>To engender an understanding and enthusiasm for science.</w:t>
      </w:r>
    </w:p>
    <w:p w14:paraId="609C6B12" w14:textId="77777777" w:rsidR="004A1F56" w:rsidRDefault="004A1F56" w:rsidP="004A1F56">
      <w:pPr>
        <w:ind w:left="720" w:hanging="720"/>
        <w:jc w:val="both"/>
      </w:pPr>
    </w:p>
    <w:p w14:paraId="6BC47C4F" w14:textId="1F78335C" w:rsidR="004A1F56" w:rsidRDefault="004A1F56" w:rsidP="004A1F56">
      <w:pPr>
        <w:ind w:left="720" w:hanging="720"/>
        <w:jc w:val="both"/>
        <w:rPr>
          <w:b/>
        </w:rPr>
      </w:pPr>
      <w:r>
        <w:rPr>
          <w:b/>
          <w:highlight w:val="lightGray"/>
        </w:rPr>
        <w:t>12.</w:t>
      </w:r>
      <w:r>
        <w:rPr>
          <w:b/>
          <w:highlight w:val="lightGray"/>
        </w:rPr>
        <w:tab/>
        <w:t>Intended Learning Outcomes</w:t>
      </w:r>
    </w:p>
    <w:p w14:paraId="615717D4" w14:textId="77777777" w:rsidR="00B515F3" w:rsidRDefault="00B515F3" w:rsidP="004A1F56">
      <w:pPr>
        <w:ind w:left="720" w:hanging="720"/>
        <w:jc w:val="both"/>
      </w:pPr>
    </w:p>
    <w:p w14:paraId="4E3A50F2" w14:textId="27CF1DD0" w:rsidR="00525E54" w:rsidRPr="00525E54" w:rsidRDefault="00525E54" w:rsidP="00525E54">
      <w:pPr>
        <w:rPr>
          <w:lang w:val="en-US"/>
        </w:rPr>
      </w:pPr>
      <w:r w:rsidRPr="00525E54">
        <w:rPr>
          <w:lang w:val="en-US"/>
        </w:rPr>
        <w:t>The learning outcomes for this programme have been derived directly from the Quality Assurance Benchmark Statements for the relevant subject areas (October 2019) and map to the module content of the courses in the matrix at the end of the document to guarantee compliance.</w:t>
      </w:r>
    </w:p>
    <w:p w14:paraId="2E4022E4" w14:textId="77777777" w:rsidR="00525E54" w:rsidRPr="00525E54" w:rsidRDefault="00525E54" w:rsidP="00525E54">
      <w:pPr>
        <w:rPr>
          <w:lang w:val="en-US"/>
        </w:rPr>
      </w:pPr>
    </w:p>
    <w:p w14:paraId="6D874989" w14:textId="41D24F5D" w:rsidR="00525E54" w:rsidRPr="00525E54" w:rsidRDefault="00525E54" w:rsidP="00525E54">
      <w:pPr>
        <w:rPr>
          <w:b/>
          <w:i/>
          <w:u w:val="single"/>
          <w:lang w:val="en-US"/>
        </w:rPr>
      </w:pPr>
      <w:r w:rsidRPr="00525E54">
        <w:rPr>
          <w:b/>
          <w:i/>
          <w:u w:val="single"/>
          <w:lang w:val="en-US"/>
        </w:rPr>
        <w:t>Graduate and Transferable skills</w:t>
      </w:r>
    </w:p>
    <w:p w14:paraId="310C8409" w14:textId="77777777" w:rsidR="00525E54" w:rsidRDefault="00525E54" w:rsidP="00525E54">
      <w:pPr>
        <w:rPr>
          <w:b/>
          <w:lang w:val="en-US"/>
        </w:rPr>
      </w:pPr>
      <w:r>
        <w:rPr>
          <w:b/>
          <w:lang w:val="en-US"/>
        </w:rPr>
        <w:t xml:space="preserve">Intellectual skills </w:t>
      </w:r>
    </w:p>
    <w:p w14:paraId="4538E42F" w14:textId="77777777" w:rsidR="00525E54" w:rsidRDefault="00525E54" w:rsidP="00525E54">
      <w:pPr>
        <w:rPr>
          <w:b/>
          <w:lang w:val="en-US"/>
        </w:rPr>
      </w:pPr>
    </w:p>
    <w:p w14:paraId="59B2FEDD" w14:textId="77777777" w:rsidR="00525E54" w:rsidRPr="00525E54" w:rsidRDefault="00525E54" w:rsidP="004B3C2B">
      <w:pPr>
        <w:pStyle w:val="ListParagraph"/>
        <w:numPr>
          <w:ilvl w:val="0"/>
          <w:numId w:val="15"/>
        </w:numPr>
        <w:rPr>
          <w:b/>
          <w:lang w:val="en-US"/>
        </w:rPr>
      </w:pPr>
      <w:r w:rsidRPr="00525E54">
        <w:rPr>
          <w:lang w:val="en-US"/>
        </w:rPr>
        <w:t xml:space="preserve">Analyse, </w:t>
      </w:r>
      <w:proofErr w:type="spellStart"/>
      <w:r w:rsidRPr="00525E54">
        <w:rPr>
          <w:lang w:val="en-US"/>
        </w:rPr>
        <w:t>synthesise</w:t>
      </w:r>
      <w:proofErr w:type="spellEnd"/>
      <w:r w:rsidRPr="00525E54">
        <w:rPr>
          <w:lang w:val="en-US"/>
        </w:rPr>
        <w:t xml:space="preserve"> and summarise information critically from a variety of sources.  </w:t>
      </w:r>
    </w:p>
    <w:p w14:paraId="7DD4B092" w14:textId="5654B5B8" w:rsidR="00525E54" w:rsidRPr="00D065FE" w:rsidRDefault="00525E54" w:rsidP="00525E54">
      <w:pPr>
        <w:pStyle w:val="ListParagraph"/>
        <w:numPr>
          <w:ilvl w:val="0"/>
          <w:numId w:val="15"/>
        </w:numPr>
        <w:rPr>
          <w:b/>
          <w:lang w:val="en-US"/>
        </w:rPr>
      </w:pPr>
      <w:r w:rsidRPr="00525E54">
        <w:rPr>
          <w:lang w:val="en-US"/>
        </w:rPr>
        <w:t xml:space="preserve">Consider issues from a number of perspectives and values and arrive at </w:t>
      </w:r>
      <w:r w:rsidRPr="00D065FE">
        <w:rPr>
          <w:lang w:val="en-US"/>
        </w:rPr>
        <w:t>considered critical judgement stating assumptions and limitations.</w:t>
      </w:r>
    </w:p>
    <w:p w14:paraId="00C940C0" w14:textId="77777777" w:rsidR="00525E54" w:rsidRDefault="00525E54" w:rsidP="004B3C2B">
      <w:pPr>
        <w:pStyle w:val="ListParagraph"/>
        <w:numPr>
          <w:ilvl w:val="0"/>
          <w:numId w:val="15"/>
        </w:numPr>
        <w:rPr>
          <w:lang w:val="en-US"/>
        </w:rPr>
      </w:pPr>
      <w:r w:rsidRPr="00525E54">
        <w:rPr>
          <w:lang w:val="en-US"/>
        </w:rPr>
        <w:t>Construct grammatically correct documents in an appropriate academic style and format, using and referencing relevant ideas and evidence.</w:t>
      </w:r>
    </w:p>
    <w:p w14:paraId="1E0EE397" w14:textId="372AD20E" w:rsidR="00525E54" w:rsidRPr="00525E54" w:rsidRDefault="00525E54" w:rsidP="004B3C2B">
      <w:pPr>
        <w:pStyle w:val="ListParagraph"/>
        <w:numPr>
          <w:ilvl w:val="0"/>
          <w:numId w:val="15"/>
        </w:numPr>
        <w:rPr>
          <w:lang w:val="en-US"/>
        </w:rPr>
      </w:pPr>
      <w:r w:rsidRPr="00525E54">
        <w:rPr>
          <w:lang w:val="en-US"/>
        </w:rPr>
        <w:t xml:space="preserve">Understand the importance of academic and research integrity. </w:t>
      </w:r>
    </w:p>
    <w:p w14:paraId="3C3DDB97" w14:textId="77777777" w:rsidR="00525E54" w:rsidRPr="00525E54" w:rsidRDefault="00525E54" w:rsidP="00525E54">
      <w:pPr>
        <w:rPr>
          <w:lang w:val="en-US"/>
        </w:rPr>
      </w:pPr>
      <w:r w:rsidRPr="00525E54">
        <w:rPr>
          <w:lang w:val="en-US"/>
        </w:rPr>
        <w:t xml:space="preserve"> </w:t>
      </w:r>
    </w:p>
    <w:p w14:paraId="2C1E117D" w14:textId="43C5BB2D" w:rsidR="00525E54" w:rsidRDefault="00525E54" w:rsidP="00525E54">
      <w:pPr>
        <w:rPr>
          <w:b/>
          <w:lang w:val="en-US"/>
        </w:rPr>
      </w:pPr>
      <w:r w:rsidRPr="00525E54">
        <w:rPr>
          <w:b/>
          <w:lang w:val="en-US"/>
        </w:rPr>
        <w:t xml:space="preserve">Analytical and data interpretation skills </w:t>
      </w:r>
    </w:p>
    <w:p w14:paraId="13AA7462" w14:textId="77777777" w:rsidR="00525E54" w:rsidRPr="00525E54" w:rsidRDefault="00525E54" w:rsidP="00525E54">
      <w:pPr>
        <w:rPr>
          <w:b/>
          <w:lang w:val="en-US"/>
        </w:rPr>
      </w:pPr>
    </w:p>
    <w:p w14:paraId="1BD1214E" w14:textId="77777777" w:rsidR="00525E54" w:rsidRDefault="00525E54" w:rsidP="004B3C2B">
      <w:pPr>
        <w:pStyle w:val="ListParagraph"/>
        <w:numPr>
          <w:ilvl w:val="0"/>
          <w:numId w:val="15"/>
        </w:numPr>
        <w:rPr>
          <w:lang w:val="en-US"/>
        </w:rPr>
      </w:pPr>
      <w:r w:rsidRPr="00525E54">
        <w:rPr>
          <w:lang w:val="en-US"/>
        </w:rPr>
        <w:t>Receive and respond to a variety of sources of information: textual, numerical, verbal, graphical.</w:t>
      </w:r>
    </w:p>
    <w:p w14:paraId="0268C388" w14:textId="77777777" w:rsidR="00525E54" w:rsidRDefault="00525E54" w:rsidP="004B3C2B">
      <w:pPr>
        <w:pStyle w:val="ListParagraph"/>
        <w:numPr>
          <w:ilvl w:val="0"/>
          <w:numId w:val="15"/>
        </w:numPr>
        <w:rPr>
          <w:lang w:val="en-US"/>
        </w:rPr>
      </w:pPr>
      <w:r w:rsidRPr="00525E54">
        <w:rPr>
          <w:lang w:val="en-US"/>
        </w:rPr>
        <w:t xml:space="preserve">Understand and manipulate numerical data. </w:t>
      </w:r>
    </w:p>
    <w:p w14:paraId="6929679C" w14:textId="77777777" w:rsidR="00525E54" w:rsidRDefault="00525E54" w:rsidP="004B3C2B">
      <w:pPr>
        <w:pStyle w:val="ListParagraph"/>
        <w:numPr>
          <w:ilvl w:val="0"/>
          <w:numId w:val="15"/>
        </w:numPr>
        <w:rPr>
          <w:lang w:val="en-US"/>
        </w:rPr>
      </w:pPr>
      <w:r w:rsidRPr="00525E54">
        <w:rPr>
          <w:lang w:val="en-US"/>
        </w:rPr>
        <w:t xml:space="preserve">Solve problems by a variety of methods  </w:t>
      </w:r>
    </w:p>
    <w:p w14:paraId="2B585565" w14:textId="3333E6C8" w:rsidR="00525E54" w:rsidRPr="00525E54" w:rsidRDefault="00525E54" w:rsidP="004B3C2B">
      <w:pPr>
        <w:pStyle w:val="ListParagraph"/>
        <w:numPr>
          <w:ilvl w:val="0"/>
          <w:numId w:val="15"/>
        </w:numPr>
        <w:rPr>
          <w:lang w:val="en-US"/>
        </w:rPr>
      </w:pPr>
      <w:r w:rsidRPr="00525E54">
        <w:rPr>
          <w:lang w:val="en-US"/>
        </w:rPr>
        <w:t xml:space="preserve">Determine the validity and </w:t>
      </w:r>
      <w:proofErr w:type="spellStart"/>
      <w:r w:rsidRPr="00525E54">
        <w:rPr>
          <w:lang w:val="en-US"/>
        </w:rPr>
        <w:t>rigour</w:t>
      </w:r>
      <w:proofErr w:type="spellEnd"/>
      <w:r w:rsidRPr="00525E54">
        <w:rPr>
          <w:lang w:val="en-US"/>
        </w:rPr>
        <w:t xml:space="preserve"> of statistical outcomes. </w:t>
      </w:r>
    </w:p>
    <w:p w14:paraId="76D0D50F" w14:textId="77777777" w:rsidR="00525E54" w:rsidRPr="00525E54" w:rsidRDefault="00525E54" w:rsidP="00525E54">
      <w:pPr>
        <w:rPr>
          <w:lang w:val="en-US"/>
        </w:rPr>
      </w:pPr>
      <w:r w:rsidRPr="00525E54">
        <w:rPr>
          <w:lang w:val="en-US"/>
        </w:rPr>
        <w:t xml:space="preserve"> </w:t>
      </w:r>
    </w:p>
    <w:p w14:paraId="448AAAB1" w14:textId="7478CD85" w:rsidR="00525E54" w:rsidRDefault="00525E54" w:rsidP="00525E54">
      <w:pPr>
        <w:rPr>
          <w:b/>
          <w:lang w:val="en-US"/>
        </w:rPr>
      </w:pPr>
      <w:r w:rsidRPr="00525E54">
        <w:rPr>
          <w:b/>
          <w:lang w:val="en-US"/>
        </w:rPr>
        <w:t xml:space="preserve">Communication, presentation and information technology skills </w:t>
      </w:r>
    </w:p>
    <w:p w14:paraId="59715F33" w14:textId="77777777" w:rsidR="00525E54" w:rsidRPr="00525E54" w:rsidRDefault="00525E54" w:rsidP="00525E54">
      <w:pPr>
        <w:rPr>
          <w:b/>
          <w:lang w:val="en-US"/>
        </w:rPr>
      </w:pPr>
    </w:p>
    <w:p w14:paraId="739D6978" w14:textId="77777777" w:rsidR="00525E54" w:rsidRDefault="00525E54" w:rsidP="004B3C2B">
      <w:pPr>
        <w:pStyle w:val="ListParagraph"/>
        <w:numPr>
          <w:ilvl w:val="0"/>
          <w:numId w:val="15"/>
        </w:numPr>
        <w:rPr>
          <w:lang w:val="en-US"/>
        </w:rPr>
      </w:pPr>
      <w:r w:rsidRPr="00525E54">
        <w:rPr>
          <w:lang w:val="en-US"/>
        </w:rPr>
        <w:t xml:space="preserve">Communicate about their subject appropriately to a variety of audiences, including the general public, using a range of formats and approaches and employing appropriate scientific language. </w:t>
      </w:r>
    </w:p>
    <w:p w14:paraId="5B7BF601" w14:textId="77777777" w:rsidR="00525E54" w:rsidRDefault="00525E54" w:rsidP="004B3C2B">
      <w:pPr>
        <w:pStyle w:val="ListParagraph"/>
        <w:numPr>
          <w:ilvl w:val="0"/>
          <w:numId w:val="15"/>
        </w:numPr>
        <w:rPr>
          <w:lang w:val="en-US"/>
        </w:rPr>
      </w:pPr>
      <w:r w:rsidRPr="00525E54">
        <w:rPr>
          <w:lang w:val="en-US"/>
        </w:rPr>
        <w:lastRenderedPageBreak/>
        <w:t xml:space="preserve">Cite and reference work in an appropriate manner, ensuring academic integrity and the avoidance of plagiarism whether intentional or not. </w:t>
      </w:r>
    </w:p>
    <w:p w14:paraId="60423BEC" w14:textId="785B23DE" w:rsidR="00525E54" w:rsidRPr="00525E54" w:rsidRDefault="00525E54" w:rsidP="004B3C2B">
      <w:pPr>
        <w:pStyle w:val="ListParagraph"/>
        <w:numPr>
          <w:ilvl w:val="0"/>
          <w:numId w:val="15"/>
        </w:numPr>
        <w:rPr>
          <w:lang w:val="en-US"/>
        </w:rPr>
      </w:pPr>
      <w:r w:rsidRPr="00525E54">
        <w:rPr>
          <w:lang w:val="en-US"/>
        </w:rPr>
        <w:t>Use the internet and other electronic sources critically as a means of communication and a source of information.</w:t>
      </w:r>
    </w:p>
    <w:p w14:paraId="6801B3AF" w14:textId="77777777" w:rsidR="00525E54" w:rsidRPr="00525E54" w:rsidRDefault="00525E54" w:rsidP="00525E54">
      <w:pPr>
        <w:rPr>
          <w:lang w:val="en-US"/>
        </w:rPr>
      </w:pPr>
    </w:p>
    <w:p w14:paraId="24573072" w14:textId="5AA744FE" w:rsidR="00525E54" w:rsidRDefault="00525E54" w:rsidP="00525E54">
      <w:pPr>
        <w:rPr>
          <w:b/>
          <w:lang w:val="en-US"/>
        </w:rPr>
      </w:pPr>
      <w:r w:rsidRPr="00525E54">
        <w:rPr>
          <w:b/>
          <w:lang w:val="en-US"/>
        </w:rPr>
        <w:t xml:space="preserve">Interpersonal and teamwork skills </w:t>
      </w:r>
    </w:p>
    <w:p w14:paraId="5E0EA3BB" w14:textId="77777777" w:rsidR="00D045B4" w:rsidRPr="00525E54" w:rsidRDefault="00D045B4" w:rsidP="00525E54">
      <w:pPr>
        <w:rPr>
          <w:b/>
          <w:lang w:val="en-US"/>
        </w:rPr>
      </w:pPr>
    </w:p>
    <w:p w14:paraId="290B92AC" w14:textId="77777777" w:rsidR="00D045B4" w:rsidRDefault="00525E54" w:rsidP="004B3C2B">
      <w:pPr>
        <w:pStyle w:val="ListParagraph"/>
        <w:numPr>
          <w:ilvl w:val="0"/>
          <w:numId w:val="15"/>
        </w:numPr>
        <w:rPr>
          <w:lang w:val="en-US"/>
        </w:rPr>
      </w:pPr>
      <w:r w:rsidRPr="00D045B4">
        <w:rPr>
          <w:lang w:val="en-US"/>
        </w:rPr>
        <w:t xml:space="preserve">Identify individual and collective goals and responsibilities and perform in a manner appropriate to these roles, in particular those being developed through practical, laboratory and/or field studies </w:t>
      </w:r>
    </w:p>
    <w:p w14:paraId="10D92675" w14:textId="77777777" w:rsidR="00D045B4" w:rsidRDefault="00525E54" w:rsidP="004B3C2B">
      <w:pPr>
        <w:pStyle w:val="ListParagraph"/>
        <w:numPr>
          <w:ilvl w:val="0"/>
          <w:numId w:val="15"/>
        </w:numPr>
        <w:rPr>
          <w:lang w:val="en-US"/>
        </w:rPr>
      </w:pPr>
      <w:r w:rsidRPr="00D045B4">
        <w:rPr>
          <w:lang w:val="en-US"/>
        </w:rPr>
        <w:t xml:space="preserve">Recognise and respect the views and opinions of other team members </w:t>
      </w:r>
    </w:p>
    <w:p w14:paraId="3D12C156" w14:textId="77777777" w:rsidR="00D045B4" w:rsidRDefault="00525E54" w:rsidP="004B3C2B">
      <w:pPr>
        <w:pStyle w:val="ListParagraph"/>
        <w:numPr>
          <w:ilvl w:val="0"/>
          <w:numId w:val="15"/>
        </w:numPr>
        <w:rPr>
          <w:lang w:val="en-US"/>
        </w:rPr>
      </w:pPr>
      <w:r w:rsidRPr="00D045B4">
        <w:rPr>
          <w:lang w:val="en-US"/>
        </w:rPr>
        <w:t xml:space="preserve">Use negotiating skills. </w:t>
      </w:r>
    </w:p>
    <w:p w14:paraId="73A8721C" w14:textId="77777777" w:rsidR="00D045B4" w:rsidRDefault="00525E54" w:rsidP="004B3C2B">
      <w:pPr>
        <w:pStyle w:val="ListParagraph"/>
        <w:numPr>
          <w:ilvl w:val="0"/>
          <w:numId w:val="15"/>
        </w:numPr>
        <w:rPr>
          <w:lang w:val="en-US"/>
        </w:rPr>
      </w:pPr>
      <w:r w:rsidRPr="00D045B4">
        <w:rPr>
          <w:lang w:val="en-US"/>
        </w:rPr>
        <w:t xml:space="preserve">Evaluate their own performance as an individual and a team member. </w:t>
      </w:r>
    </w:p>
    <w:p w14:paraId="2DEE7B07" w14:textId="77777777" w:rsidR="00D045B4" w:rsidRDefault="00525E54" w:rsidP="004B3C2B">
      <w:pPr>
        <w:pStyle w:val="ListParagraph"/>
        <w:numPr>
          <w:ilvl w:val="0"/>
          <w:numId w:val="15"/>
        </w:numPr>
        <w:rPr>
          <w:lang w:val="en-US"/>
        </w:rPr>
      </w:pPr>
      <w:r w:rsidRPr="00D045B4">
        <w:rPr>
          <w:lang w:val="en-US"/>
        </w:rPr>
        <w:t xml:space="preserve">Evaluate the performance of others. </w:t>
      </w:r>
    </w:p>
    <w:p w14:paraId="08B16A03" w14:textId="0CAEEE09" w:rsidR="00525E54" w:rsidRPr="00D045B4" w:rsidRDefault="00525E54" w:rsidP="004B3C2B">
      <w:pPr>
        <w:pStyle w:val="ListParagraph"/>
        <w:numPr>
          <w:ilvl w:val="0"/>
          <w:numId w:val="15"/>
        </w:numPr>
        <w:rPr>
          <w:lang w:val="en-US"/>
        </w:rPr>
      </w:pPr>
      <w:r w:rsidRPr="00D045B4">
        <w:rPr>
          <w:lang w:val="en-US"/>
        </w:rPr>
        <w:t xml:space="preserve">Develop an appreciation of the interdisciplinary nature of science and of the validity of different points of view. </w:t>
      </w:r>
    </w:p>
    <w:p w14:paraId="193CA592" w14:textId="77777777" w:rsidR="00525E54" w:rsidRPr="00525E54" w:rsidRDefault="00525E54" w:rsidP="00525E54">
      <w:pPr>
        <w:rPr>
          <w:lang w:val="en-US"/>
        </w:rPr>
      </w:pPr>
      <w:r w:rsidRPr="00525E54">
        <w:rPr>
          <w:lang w:val="en-US"/>
        </w:rPr>
        <w:t xml:space="preserve"> </w:t>
      </w:r>
    </w:p>
    <w:p w14:paraId="46A89985" w14:textId="30F29861" w:rsidR="00525E54" w:rsidRDefault="00525E54" w:rsidP="00525E54">
      <w:pPr>
        <w:rPr>
          <w:b/>
          <w:lang w:val="en-US"/>
        </w:rPr>
      </w:pPr>
      <w:r w:rsidRPr="00D045B4">
        <w:rPr>
          <w:b/>
          <w:lang w:val="en-US"/>
        </w:rPr>
        <w:t xml:space="preserve">Personal and professional development skills </w:t>
      </w:r>
    </w:p>
    <w:p w14:paraId="47FA9A32" w14:textId="77777777" w:rsidR="00D045B4" w:rsidRDefault="00D045B4" w:rsidP="00D045B4">
      <w:pPr>
        <w:rPr>
          <w:b/>
          <w:lang w:val="en-US"/>
        </w:rPr>
      </w:pPr>
    </w:p>
    <w:p w14:paraId="6CCDF3C2" w14:textId="77777777" w:rsidR="00D045B4" w:rsidRDefault="00525E54" w:rsidP="004B3C2B">
      <w:pPr>
        <w:pStyle w:val="ListParagraph"/>
        <w:numPr>
          <w:ilvl w:val="0"/>
          <w:numId w:val="15"/>
        </w:numPr>
        <w:rPr>
          <w:lang w:val="en-US"/>
        </w:rPr>
      </w:pPr>
      <w:r w:rsidRPr="00D045B4">
        <w:rPr>
          <w:lang w:val="en-US"/>
        </w:rPr>
        <w:t xml:space="preserve">Develop the skills necessary for independent lifelong learning (for example working independently, time management, organisational, enterprise and knowledge transfer skills) </w:t>
      </w:r>
    </w:p>
    <w:p w14:paraId="73019162" w14:textId="77777777" w:rsidR="00D045B4" w:rsidRDefault="00525E54" w:rsidP="004B3C2B">
      <w:pPr>
        <w:pStyle w:val="ListParagraph"/>
        <w:numPr>
          <w:ilvl w:val="0"/>
          <w:numId w:val="15"/>
        </w:numPr>
        <w:rPr>
          <w:lang w:val="en-US"/>
        </w:rPr>
      </w:pPr>
      <w:r w:rsidRPr="00D045B4">
        <w:rPr>
          <w:lang w:val="en-US"/>
        </w:rPr>
        <w:t>Identify and work towards targets for personal, academic, professional and career development.</w:t>
      </w:r>
    </w:p>
    <w:p w14:paraId="2CCE4211" w14:textId="77777777" w:rsidR="00D045B4" w:rsidRDefault="00525E54" w:rsidP="004B3C2B">
      <w:pPr>
        <w:pStyle w:val="ListParagraph"/>
        <w:numPr>
          <w:ilvl w:val="0"/>
          <w:numId w:val="15"/>
        </w:numPr>
        <w:rPr>
          <w:lang w:val="en-US"/>
        </w:rPr>
      </w:pPr>
      <w:r w:rsidRPr="00D045B4">
        <w:rPr>
          <w:lang w:val="en-US"/>
        </w:rPr>
        <w:t xml:space="preserve">Develop an adaptable, flexible and effective approach to study and work. </w:t>
      </w:r>
    </w:p>
    <w:p w14:paraId="59E20B0F" w14:textId="4FDB5810" w:rsidR="00525E54" w:rsidRPr="00D045B4" w:rsidRDefault="00525E54" w:rsidP="004B3C2B">
      <w:pPr>
        <w:pStyle w:val="ListParagraph"/>
        <w:numPr>
          <w:ilvl w:val="0"/>
          <w:numId w:val="15"/>
        </w:numPr>
        <w:rPr>
          <w:lang w:val="en-US"/>
        </w:rPr>
      </w:pPr>
      <w:r w:rsidRPr="00D045B4">
        <w:rPr>
          <w:lang w:val="en-US"/>
        </w:rPr>
        <w:t xml:space="preserve">Build on knowledge and understanding of the role and impact of intellectual property (IP) within a research environment. </w:t>
      </w:r>
    </w:p>
    <w:p w14:paraId="4FCF2819" w14:textId="77777777" w:rsidR="00525E54" w:rsidRPr="00525E54" w:rsidRDefault="00525E54" w:rsidP="00525E54">
      <w:pPr>
        <w:rPr>
          <w:lang w:val="en-US"/>
        </w:rPr>
      </w:pPr>
    </w:p>
    <w:p w14:paraId="599C87E7" w14:textId="7FC9615C" w:rsidR="00525E54" w:rsidRDefault="00525E54" w:rsidP="00525E54">
      <w:pPr>
        <w:rPr>
          <w:lang w:val="en-US"/>
        </w:rPr>
      </w:pPr>
      <w:r w:rsidRPr="00D045B4">
        <w:rPr>
          <w:b/>
          <w:lang w:val="en-US"/>
        </w:rPr>
        <w:t>Core knowledge, understanding and skills</w:t>
      </w:r>
      <w:r w:rsidRPr="00D045B4">
        <w:rPr>
          <w:lang w:val="en-US"/>
        </w:rPr>
        <w:t xml:space="preserve"> </w:t>
      </w:r>
    </w:p>
    <w:p w14:paraId="6BA908CB" w14:textId="77777777" w:rsidR="00D045B4" w:rsidRPr="00D045B4" w:rsidRDefault="00D045B4" w:rsidP="00525E54">
      <w:pPr>
        <w:rPr>
          <w:lang w:val="en-US"/>
        </w:rPr>
      </w:pPr>
    </w:p>
    <w:p w14:paraId="210091C3" w14:textId="77777777" w:rsidR="00D045B4" w:rsidRDefault="00525E54" w:rsidP="004B3C2B">
      <w:pPr>
        <w:pStyle w:val="ListParagraph"/>
        <w:numPr>
          <w:ilvl w:val="0"/>
          <w:numId w:val="15"/>
        </w:numPr>
        <w:rPr>
          <w:lang w:val="en-US"/>
        </w:rPr>
      </w:pPr>
      <w:r w:rsidRPr="00D045B4">
        <w:rPr>
          <w:lang w:val="en-US"/>
        </w:rPr>
        <w:t>An interdisciplinary and multidisciplinary approach in advancing knowledge and understanding of the processes and mechanisms within their chosen areas of study.</w:t>
      </w:r>
    </w:p>
    <w:p w14:paraId="76D13A9D" w14:textId="77777777" w:rsidR="00D045B4" w:rsidRDefault="00525E54" w:rsidP="004B3C2B">
      <w:pPr>
        <w:pStyle w:val="ListParagraph"/>
        <w:numPr>
          <w:ilvl w:val="0"/>
          <w:numId w:val="15"/>
        </w:numPr>
        <w:rPr>
          <w:lang w:val="en-US"/>
        </w:rPr>
      </w:pPr>
      <w:r w:rsidRPr="00D045B4">
        <w:rPr>
          <w:lang w:val="en-US"/>
        </w:rPr>
        <w:t>Engagement with the essential facts, major concepts, principles and theories associated with the chosen subject area, including knowledge of the processes and mechanisms that have shaped the natural world.</w:t>
      </w:r>
    </w:p>
    <w:p w14:paraId="78B44D0A" w14:textId="77777777" w:rsidR="00D045B4" w:rsidRDefault="00525E54" w:rsidP="004B3C2B">
      <w:pPr>
        <w:pStyle w:val="ListParagraph"/>
        <w:numPr>
          <w:ilvl w:val="0"/>
          <w:numId w:val="15"/>
        </w:numPr>
        <w:rPr>
          <w:lang w:val="en-US"/>
        </w:rPr>
      </w:pPr>
      <w:r w:rsidRPr="00D045B4">
        <w:rPr>
          <w:lang w:val="en-US"/>
        </w:rPr>
        <w:t>Competence in the core experimental and/or survey skills appropri</w:t>
      </w:r>
      <w:r w:rsidR="00D045B4">
        <w:rPr>
          <w:lang w:val="en-US"/>
        </w:rPr>
        <w:t>ate to the subject under study.</w:t>
      </w:r>
    </w:p>
    <w:p w14:paraId="1A8D4FBB" w14:textId="77777777" w:rsidR="00D045B4" w:rsidRDefault="00525E54" w:rsidP="004B3C2B">
      <w:pPr>
        <w:pStyle w:val="ListParagraph"/>
        <w:numPr>
          <w:ilvl w:val="0"/>
          <w:numId w:val="15"/>
        </w:numPr>
        <w:rPr>
          <w:lang w:val="en-US"/>
        </w:rPr>
      </w:pPr>
      <w:r w:rsidRPr="00D045B4">
        <w:rPr>
          <w:lang w:val="en-US"/>
        </w:rPr>
        <w:t>Understanding of information and data, and their setting within a theoretical framework, accompanied by critical analysis and assessment to enable understanding of the subject area as a coherent whole.</w:t>
      </w:r>
    </w:p>
    <w:p w14:paraId="76E98617" w14:textId="77777777" w:rsidR="00D045B4" w:rsidRDefault="00525E54" w:rsidP="004B3C2B">
      <w:pPr>
        <w:pStyle w:val="ListParagraph"/>
        <w:numPr>
          <w:ilvl w:val="0"/>
          <w:numId w:val="15"/>
        </w:numPr>
        <w:rPr>
          <w:lang w:val="en-US"/>
        </w:rPr>
      </w:pPr>
      <w:r w:rsidRPr="00D045B4">
        <w:rPr>
          <w:lang w:val="en-US"/>
        </w:rPr>
        <w:t xml:space="preserve">Familiarity with the terminology, nomenclature and classification systems, as appropriate. </w:t>
      </w:r>
    </w:p>
    <w:p w14:paraId="51EC130E" w14:textId="77777777" w:rsidR="00D045B4" w:rsidRDefault="00525E54" w:rsidP="004B3C2B">
      <w:pPr>
        <w:pStyle w:val="ListParagraph"/>
        <w:numPr>
          <w:ilvl w:val="0"/>
          <w:numId w:val="15"/>
        </w:numPr>
        <w:rPr>
          <w:lang w:val="en-US"/>
        </w:rPr>
      </w:pPr>
      <w:r w:rsidRPr="00D045B4">
        <w:rPr>
          <w:lang w:val="en-US"/>
        </w:rPr>
        <w:t xml:space="preserve">Practical and theoretical methods of acquiring, interpreting and </w:t>
      </w:r>
      <w:proofErr w:type="spellStart"/>
      <w:r w:rsidRPr="00D045B4">
        <w:rPr>
          <w:lang w:val="en-US"/>
        </w:rPr>
        <w:t>analysing</w:t>
      </w:r>
      <w:proofErr w:type="spellEnd"/>
      <w:r w:rsidRPr="00D045B4">
        <w:rPr>
          <w:lang w:val="en-US"/>
        </w:rPr>
        <w:t xml:space="preserve"> scientific information with a critical understanding of the appropriate contexts for their use through the study of texts, original papers, reports and data sets </w:t>
      </w:r>
    </w:p>
    <w:p w14:paraId="03389901" w14:textId="77777777" w:rsidR="00D045B4" w:rsidRDefault="00525E54" w:rsidP="004B3C2B">
      <w:pPr>
        <w:pStyle w:val="ListParagraph"/>
        <w:numPr>
          <w:ilvl w:val="0"/>
          <w:numId w:val="15"/>
        </w:numPr>
        <w:rPr>
          <w:lang w:val="en-US"/>
        </w:rPr>
      </w:pPr>
      <w:r w:rsidRPr="00D045B4">
        <w:rPr>
          <w:lang w:val="en-US"/>
        </w:rPr>
        <w:t>Awareness of the contribution of their subject to the development of knowledge.</w:t>
      </w:r>
    </w:p>
    <w:p w14:paraId="1547C30D" w14:textId="77777777" w:rsidR="00D045B4" w:rsidRDefault="00525E54" w:rsidP="004B3C2B">
      <w:pPr>
        <w:pStyle w:val="ListParagraph"/>
        <w:numPr>
          <w:ilvl w:val="0"/>
          <w:numId w:val="15"/>
        </w:numPr>
        <w:rPr>
          <w:lang w:val="en-US"/>
        </w:rPr>
      </w:pPr>
      <w:r w:rsidRPr="00D045B4">
        <w:rPr>
          <w:lang w:val="en-US"/>
        </w:rPr>
        <w:t xml:space="preserve">Knowledge of a range of communication techniques and methodologies relevant to the particular subject, including data analysis and the use of statistics (where this is appropriate) </w:t>
      </w:r>
    </w:p>
    <w:p w14:paraId="2A28467C" w14:textId="77777777" w:rsidR="00D045B4" w:rsidRDefault="00525E54" w:rsidP="004B3C2B">
      <w:pPr>
        <w:pStyle w:val="ListParagraph"/>
        <w:numPr>
          <w:ilvl w:val="0"/>
          <w:numId w:val="15"/>
        </w:numPr>
        <w:rPr>
          <w:lang w:val="en-US"/>
        </w:rPr>
      </w:pPr>
      <w:r w:rsidRPr="00D045B4">
        <w:rPr>
          <w:lang w:val="en-US"/>
        </w:rPr>
        <w:t>Engagement with some of the current developments in their chosen areas of study, their applications, and the philosophical and ethical issues involved</w:t>
      </w:r>
    </w:p>
    <w:p w14:paraId="7E10E9AC" w14:textId="77777777" w:rsidR="00D045B4" w:rsidRDefault="00525E54" w:rsidP="004B3C2B">
      <w:pPr>
        <w:pStyle w:val="ListParagraph"/>
        <w:numPr>
          <w:ilvl w:val="0"/>
          <w:numId w:val="15"/>
        </w:numPr>
        <w:rPr>
          <w:lang w:val="en-US"/>
        </w:rPr>
      </w:pPr>
      <w:r w:rsidRPr="00D045B4">
        <w:rPr>
          <w:lang w:val="en-US"/>
        </w:rPr>
        <w:t>Awareness of the contribution of biosciences to policy and other debates and controversies.</w:t>
      </w:r>
    </w:p>
    <w:p w14:paraId="461059B3" w14:textId="77777777" w:rsidR="00D045B4" w:rsidRDefault="00525E54" w:rsidP="004B3C2B">
      <w:pPr>
        <w:pStyle w:val="ListParagraph"/>
        <w:numPr>
          <w:ilvl w:val="0"/>
          <w:numId w:val="15"/>
        </w:numPr>
        <w:rPr>
          <w:lang w:val="en-US"/>
        </w:rPr>
      </w:pPr>
      <w:r w:rsidRPr="00D045B4">
        <w:rPr>
          <w:lang w:val="en-US"/>
        </w:rPr>
        <w:t>Understanding of how scientific knowledge forms the basis for informed concern about the quality and sustainability of life.</w:t>
      </w:r>
    </w:p>
    <w:p w14:paraId="202EE1C2" w14:textId="77777777" w:rsidR="00D045B4" w:rsidRDefault="00525E54" w:rsidP="004B3C2B">
      <w:pPr>
        <w:pStyle w:val="ListParagraph"/>
        <w:numPr>
          <w:ilvl w:val="0"/>
          <w:numId w:val="15"/>
        </w:numPr>
        <w:rPr>
          <w:lang w:val="en-US"/>
        </w:rPr>
      </w:pPr>
      <w:r w:rsidRPr="00D045B4">
        <w:rPr>
          <w:lang w:val="en-US"/>
        </w:rPr>
        <w:t>Awareness of the boundaries and limitations of their learning</w:t>
      </w:r>
    </w:p>
    <w:p w14:paraId="5DE062C2" w14:textId="77777777" w:rsidR="00D045B4" w:rsidRDefault="00525E54" w:rsidP="004B3C2B">
      <w:pPr>
        <w:pStyle w:val="ListParagraph"/>
        <w:numPr>
          <w:ilvl w:val="0"/>
          <w:numId w:val="15"/>
        </w:numPr>
        <w:rPr>
          <w:lang w:val="en-US"/>
        </w:rPr>
      </w:pPr>
      <w:r w:rsidRPr="00D045B4">
        <w:rPr>
          <w:lang w:val="en-US"/>
        </w:rPr>
        <w:t xml:space="preserve">Awareness of intellectual property (IP) and how scientific advances may be secured and progressed by the application of Intellectual Property Rights (IPRs). </w:t>
      </w:r>
    </w:p>
    <w:p w14:paraId="1026B1C9" w14:textId="77777777" w:rsidR="00D045B4" w:rsidRDefault="00525E54" w:rsidP="004B3C2B">
      <w:pPr>
        <w:pStyle w:val="ListParagraph"/>
        <w:numPr>
          <w:ilvl w:val="0"/>
          <w:numId w:val="15"/>
        </w:numPr>
        <w:rPr>
          <w:lang w:val="en-US"/>
        </w:rPr>
      </w:pPr>
      <w:r w:rsidRPr="00D045B4">
        <w:rPr>
          <w:lang w:val="en-US"/>
        </w:rPr>
        <w:t>An appreciation of how their skills and learning contribute to the many careers to which graduates will be progressing.</w:t>
      </w:r>
    </w:p>
    <w:p w14:paraId="5456C94D" w14:textId="77777777" w:rsidR="00D045B4" w:rsidRDefault="00525E54" w:rsidP="004B3C2B">
      <w:pPr>
        <w:pStyle w:val="ListParagraph"/>
        <w:numPr>
          <w:ilvl w:val="0"/>
          <w:numId w:val="15"/>
        </w:numPr>
        <w:rPr>
          <w:lang w:val="en-US"/>
        </w:rPr>
      </w:pPr>
      <w:r w:rsidRPr="00D045B4">
        <w:rPr>
          <w:lang w:val="en-US"/>
        </w:rPr>
        <w:t>An appreciation of the complexity and diversity of natural world.</w:t>
      </w:r>
    </w:p>
    <w:p w14:paraId="42B62A3B" w14:textId="77777777" w:rsidR="00D045B4" w:rsidRDefault="00525E54" w:rsidP="004B3C2B">
      <w:pPr>
        <w:pStyle w:val="ListParagraph"/>
        <w:numPr>
          <w:ilvl w:val="0"/>
          <w:numId w:val="15"/>
        </w:numPr>
        <w:rPr>
          <w:lang w:val="en-US"/>
        </w:rPr>
      </w:pPr>
      <w:r w:rsidRPr="00D045B4">
        <w:rPr>
          <w:lang w:val="en-US"/>
        </w:rPr>
        <w:t xml:space="preserve">The ability to read and use appropriate literature with a full and critical understanding, while addressing such questions as content, context, aims, objectives, quality of information, and its interpretation and application. </w:t>
      </w:r>
    </w:p>
    <w:p w14:paraId="5DC53FDA" w14:textId="77777777" w:rsidR="00D045B4" w:rsidRDefault="00525E54" w:rsidP="004B3C2B">
      <w:pPr>
        <w:pStyle w:val="ListParagraph"/>
        <w:numPr>
          <w:ilvl w:val="0"/>
          <w:numId w:val="15"/>
        </w:numPr>
        <w:rPr>
          <w:lang w:val="en-US"/>
        </w:rPr>
      </w:pPr>
      <w:r w:rsidRPr="00D045B4">
        <w:rPr>
          <w:lang w:val="en-US"/>
        </w:rPr>
        <w:t xml:space="preserve">The capacity to give a clear and accurate account of a subject, marshal arguments in a sophisticated way and engage in debate and dialogue both with specialists and non-specialists, using appropriate scientific language. </w:t>
      </w:r>
    </w:p>
    <w:p w14:paraId="1A8F317A" w14:textId="77777777" w:rsidR="00D045B4" w:rsidRDefault="00525E54" w:rsidP="004B3C2B">
      <w:pPr>
        <w:pStyle w:val="ListParagraph"/>
        <w:numPr>
          <w:ilvl w:val="0"/>
          <w:numId w:val="15"/>
        </w:numPr>
        <w:rPr>
          <w:lang w:val="en-US"/>
        </w:rPr>
      </w:pPr>
      <w:r w:rsidRPr="00D045B4">
        <w:rPr>
          <w:lang w:val="en-US"/>
        </w:rPr>
        <w:lastRenderedPageBreak/>
        <w:t xml:space="preserve">Critical and analytical skills including a recognition that statements should be tested and that evidence is subject to assessment and critical evaluation. </w:t>
      </w:r>
    </w:p>
    <w:p w14:paraId="69E0AD8D" w14:textId="6B6EF780" w:rsidR="00D045B4" w:rsidRDefault="00525E54" w:rsidP="004B3C2B">
      <w:pPr>
        <w:pStyle w:val="ListParagraph"/>
        <w:numPr>
          <w:ilvl w:val="0"/>
          <w:numId w:val="15"/>
        </w:numPr>
        <w:rPr>
          <w:lang w:val="en-US"/>
        </w:rPr>
      </w:pPr>
      <w:r w:rsidRPr="00D045B4">
        <w:rPr>
          <w:lang w:val="en-US"/>
        </w:rPr>
        <w:t xml:space="preserve">The ability to employ a variety of methods of study in investigating, recording and </w:t>
      </w:r>
      <w:proofErr w:type="spellStart"/>
      <w:r w:rsidRPr="00D045B4">
        <w:rPr>
          <w:lang w:val="en-US"/>
        </w:rPr>
        <w:t>analysing</w:t>
      </w:r>
      <w:proofErr w:type="spellEnd"/>
      <w:r w:rsidRPr="00D045B4">
        <w:rPr>
          <w:lang w:val="en-US"/>
        </w:rPr>
        <w:t xml:space="preserve"> material </w:t>
      </w:r>
    </w:p>
    <w:p w14:paraId="42C1A9BD" w14:textId="54CD7A7B" w:rsidR="00525E54" w:rsidRPr="00D045B4" w:rsidRDefault="00525E54" w:rsidP="004B3C2B">
      <w:pPr>
        <w:pStyle w:val="ListParagraph"/>
        <w:numPr>
          <w:ilvl w:val="0"/>
          <w:numId w:val="15"/>
        </w:numPr>
        <w:rPr>
          <w:lang w:val="en-US"/>
        </w:rPr>
      </w:pPr>
      <w:r w:rsidRPr="00D045B4">
        <w:rPr>
          <w:lang w:val="en-US"/>
        </w:rPr>
        <w:t xml:space="preserve">The ability to think independently, set tasks and solve problems. </w:t>
      </w:r>
    </w:p>
    <w:p w14:paraId="1A997D7F" w14:textId="77777777" w:rsidR="00525E54" w:rsidRPr="00525E54" w:rsidRDefault="00525E54" w:rsidP="00525E54">
      <w:pPr>
        <w:rPr>
          <w:lang w:val="en-US"/>
        </w:rPr>
      </w:pPr>
      <w:r w:rsidRPr="00525E54">
        <w:rPr>
          <w:lang w:val="en-US"/>
        </w:rPr>
        <w:t xml:space="preserve"> </w:t>
      </w:r>
    </w:p>
    <w:p w14:paraId="0D702FB5" w14:textId="77777777" w:rsidR="00525E54" w:rsidRPr="00D045B4" w:rsidRDefault="00525E54" w:rsidP="00525E54">
      <w:pPr>
        <w:rPr>
          <w:b/>
          <w:i/>
          <w:u w:val="single"/>
          <w:lang w:val="en-US"/>
        </w:rPr>
      </w:pPr>
      <w:r w:rsidRPr="00D045B4">
        <w:rPr>
          <w:b/>
          <w:i/>
          <w:u w:val="single"/>
          <w:lang w:val="en-US"/>
        </w:rPr>
        <w:t xml:space="preserve">Specific graduate skills </w:t>
      </w:r>
    </w:p>
    <w:p w14:paraId="23E2D992" w14:textId="2A4CD3B6" w:rsidR="00525E54" w:rsidRDefault="00525E54" w:rsidP="00525E54">
      <w:pPr>
        <w:rPr>
          <w:b/>
          <w:lang w:val="en-US"/>
        </w:rPr>
      </w:pPr>
      <w:r w:rsidRPr="00D045B4">
        <w:rPr>
          <w:b/>
          <w:lang w:val="en-US"/>
        </w:rPr>
        <w:t xml:space="preserve">Intellectual skills </w:t>
      </w:r>
    </w:p>
    <w:p w14:paraId="6062AB15" w14:textId="77777777" w:rsidR="00D065FE" w:rsidRPr="00D045B4" w:rsidRDefault="00D065FE" w:rsidP="00525E54">
      <w:pPr>
        <w:rPr>
          <w:b/>
          <w:lang w:val="en-US"/>
        </w:rPr>
      </w:pPr>
    </w:p>
    <w:p w14:paraId="2711CD45" w14:textId="77777777" w:rsidR="00D045B4" w:rsidRDefault="00525E54" w:rsidP="004B3C2B">
      <w:pPr>
        <w:pStyle w:val="ListParagraph"/>
        <w:numPr>
          <w:ilvl w:val="0"/>
          <w:numId w:val="15"/>
        </w:numPr>
        <w:rPr>
          <w:lang w:val="en-US"/>
        </w:rPr>
      </w:pPr>
      <w:r w:rsidRPr="00D045B4">
        <w:rPr>
          <w:lang w:val="en-US"/>
        </w:rPr>
        <w:t xml:space="preserve">Recognise and apply subject-specific theories, paradigms, concepts or principles. </w:t>
      </w:r>
    </w:p>
    <w:p w14:paraId="40C1D97C" w14:textId="77777777" w:rsidR="00D045B4" w:rsidRDefault="00525E54" w:rsidP="004B3C2B">
      <w:pPr>
        <w:pStyle w:val="ListParagraph"/>
        <w:numPr>
          <w:ilvl w:val="0"/>
          <w:numId w:val="15"/>
        </w:numPr>
        <w:rPr>
          <w:lang w:val="en-US"/>
        </w:rPr>
      </w:pPr>
      <w:r w:rsidRPr="00D045B4">
        <w:rPr>
          <w:lang w:val="en-US"/>
        </w:rPr>
        <w:t xml:space="preserve">Analyse, </w:t>
      </w:r>
      <w:proofErr w:type="spellStart"/>
      <w:r w:rsidRPr="00D045B4">
        <w:rPr>
          <w:lang w:val="en-US"/>
        </w:rPr>
        <w:t>synthesise</w:t>
      </w:r>
      <w:proofErr w:type="spellEnd"/>
      <w:r w:rsidRPr="00D045B4">
        <w:rPr>
          <w:lang w:val="en-US"/>
        </w:rPr>
        <w:t xml:space="preserve"> and summarise information critically, including published research or reports.</w:t>
      </w:r>
    </w:p>
    <w:p w14:paraId="7AA9E18E" w14:textId="77777777" w:rsidR="00D045B4" w:rsidRDefault="00525E54" w:rsidP="004B3C2B">
      <w:pPr>
        <w:pStyle w:val="ListParagraph"/>
        <w:numPr>
          <w:ilvl w:val="0"/>
          <w:numId w:val="15"/>
        </w:numPr>
        <w:rPr>
          <w:lang w:val="en-US"/>
        </w:rPr>
      </w:pPr>
      <w:r w:rsidRPr="00D045B4">
        <w:rPr>
          <w:lang w:val="en-US"/>
        </w:rPr>
        <w:t>Obtain and integrate several lines of subject-specific evidence to formulate and test hypotheses.</w:t>
      </w:r>
    </w:p>
    <w:p w14:paraId="3CB58361" w14:textId="77777777" w:rsidR="00D045B4" w:rsidRDefault="00525E54" w:rsidP="004B3C2B">
      <w:pPr>
        <w:pStyle w:val="ListParagraph"/>
        <w:numPr>
          <w:ilvl w:val="0"/>
          <w:numId w:val="15"/>
        </w:numPr>
        <w:rPr>
          <w:lang w:val="en-US"/>
        </w:rPr>
      </w:pPr>
      <w:r w:rsidRPr="00D045B4">
        <w:rPr>
          <w:lang w:val="en-US"/>
        </w:rPr>
        <w:t>Apply subject knowledge and understanding to address familiar and unfamiliar problems.</w:t>
      </w:r>
    </w:p>
    <w:p w14:paraId="6316426F" w14:textId="4C4636EA" w:rsidR="00525E54" w:rsidRPr="00D045B4" w:rsidRDefault="00525E54" w:rsidP="004B3C2B">
      <w:pPr>
        <w:pStyle w:val="ListParagraph"/>
        <w:numPr>
          <w:ilvl w:val="0"/>
          <w:numId w:val="15"/>
        </w:numPr>
        <w:rPr>
          <w:lang w:val="en-US"/>
        </w:rPr>
      </w:pPr>
      <w:r w:rsidRPr="00D045B4">
        <w:rPr>
          <w:lang w:val="en-US"/>
        </w:rPr>
        <w:t xml:space="preserve">Recognise the moral and ethical issues of investigations and appreciate the need for ethical standards and professional codes of conduct. </w:t>
      </w:r>
    </w:p>
    <w:p w14:paraId="67FF99E7" w14:textId="77777777" w:rsidR="00525E54" w:rsidRPr="00525E54" w:rsidRDefault="00525E54" w:rsidP="00525E54">
      <w:pPr>
        <w:rPr>
          <w:lang w:val="en-US"/>
        </w:rPr>
      </w:pPr>
      <w:r w:rsidRPr="00525E54">
        <w:rPr>
          <w:lang w:val="en-US"/>
        </w:rPr>
        <w:t xml:space="preserve"> </w:t>
      </w:r>
    </w:p>
    <w:p w14:paraId="53C01D3E" w14:textId="77777777" w:rsidR="00525E54" w:rsidRPr="00D045B4" w:rsidRDefault="00525E54" w:rsidP="00525E54">
      <w:pPr>
        <w:rPr>
          <w:b/>
          <w:lang w:val="en-US"/>
        </w:rPr>
      </w:pPr>
      <w:r w:rsidRPr="00D045B4">
        <w:rPr>
          <w:b/>
          <w:lang w:val="en-US"/>
        </w:rPr>
        <w:t xml:space="preserve">Practical skills </w:t>
      </w:r>
    </w:p>
    <w:p w14:paraId="5236E535" w14:textId="77777777" w:rsidR="00D045B4" w:rsidRDefault="00D045B4" w:rsidP="00525E54">
      <w:pPr>
        <w:rPr>
          <w:lang w:val="en-US"/>
        </w:rPr>
      </w:pPr>
    </w:p>
    <w:p w14:paraId="0E5F1C7F" w14:textId="77777777" w:rsidR="00D045B4" w:rsidRDefault="00525E54" w:rsidP="004B3C2B">
      <w:pPr>
        <w:pStyle w:val="ListParagraph"/>
        <w:numPr>
          <w:ilvl w:val="0"/>
          <w:numId w:val="15"/>
        </w:numPr>
        <w:rPr>
          <w:lang w:val="en-US"/>
        </w:rPr>
      </w:pPr>
      <w:r w:rsidRPr="00D045B4">
        <w:rPr>
          <w:lang w:val="en-US"/>
        </w:rPr>
        <w:t xml:space="preserve">Demonstrate competence and progressive development in the basic and core experimental skills appropriate to the programme of study </w:t>
      </w:r>
    </w:p>
    <w:p w14:paraId="2221E8E8" w14:textId="77777777" w:rsidR="00D045B4" w:rsidRDefault="00525E54" w:rsidP="004B3C2B">
      <w:pPr>
        <w:pStyle w:val="ListParagraph"/>
        <w:numPr>
          <w:ilvl w:val="0"/>
          <w:numId w:val="15"/>
        </w:numPr>
        <w:rPr>
          <w:lang w:val="en-US"/>
        </w:rPr>
      </w:pPr>
      <w:r w:rsidRPr="00D045B4">
        <w:rPr>
          <w:lang w:val="en-US"/>
        </w:rPr>
        <w:t xml:space="preserve">Design, plan, conduct and report on investigations, which may involve primary or secondary data (for example from a survey database) </w:t>
      </w:r>
    </w:p>
    <w:p w14:paraId="3B254A72" w14:textId="77777777" w:rsidR="00D045B4" w:rsidRDefault="00525E54" w:rsidP="004B3C2B">
      <w:pPr>
        <w:pStyle w:val="ListParagraph"/>
        <w:numPr>
          <w:ilvl w:val="0"/>
          <w:numId w:val="15"/>
        </w:numPr>
        <w:rPr>
          <w:lang w:val="en-US"/>
        </w:rPr>
      </w:pPr>
      <w:r w:rsidRPr="00D045B4">
        <w:rPr>
          <w:lang w:val="en-US"/>
        </w:rPr>
        <w:t>Obtain, record, collate and analyse data using appropriate techniques in the field and/or laboratory, working individually or in a group, as is most appropriate for the subject under study</w:t>
      </w:r>
    </w:p>
    <w:p w14:paraId="20B9DC43" w14:textId="4E876472" w:rsidR="00525E54" w:rsidRPr="00D045B4" w:rsidRDefault="00525E54" w:rsidP="004B3C2B">
      <w:pPr>
        <w:pStyle w:val="ListParagraph"/>
        <w:numPr>
          <w:ilvl w:val="0"/>
          <w:numId w:val="15"/>
        </w:numPr>
        <w:rPr>
          <w:lang w:val="en-US"/>
        </w:rPr>
      </w:pPr>
      <w:r w:rsidRPr="00D045B4">
        <w:rPr>
          <w:lang w:val="en-US"/>
        </w:rPr>
        <w:t>Undertake field and/or laboratory investigations in a responsible, safe and ethical manner.</w:t>
      </w:r>
    </w:p>
    <w:p w14:paraId="1543BC1A" w14:textId="77777777" w:rsidR="00525E54" w:rsidRPr="00525E54" w:rsidRDefault="00525E54" w:rsidP="00525E54">
      <w:pPr>
        <w:rPr>
          <w:lang w:val="en-US"/>
        </w:rPr>
      </w:pPr>
    </w:p>
    <w:p w14:paraId="6293E90A" w14:textId="444A26C9" w:rsidR="00525E54" w:rsidRDefault="00525E54" w:rsidP="00525E54">
      <w:pPr>
        <w:rPr>
          <w:b/>
          <w:lang w:val="en-US"/>
        </w:rPr>
      </w:pPr>
      <w:r w:rsidRPr="00D045B4">
        <w:rPr>
          <w:b/>
          <w:lang w:val="en-US"/>
        </w:rPr>
        <w:t xml:space="preserve">Threshold standard </w:t>
      </w:r>
    </w:p>
    <w:p w14:paraId="6BBEC4E8" w14:textId="77777777" w:rsidR="00D065FE" w:rsidRPr="00D045B4" w:rsidRDefault="00D065FE" w:rsidP="00525E54">
      <w:pPr>
        <w:rPr>
          <w:b/>
          <w:lang w:val="en-US"/>
        </w:rPr>
      </w:pPr>
    </w:p>
    <w:p w14:paraId="4670182E" w14:textId="0D618A04" w:rsidR="00525E54" w:rsidRPr="00525E54" w:rsidRDefault="00525E54" w:rsidP="00525E54">
      <w:pPr>
        <w:rPr>
          <w:lang w:val="en-US"/>
        </w:rPr>
      </w:pPr>
      <w:r w:rsidRPr="00525E54">
        <w:rPr>
          <w:lang w:val="en-US"/>
        </w:rPr>
        <w:t xml:space="preserve">On graduating with an </w:t>
      </w:r>
      <w:r w:rsidR="00D045B4" w:rsidRPr="00525E54">
        <w:rPr>
          <w:lang w:val="en-US"/>
        </w:rPr>
        <w:t>Honours</w:t>
      </w:r>
      <w:r w:rsidRPr="00525E54">
        <w:rPr>
          <w:lang w:val="en-US"/>
        </w:rPr>
        <w:t xml:space="preserve"> degree in Natural Sciences the graduates will meet the threshold standards appropriate to the streams they have studied. With such a variety of options av</w:t>
      </w:r>
      <w:r w:rsidR="00D045B4">
        <w:rPr>
          <w:lang w:val="en-US"/>
        </w:rPr>
        <w:t xml:space="preserve">ailable to the students it is not </w:t>
      </w:r>
      <w:r w:rsidRPr="00525E54">
        <w:rPr>
          <w:lang w:val="en-US"/>
        </w:rPr>
        <w:t xml:space="preserve">possible to capture the learning objectives of all the modules in a manageable list of statements. Instead, this information can be found in the course specifications for the related, single </w:t>
      </w:r>
      <w:r w:rsidR="00D045B4" w:rsidRPr="00525E54">
        <w:rPr>
          <w:lang w:val="en-US"/>
        </w:rPr>
        <w:t>Honours</w:t>
      </w:r>
      <w:r w:rsidRPr="00525E54">
        <w:rPr>
          <w:lang w:val="en-US"/>
        </w:rPr>
        <w:t xml:space="preserve"> degrees.</w:t>
      </w:r>
    </w:p>
    <w:p w14:paraId="1156839A" w14:textId="77777777" w:rsidR="00D72CA7" w:rsidRDefault="00D72CA7" w:rsidP="008A6249">
      <w:pPr>
        <w:jc w:val="both"/>
        <w:rPr>
          <w:b/>
          <w:i/>
        </w:rPr>
      </w:pPr>
    </w:p>
    <w:p w14:paraId="3F0359B3" w14:textId="77777777" w:rsidR="004A1F56" w:rsidRPr="00386B11" w:rsidRDefault="004A1F56" w:rsidP="004A1F56">
      <w:pPr>
        <w:ind w:left="720" w:hanging="720"/>
        <w:jc w:val="both"/>
        <w:rPr>
          <w:rFonts w:cs="Arial"/>
          <w:b/>
        </w:rPr>
      </w:pPr>
      <w:r w:rsidRPr="00386B11">
        <w:rPr>
          <w:rFonts w:cs="Arial"/>
          <w:b/>
          <w:highlight w:val="lightGray"/>
        </w:rPr>
        <w:t>13.</w:t>
      </w:r>
      <w:r w:rsidRPr="00386B11">
        <w:rPr>
          <w:rFonts w:cs="Arial"/>
          <w:b/>
          <w:highlight w:val="lightGray"/>
        </w:rPr>
        <w:tab/>
        <w:t>Course Structures and Requirements, Levels, Modules, Credits and Awards</w:t>
      </w:r>
    </w:p>
    <w:p w14:paraId="7E950F0D" w14:textId="77777777" w:rsidR="004A1F56" w:rsidRPr="00386B11" w:rsidRDefault="004A1F56" w:rsidP="004A1F56">
      <w:pPr>
        <w:ind w:left="720" w:hanging="720"/>
        <w:jc w:val="both"/>
        <w:rPr>
          <w:rFonts w:cs="Arial"/>
          <w:b/>
        </w:rPr>
      </w:pPr>
    </w:p>
    <w:p w14:paraId="0668CB55" w14:textId="23C95508" w:rsidR="00AC5E67" w:rsidRPr="00DC4257" w:rsidRDefault="004A1F56" w:rsidP="00B515F3">
      <w:pPr>
        <w:ind w:left="720" w:hanging="720"/>
        <w:rPr>
          <w:rFonts w:cs="Arial"/>
        </w:rPr>
      </w:pPr>
      <w:r w:rsidRPr="00386B11">
        <w:rPr>
          <w:rFonts w:cs="Arial"/>
          <w:b/>
        </w:rPr>
        <w:t>13.1</w:t>
      </w:r>
      <w:r w:rsidRPr="00386B11">
        <w:rPr>
          <w:rFonts w:cs="Arial"/>
        </w:rPr>
        <w:tab/>
      </w:r>
      <w:r w:rsidR="00AC5E67" w:rsidRPr="009236A5">
        <w:t>Comprehensive documentation giving module details, course structure and related matters is available online.</w:t>
      </w:r>
    </w:p>
    <w:p w14:paraId="1CAF3F54" w14:textId="5DD09576" w:rsidR="00D045B4" w:rsidRDefault="00D045B4" w:rsidP="00D045B4"/>
    <w:p w14:paraId="0A1D2A5F" w14:textId="3F0861E0" w:rsidR="00D045B4" w:rsidRDefault="00D045B4" w:rsidP="00D045B4">
      <w:pPr>
        <w:ind w:left="720"/>
      </w:pPr>
      <w:r>
        <w:t xml:space="preserve">The courses are studied over </w:t>
      </w:r>
      <w:r w:rsidR="00AE2BD8">
        <w:t>three</w:t>
      </w:r>
      <w:r>
        <w:t xml:space="preserve"> years,</w:t>
      </w:r>
      <w:r w:rsidR="00AE2BD8" w:rsidRPr="00AE2BD8">
        <w:t xml:space="preserve"> with an option to extend this by a further year through undertaking a supervised placement</w:t>
      </w:r>
      <w:r w:rsidR="00AE2BD8">
        <w:t>.</w:t>
      </w:r>
      <w:r>
        <w:t xml:space="preserve"> This year may be in a work based environment</w:t>
      </w:r>
      <w:r w:rsidR="00AE2BD8">
        <w:t xml:space="preserve"> (SSB3001)</w:t>
      </w:r>
      <w:r>
        <w:t xml:space="preserve"> or in a research based environment in the university</w:t>
      </w:r>
      <w:r w:rsidR="00AE2BD8">
        <w:t xml:space="preserve"> (</w:t>
      </w:r>
      <w:r w:rsidR="00AE2BD8" w:rsidRPr="00AE2BD8">
        <w:t>SSC3001</w:t>
      </w:r>
      <w:r w:rsidR="00AE2BD8">
        <w:t xml:space="preserve">). </w:t>
      </w:r>
      <w:r>
        <w:t xml:space="preserve">Students can also opt for a full time 3-year route if a placement isn’t sought.  </w:t>
      </w:r>
      <w:r w:rsidR="00AE2BD8" w:rsidRPr="00AE2BD8">
        <w:t>The placement is regarded as especially valuable but it is recognised that it will not be suitable for all students and students can also opt for a full time three-year route.</w:t>
      </w:r>
      <w:r w:rsidR="00AE2BD8">
        <w:t xml:space="preserve">  </w:t>
      </w:r>
      <w:r>
        <w:t xml:space="preserve">Study is undertaken at three levels, one for each year of University-based study.  The courses are based on six 20-credit modules per year, with the exception of the Final Year, which includes the 40-credit Research Project. </w:t>
      </w:r>
    </w:p>
    <w:p w14:paraId="1BEF4279" w14:textId="77777777" w:rsidR="00D045B4" w:rsidRDefault="00D045B4" w:rsidP="00D045B4"/>
    <w:p w14:paraId="7D4D3319" w14:textId="44D5EC21" w:rsidR="00AC5E67" w:rsidRPr="009236A5" w:rsidRDefault="00D045B4" w:rsidP="00D045B4">
      <w:pPr>
        <w:ind w:left="720"/>
      </w:pPr>
      <w:r>
        <w:t>All assessments, including examinations, are set and marked by academic staff of the University.  Assessment results are considered by the Natural Sciences Course Assessment Board (CAB), which includes the staff responsible for delivering the modules and the External Examiners.  The Board determines degree classification based on a student’s best 100 credits of performance in Year Two and the Final Year, with the latter weighted by a factor of two.</w:t>
      </w:r>
    </w:p>
    <w:p w14:paraId="0F023D9C" w14:textId="77777777" w:rsidR="00D045B4" w:rsidRDefault="00D045B4" w:rsidP="00B515F3">
      <w:pPr>
        <w:ind w:left="720"/>
        <w:rPr>
          <w:color w:val="FF0000"/>
        </w:rPr>
      </w:pPr>
    </w:p>
    <w:p w14:paraId="7012D4FA" w14:textId="36129BF1" w:rsidR="00DC4257" w:rsidRDefault="00DC4257" w:rsidP="00DC4257">
      <w:pPr>
        <w:ind w:left="567" w:hanging="567"/>
        <w:rPr>
          <w:rFonts w:cs="Arial"/>
          <w:b/>
        </w:rPr>
      </w:pPr>
      <w:r w:rsidRPr="00DC4257">
        <w:rPr>
          <w:rFonts w:cs="Arial"/>
          <w:b/>
        </w:rPr>
        <w:t>13.2</w:t>
      </w:r>
      <w:r w:rsidRPr="00DC4257">
        <w:rPr>
          <w:rFonts w:cs="Arial"/>
          <w:b/>
        </w:rPr>
        <w:tab/>
      </w:r>
      <w:r w:rsidR="00B515F3">
        <w:rPr>
          <w:rFonts w:cs="Arial"/>
          <w:b/>
        </w:rPr>
        <w:tab/>
      </w:r>
      <w:r w:rsidRPr="00DC4257">
        <w:rPr>
          <w:rFonts w:cs="Arial"/>
          <w:b/>
        </w:rPr>
        <w:t>Course Structure</w:t>
      </w:r>
    </w:p>
    <w:p w14:paraId="02F54485" w14:textId="7A0DEAA4" w:rsidR="00AE2BD8" w:rsidRPr="00AE2BD8" w:rsidRDefault="00AE2BD8" w:rsidP="00DC4257">
      <w:pPr>
        <w:ind w:left="567" w:hanging="567"/>
        <w:rPr>
          <w:rFonts w:cs="Arial"/>
        </w:rPr>
      </w:pPr>
    </w:p>
    <w:p w14:paraId="4C79FC3E" w14:textId="6BA61068" w:rsidR="00AE2BD8" w:rsidRPr="00AE2BD8" w:rsidRDefault="00AE2BD8" w:rsidP="00AE2BD8">
      <w:pPr>
        <w:ind w:left="720"/>
        <w:rPr>
          <w:rFonts w:cs="Arial"/>
        </w:rPr>
      </w:pPr>
      <w:r w:rsidRPr="00AE2BD8">
        <w:rPr>
          <w:rFonts w:cs="Arial"/>
        </w:rPr>
        <w:t xml:space="preserve">All courses may include a supervised placement year, between Year Two and the Final Year, in a work based environment or </w:t>
      </w:r>
      <w:r>
        <w:rPr>
          <w:rFonts w:cs="Arial"/>
        </w:rPr>
        <w:t>(</w:t>
      </w:r>
      <w:r w:rsidRPr="00AE2BD8">
        <w:rPr>
          <w:rFonts w:cs="Arial"/>
        </w:rPr>
        <w:t>SSB300</w:t>
      </w:r>
      <w:r>
        <w:rPr>
          <w:rFonts w:cs="Arial"/>
        </w:rPr>
        <w:t>1) or</w:t>
      </w:r>
      <w:r w:rsidRPr="00AE2BD8">
        <w:rPr>
          <w:rFonts w:cs="Arial"/>
        </w:rPr>
        <w:t xml:space="preserve"> in a research environment in the university (SSC3001). </w:t>
      </w:r>
    </w:p>
    <w:p w14:paraId="7ECEC454" w14:textId="77777777" w:rsidR="00AE2BD8" w:rsidRPr="00AE2BD8" w:rsidRDefault="00AE2BD8" w:rsidP="00AE2BD8">
      <w:pPr>
        <w:ind w:left="567" w:hanging="567"/>
        <w:rPr>
          <w:rFonts w:cs="Arial"/>
        </w:rPr>
      </w:pPr>
    </w:p>
    <w:p w14:paraId="5D4EBEF4" w14:textId="77777777" w:rsidR="00AE2BD8" w:rsidRPr="00AE2BD8" w:rsidRDefault="00AE2BD8" w:rsidP="00AE2BD8">
      <w:pPr>
        <w:ind w:left="720"/>
        <w:rPr>
          <w:rFonts w:cs="Arial"/>
        </w:rPr>
      </w:pPr>
      <w:r w:rsidRPr="00AE2BD8">
        <w:rPr>
          <w:rFonts w:cs="Arial"/>
        </w:rPr>
        <w:t xml:space="preserve">The course structure is based on streams of associated modules that link from first to second to final year. This ensures that students study material at honours level but does not restrict them to traditional subject area boundaries. </w:t>
      </w:r>
    </w:p>
    <w:p w14:paraId="31007AF9" w14:textId="77777777" w:rsidR="00AE2BD8" w:rsidRPr="00AE2BD8" w:rsidRDefault="00AE2BD8" w:rsidP="00AE2BD8">
      <w:pPr>
        <w:ind w:left="567" w:hanging="567"/>
        <w:rPr>
          <w:rFonts w:cs="Arial"/>
        </w:rPr>
      </w:pPr>
    </w:p>
    <w:p w14:paraId="7A7A5E3F" w14:textId="179C3C2A" w:rsidR="00AE2BD8" w:rsidRDefault="00AE2BD8" w:rsidP="00D065FE">
      <w:pPr>
        <w:ind w:left="720"/>
        <w:rPr>
          <w:rFonts w:cs="Arial"/>
        </w:rPr>
      </w:pPr>
      <w:r w:rsidRPr="00AE2BD8">
        <w:rPr>
          <w:rFonts w:cs="Arial"/>
        </w:rPr>
        <w:t>The course is designed to be a</w:t>
      </w:r>
      <w:r>
        <w:rPr>
          <w:rFonts w:cs="Arial"/>
        </w:rPr>
        <w:t xml:space="preserve">s flexible as possible and </w:t>
      </w:r>
      <w:r w:rsidRPr="00AE2BD8">
        <w:rPr>
          <w:rFonts w:cs="Arial"/>
        </w:rPr>
        <w:t>with the exception of SFB1010 (Research Skills) and SIB2001 (Research Skills 2) which are compulsory modules, all modules are optional, subject to a student hav</w:t>
      </w:r>
      <w:r>
        <w:rPr>
          <w:rFonts w:cs="Arial"/>
        </w:rPr>
        <w:t>ing</w:t>
      </w:r>
      <w:r w:rsidRPr="00AE2BD8">
        <w:rPr>
          <w:rFonts w:cs="Arial"/>
        </w:rPr>
        <w:t xml:space="preserve"> complet</w:t>
      </w:r>
      <w:r>
        <w:rPr>
          <w:rFonts w:cs="Arial"/>
        </w:rPr>
        <w:t>ed the required perquisites. S</w:t>
      </w:r>
      <w:r w:rsidRPr="00AE2BD8">
        <w:rPr>
          <w:rFonts w:cs="Arial"/>
        </w:rPr>
        <w:t>tudent</w:t>
      </w:r>
      <w:r w:rsidR="00803BAD">
        <w:rPr>
          <w:rFonts w:cs="Arial"/>
        </w:rPr>
        <w:t>s</w:t>
      </w:r>
      <w:r w:rsidRPr="00AE2BD8">
        <w:rPr>
          <w:rFonts w:cs="Arial"/>
        </w:rPr>
        <w:t xml:space="preserve"> must complete a 40 credit research project, SHB4001 SHC4018 or SHG4020, in their final year.  </w:t>
      </w:r>
    </w:p>
    <w:p w14:paraId="01764769" w14:textId="77777777" w:rsidR="008B660C" w:rsidRPr="00AE2BD8" w:rsidRDefault="008B660C" w:rsidP="008B660C">
      <w:pPr>
        <w:ind w:left="567"/>
        <w:rPr>
          <w:rFonts w:cs="Arial"/>
        </w:rPr>
      </w:pPr>
    </w:p>
    <w:p w14:paraId="55392271" w14:textId="77777777" w:rsidR="00803BAD" w:rsidRPr="00D065FE" w:rsidRDefault="008B660C" w:rsidP="00D065FE">
      <w:pPr>
        <w:ind w:left="567" w:firstLine="153"/>
        <w:rPr>
          <w:rFonts w:cs="Arial"/>
          <w:b/>
          <w:u w:val="single"/>
        </w:rPr>
      </w:pPr>
      <w:r w:rsidRPr="00D065FE">
        <w:rPr>
          <w:rFonts w:cs="Arial"/>
          <w:b/>
          <w:u w:val="single"/>
        </w:rPr>
        <w:t>First Year</w:t>
      </w:r>
      <w:r w:rsidRPr="00D065FE">
        <w:rPr>
          <w:rFonts w:cs="Arial"/>
          <w:b/>
        </w:rPr>
        <w:tab/>
      </w:r>
      <w:r w:rsidRPr="00D065FE">
        <w:rPr>
          <w:rFonts w:cs="Arial"/>
          <w:b/>
        </w:rPr>
        <w:tab/>
      </w:r>
      <w:r w:rsidRPr="00D065FE">
        <w:rPr>
          <w:rFonts w:cs="Arial"/>
          <w:b/>
        </w:rPr>
        <w:tab/>
      </w:r>
      <w:r w:rsidRPr="00D065FE">
        <w:rPr>
          <w:rFonts w:cs="Arial"/>
          <w:b/>
        </w:rPr>
        <w:tab/>
      </w:r>
      <w:r w:rsidRPr="00D065FE">
        <w:rPr>
          <w:rFonts w:cs="Arial"/>
          <w:b/>
        </w:rPr>
        <w:tab/>
      </w:r>
      <w:r w:rsidRPr="00D065FE">
        <w:rPr>
          <w:rFonts w:cs="Arial"/>
          <w:b/>
        </w:rPr>
        <w:tab/>
      </w:r>
      <w:r w:rsidRPr="00D065FE">
        <w:rPr>
          <w:rFonts w:cs="Arial"/>
          <w:b/>
        </w:rPr>
        <w:tab/>
      </w:r>
      <w:r w:rsidRPr="00D065FE">
        <w:rPr>
          <w:rFonts w:cs="Arial"/>
          <w:b/>
        </w:rPr>
        <w:tab/>
      </w:r>
      <w:r w:rsidRPr="00D065FE">
        <w:rPr>
          <w:rFonts w:cs="Arial"/>
          <w:b/>
        </w:rPr>
        <w:tab/>
      </w:r>
      <w:r w:rsidRPr="00D065FE">
        <w:rPr>
          <w:rFonts w:cs="Arial"/>
          <w:b/>
        </w:rPr>
        <w:tab/>
      </w:r>
      <w:r w:rsidRPr="00D065FE">
        <w:rPr>
          <w:rFonts w:cs="Arial"/>
          <w:b/>
        </w:rPr>
        <w:tab/>
      </w:r>
    </w:p>
    <w:p w14:paraId="49FE4DBD" w14:textId="02FB0AD0" w:rsidR="008B660C" w:rsidRDefault="008B660C" w:rsidP="00D065FE">
      <w:pPr>
        <w:ind w:left="720"/>
        <w:rPr>
          <w:rFonts w:cs="Arial"/>
        </w:rPr>
      </w:pPr>
      <w:r w:rsidRPr="00803BAD">
        <w:rPr>
          <w:rFonts w:cs="Arial"/>
        </w:rPr>
        <w:t>Students will all study SFB1010 research skills</w:t>
      </w:r>
      <w:r w:rsidR="00803BAD">
        <w:rPr>
          <w:rFonts w:cs="Arial"/>
        </w:rPr>
        <w:t xml:space="preserve"> (compulsory) </w:t>
      </w:r>
      <w:r w:rsidRPr="00803BAD">
        <w:rPr>
          <w:rFonts w:cs="Arial"/>
        </w:rPr>
        <w:t xml:space="preserve"> and will then choose five additional modules, which are taken from at least two subject areas with</w:t>
      </w:r>
      <w:r w:rsidR="00803BAD">
        <w:rPr>
          <w:rFonts w:cs="Arial"/>
        </w:rPr>
        <w:t xml:space="preserve"> at least </w:t>
      </w:r>
      <w:r w:rsidRPr="00803BAD">
        <w:rPr>
          <w:rFonts w:cs="Arial"/>
        </w:rPr>
        <w:t>two modules coming from the same subject area.</w:t>
      </w:r>
      <w:r w:rsidRPr="00803BAD">
        <w:rPr>
          <w:rFonts w:cs="Arial"/>
        </w:rPr>
        <w:tab/>
      </w:r>
    </w:p>
    <w:p w14:paraId="6339CD7A" w14:textId="77777777" w:rsidR="008B660C" w:rsidRDefault="008B660C" w:rsidP="008B660C">
      <w:pPr>
        <w:rPr>
          <w:rFonts w:cs="Arial"/>
        </w:rPr>
      </w:pPr>
    </w:p>
    <w:tbl>
      <w:tblPr>
        <w:tblW w:w="8935"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2268"/>
        <w:gridCol w:w="2268"/>
        <w:gridCol w:w="2268"/>
      </w:tblGrid>
      <w:tr w:rsidR="008B660C" w:rsidRPr="008B660C" w14:paraId="340AB94F" w14:textId="77777777" w:rsidTr="00803BAD">
        <w:trPr>
          <w:trHeight w:val="315"/>
        </w:trPr>
        <w:tc>
          <w:tcPr>
            <w:tcW w:w="8935" w:type="dxa"/>
            <w:gridSpan w:val="4"/>
            <w:shd w:val="clear" w:color="auto" w:fill="auto"/>
            <w:vAlign w:val="center"/>
            <w:hideMark/>
          </w:tcPr>
          <w:p w14:paraId="09DE6664" w14:textId="77777777" w:rsidR="008B660C" w:rsidRPr="008B660C" w:rsidRDefault="008B660C" w:rsidP="008B660C">
            <w:pPr>
              <w:jc w:val="center"/>
              <w:rPr>
                <w:rFonts w:cs="Arial"/>
                <w:b/>
                <w:color w:val="000000"/>
              </w:rPr>
            </w:pPr>
            <w:r w:rsidRPr="008B660C">
              <w:rPr>
                <w:rFonts w:cs="Arial"/>
                <w:b/>
                <w:color w:val="000000"/>
              </w:rPr>
              <w:t>Chemistry</w:t>
            </w:r>
          </w:p>
        </w:tc>
      </w:tr>
      <w:tr w:rsidR="00803BAD" w:rsidRPr="008B660C" w14:paraId="46BD4654" w14:textId="77777777" w:rsidTr="00D065FE">
        <w:trPr>
          <w:trHeight w:val="315"/>
        </w:trPr>
        <w:tc>
          <w:tcPr>
            <w:tcW w:w="2131" w:type="dxa"/>
            <w:shd w:val="clear" w:color="auto" w:fill="auto"/>
            <w:hideMark/>
          </w:tcPr>
          <w:p w14:paraId="1A73E145" w14:textId="77777777" w:rsidR="008B660C" w:rsidRPr="008B660C" w:rsidRDefault="008B660C" w:rsidP="005B27B7">
            <w:pPr>
              <w:jc w:val="center"/>
              <w:rPr>
                <w:rFonts w:cs="Arial"/>
                <w:color w:val="000000"/>
              </w:rPr>
            </w:pPr>
            <w:r w:rsidRPr="008B660C">
              <w:rPr>
                <w:rFonts w:cs="Arial"/>
                <w:color w:val="000000"/>
              </w:rPr>
              <w:t>Inorganic</w:t>
            </w:r>
          </w:p>
        </w:tc>
        <w:tc>
          <w:tcPr>
            <w:tcW w:w="2268" w:type="dxa"/>
            <w:shd w:val="clear" w:color="auto" w:fill="auto"/>
            <w:hideMark/>
          </w:tcPr>
          <w:p w14:paraId="6A95D82D" w14:textId="77777777" w:rsidR="008B660C" w:rsidRPr="008B660C" w:rsidRDefault="008B660C" w:rsidP="005B27B7">
            <w:pPr>
              <w:jc w:val="center"/>
              <w:rPr>
                <w:rFonts w:cs="Arial"/>
                <w:color w:val="000000"/>
              </w:rPr>
            </w:pPr>
            <w:r w:rsidRPr="008B660C">
              <w:rPr>
                <w:rFonts w:cs="Arial"/>
                <w:color w:val="000000"/>
              </w:rPr>
              <w:t>Organic</w:t>
            </w:r>
          </w:p>
        </w:tc>
        <w:tc>
          <w:tcPr>
            <w:tcW w:w="2268" w:type="dxa"/>
            <w:shd w:val="clear" w:color="auto" w:fill="auto"/>
            <w:hideMark/>
          </w:tcPr>
          <w:p w14:paraId="11931476" w14:textId="77777777" w:rsidR="008B660C" w:rsidRPr="008B660C" w:rsidRDefault="008B660C" w:rsidP="005B27B7">
            <w:pPr>
              <w:jc w:val="center"/>
              <w:rPr>
                <w:rFonts w:cs="Arial"/>
                <w:color w:val="000000"/>
              </w:rPr>
            </w:pPr>
            <w:r w:rsidRPr="008B660C">
              <w:rPr>
                <w:rFonts w:cs="Arial"/>
                <w:color w:val="000000"/>
              </w:rPr>
              <w:t>Physical</w:t>
            </w:r>
          </w:p>
        </w:tc>
        <w:tc>
          <w:tcPr>
            <w:tcW w:w="2268" w:type="dxa"/>
            <w:shd w:val="clear" w:color="auto" w:fill="auto"/>
            <w:hideMark/>
          </w:tcPr>
          <w:p w14:paraId="5284ABBD" w14:textId="77777777" w:rsidR="008B660C" w:rsidRPr="008B660C" w:rsidRDefault="008B660C" w:rsidP="005B27B7">
            <w:pPr>
              <w:jc w:val="center"/>
              <w:rPr>
                <w:rFonts w:cs="Arial"/>
                <w:color w:val="000000"/>
              </w:rPr>
            </w:pPr>
            <w:r w:rsidRPr="008B660C">
              <w:rPr>
                <w:rFonts w:cs="Arial"/>
                <w:color w:val="000000"/>
              </w:rPr>
              <w:t>Analytical</w:t>
            </w:r>
          </w:p>
        </w:tc>
      </w:tr>
      <w:tr w:rsidR="00803BAD" w:rsidRPr="008B660C" w14:paraId="2B7CD21D" w14:textId="77777777" w:rsidTr="00D065FE">
        <w:trPr>
          <w:trHeight w:val="300"/>
        </w:trPr>
        <w:tc>
          <w:tcPr>
            <w:tcW w:w="2131" w:type="dxa"/>
            <w:shd w:val="clear" w:color="auto" w:fill="auto"/>
            <w:hideMark/>
          </w:tcPr>
          <w:p w14:paraId="663FE818" w14:textId="77777777" w:rsidR="008B660C" w:rsidRPr="008B660C" w:rsidRDefault="008B660C" w:rsidP="005B27B7">
            <w:pPr>
              <w:jc w:val="center"/>
              <w:rPr>
                <w:rFonts w:cs="Arial"/>
                <w:color w:val="000000"/>
              </w:rPr>
            </w:pPr>
            <w:r w:rsidRPr="008B660C">
              <w:rPr>
                <w:rFonts w:cs="Arial"/>
                <w:color w:val="000000"/>
              </w:rPr>
              <w:t>SFC1001</w:t>
            </w:r>
          </w:p>
        </w:tc>
        <w:tc>
          <w:tcPr>
            <w:tcW w:w="2268" w:type="dxa"/>
            <w:shd w:val="clear" w:color="auto" w:fill="auto"/>
            <w:hideMark/>
          </w:tcPr>
          <w:p w14:paraId="3CB7C9EB" w14:textId="77777777" w:rsidR="008B660C" w:rsidRPr="008B660C" w:rsidRDefault="008B660C" w:rsidP="005B27B7">
            <w:pPr>
              <w:jc w:val="center"/>
              <w:rPr>
                <w:rFonts w:cs="Arial"/>
                <w:color w:val="000000"/>
              </w:rPr>
            </w:pPr>
            <w:r w:rsidRPr="008B660C">
              <w:rPr>
                <w:rFonts w:cs="Arial"/>
                <w:color w:val="000000"/>
              </w:rPr>
              <w:t>SFC1002</w:t>
            </w:r>
          </w:p>
        </w:tc>
        <w:tc>
          <w:tcPr>
            <w:tcW w:w="2268" w:type="dxa"/>
            <w:shd w:val="clear" w:color="auto" w:fill="auto"/>
            <w:hideMark/>
          </w:tcPr>
          <w:p w14:paraId="71CA171B" w14:textId="77777777" w:rsidR="008B660C" w:rsidRPr="008B660C" w:rsidRDefault="008B660C" w:rsidP="005B27B7">
            <w:pPr>
              <w:jc w:val="center"/>
              <w:rPr>
                <w:rFonts w:cs="Arial"/>
                <w:color w:val="000000"/>
              </w:rPr>
            </w:pPr>
            <w:r w:rsidRPr="008B660C">
              <w:rPr>
                <w:rFonts w:cs="Arial"/>
                <w:color w:val="000000"/>
              </w:rPr>
              <w:t>SFC1003</w:t>
            </w:r>
          </w:p>
        </w:tc>
        <w:tc>
          <w:tcPr>
            <w:tcW w:w="2268" w:type="dxa"/>
            <w:shd w:val="clear" w:color="auto" w:fill="auto"/>
            <w:hideMark/>
          </w:tcPr>
          <w:p w14:paraId="70E565BC" w14:textId="77777777" w:rsidR="008B660C" w:rsidRPr="008B660C" w:rsidRDefault="008B660C" w:rsidP="005B27B7">
            <w:pPr>
              <w:jc w:val="center"/>
              <w:rPr>
                <w:rFonts w:cs="Arial"/>
                <w:color w:val="000000"/>
              </w:rPr>
            </w:pPr>
            <w:r w:rsidRPr="008B660C">
              <w:rPr>
                <w:rFonts w:cs="Arial"/>
                <w:color w:val="000000"/>
              </w:rPr>
              <w:t>SFC1004</w:t>
            </w:r>
          </w:p>
        </w:tc>
      </w:tr>
      <w:tr w:rsidR="00803BAD" w:rsidRPr="008B660C" w14:paraId="4617D5BF" w14:textId="77777777" w:rsidTr="00D065FE">
        <w:trPr>
          <w:trHeight w:val="772"/>
        </w:trPr>
        <w:tc>
          <w:tcPr>
            <w:tcW w:w="2131" w:type="dxa"/>
            <w:shd w:val="clear" w:color="auto" w:fill="auto"/>
            <w:hideMark/>
          </w:tcPr>
          <w:p w14:paraId="6E955CE7" w14:textId="77777777" w:rsidR="008B660C" w:rsidRPr="008B660C" w:rsidRDefault="008B660C" w:rsidP="005B27B7">
            <w:pPr>
              <w:jc w:val="center"/>
              <w:rPr>
                <w:rFonts w:cs="Arial"/>
                <w:color w:val="000000"/>
              </w:rPr>
            </w:pPr>
            <w:r w:rsidRPr="008B660C">
              <w:rPr>
                <w:rFonts w:cs="Arial"/>
                <w:color w:val="000000"/>
              </w:rPr>
              <w:t>Chemistry of the Elements</w:t>
            </w:r>
          </w:p>
        </w:tc>
        <w:tc>
          <w:tcPr>
            <w:tcW w:w="2268" w:type="dxa"/>
            <w:shd w:val="clear" w:color="auto" w:fill="auto"/>
            <w:hideMark/>
          </w:tcPr>
          <w:p w14:paraId="7319F6DC" w14:textId="77777777" w:rsidR="008B660C" w:rsidRPr="008B660C" w:rsidRDefault="008B660C" w:rsidP="005B27B7">
            <w:pPr>
              <w:jc w:val="center"/>
              <w:rPr>
                <w:rFonts w:cs="Arial"/>
                <w:color w:val="000000"/>
              </w:rPr>
            </w:pPr>
            <w:r w:rsidRPr="008B660C">
              <w:rPr>
                <w:rFonts w:cs="Arial"/>
                <w:color w:val="000000"/>
              </w:rPr>
              <w:t>Introduction To Organic Molecules &amp; Their Reactions</w:t>
            </w:r>
          </w:p>
        </w:tc>
        <w:tc>
          <w:tcPr>
            <w:tcW w:w="2268" w:type="dxa"/>
            <w:shd w:val="clear" w:color="auto" w:fill="auto"/>
            <w:hideMark/>
          </w:tcPr>
          <w:p w14:paraId="46205A52" w14:textId="77777777" w:rsidR="008B660C" w:rsidRPr="008B660C" w:rsidRDefault="008B660C" w:rsidP="005B27B7">
            <w:pPr>
              <w:jc w:val="center"/>
              <w:rPr>
                <w:rFonts w:cs="Arial"/>
                <w:color w:val="000000"/>
              </w:rPr>
            </w:pPr>
            <w:r w:rsidRPr="008B660C">
              <w:rPr>
                <w:rFonts w:cs="Arial"/>
                <w:color w:val="000000"/>
              </w:rPr>
              <w:t>A general introduction to Physical Chemistry</w:t>
            </w:r>
          </w:p>
        </w:tc>
        <w:tc>
          <w:tcPr>
            <w:tcW w:w="2268" w:type="dxa"/>
            <w:shd w:val="clear" w:color="auto" w:fill="auto"/>
            <w:hideMark/>
          </w:tcPr>
          <w:p w14:paraId="6235D421" w14:textId="77777777" w:rsidR="008B660C" w:rsidRPr="008B660C" w:rsidRDefault="008B660C" w:rsidP="005B27B7">
            <w:pPr>
              <w:jc w:val="center"/>
              <w:rPr>
                <w:rFonts w:cs="Arial"/>
                <w:color w:val="000000"/>
              </w:rPr>
            </w:pPr>
            <w:r w:rsidRPr="008B660C">
              <w:rPr>
                <w:rFonts w:cs="Arial"/>
                <w:color w:val="000000"/>
              </w:rPr>
              <w:t>An Introduction to Analytical Science &amp; Spectroscopy</w:t>
            </w:r>
          </w:p>
        </w:tc>
      </w:tr>
    </w:tbl>
    <w:p w14:paraId="31E4EE3A" w14:textId="77777777" w:rsidR="00EF4718" w:rsidRDefault="008B660C" w:rsidP="00EF4718">
      <w:pPr>
        <w:rPr>
          <w:rFonts w:cs="Arial"/>
        </w:rPr>
      </w:pPr>
      <w:r w:rsidRPr="008B660C">
        <w:rPr>
          <w:rFonts w:cs="Arial"/>
        </w:rPr>
        <w:tab/>
      </w:r>
      <w:r w:rsidRPr="008B660C">
        <w:rPr>
          <w:rFonts w:cs="Arial"/>
        </w:rPr>
        <w:tab/>
      </w:r>
      <w:r w:rsidRPr="008B660C">
        <w:rPr>
          <w:rFonts w:cs="Arial"/>
        </w:rPr>
        <w:tab/>
      </w:r>
      <w:r w:rsidRPr="008B660C">
        <w:rPr>
          <w:rFonts w:cs="Arial"/>
        </w:rPr>
        <w:tab/>
      </w:r>
      <w:r w:rsidRPr="008B660C">
        <w:rPr>
          <w:rFonts w:cs="Arial"/>
        </w:rPr>
        <w:tab/>
      </w:r>
      <w:r w:rsidRPr="008B660C">
        <w:rPr>
          <w:rFonts w:cs="Arial"/>
        </w:rPr>
        <w:tab/>
      </w:r>
      <w:r w:rsidRPr="008B660C">
        <w:rPr>
          <w:rFonts w:cs="Arial"/>
        </w:rPr>
        <w:tab/>
      </w:r>
      <w:r w:rsidRPr="008B660C">
        <w:rPr>
          <w:rFonts w:cs="Arial"/>
        </w:rPr>
        <w:tab/>
      </w:r>
      <w:r w:rsidRPr="008B660C">
        <w:rPr>
          <w:rFonts w:cs="Arial"/>
        </w:rPr>
        <w:tab/>
      </w:r>
      <w:r w:rsidRPr="008B660C">
        <w:rPr>
          <w:rFonts w:cs="Arial"/>
        </w:rPr>
        <w:tab/>
      </w:r>
      <w:r w:rsidRPr="008B660C">
        <w:rPr>
          <w:rFonts w:cs="Arial"/>
        </w:rPr>
        <w:tab/>
      </w:r>
      <w:r w:rsidRPr="008B660C">
        <w:rPr>
          <w:rFonts w:cs="Arial"/>
        </w:rPr>
        <w:tab/>
      </w:r>
    </w:p>
    <w:tbl>
      <w:tblPr>
        <w:tblW w:w="8930" w:type="dxa"/>
        <w:tblInd w:w="699" w:type="dxa"/>
        <w:tblLook w:val="04A0" w:firstRow="1" w:lastRow="0" w:firstColumn="1" w:lastColumn="0" w:noHBand="0" w:noVBand="1"/>
      </w:tblPr>
      <w:tblGrid>
        <w:gridCol w:w="2126"/>
        <w:gridCol w:w="2268"/>
        <w:gridCol w:w="2268"/>
        <w:gridCol w:w="2268"/>
      </w:tblGrid>
      <w:tr w:rsidR="00803BAD" w:rsidRPr="00803BAD" w14:paraId="1D5AAD38" w14:textId="77777777" w:rsidTr="005B27B7">
        <w:trPr>
          <w:trHeight w:val="315"/>
        </w:trPr>
        <w:tc>
          <w:tcPr>
            <w:tcW w:w="893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55C9F5F" w14:textId="77777777" w:rsidR="00803BAD" w:rsidRPr="00D065FE" w:rsidRDefault="00803BAD" w:rsidP="00803BAD">
            <w:pPr>
              <w:jc w:val="center"/>
              <w:rPr>
                <w:rFonts w:cs="Arial"/>
                <w:b/>
                <w:color w:val="000000"/>
              </w:rPr>
            </w:pPr>
            <w:r w:rsidRPr="00D065FE">
              <w:rPr>
                <w:rFonts w:cs="Arial"/>
                <w:b/>
                <w:color w:val="000000"/>
              </w:rPr>
              <w:t>Biology</w:t>
            </w:r>
          </w:p>
        </w:tc>
      </w:tr>
      <w:tr w:rsidR="005B27B7" w:rsidRPr="00803BAD" w14:paraId="43F9556E" w14:textId="77777777" w:rsidTr="00D065FE">
        <w:trPr>
          <w:trHeight w:val="315"/>
        </w:trPr>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3AB40F8A" w14:textId="77777777" w:rsidR="00803BAD" w:rsidRPr="00803BAD" w:rsidRDefault="00803BAD" w:rsidP="005B27B7">
            <w:pPr>
              <w:jc w:val="center"/>
              <w:rPr>
                <w:rFonts w:cs="Arial"/>
                <w:color w:val="000000"/>
              </w:rPr>
            </w:pPr>
            <w:r w:rsidRPr="00803BAD">
              <w:rPr>
                <w:rFonts w:cs="Arial"/>
                <w:color w:val="000000"/>
              </w:rPr>
              <w:t>Biochemistry</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28C504F0" w14:textId="77777777" w:rsidR="00803BAD" w:rsidRPr="00803BAD" w:rsidRDefault="00803BAD" w:rsidP="005B27B7">
            <w:pPr>
              <w:jc w:val="center"/>
              <w:rPr>
                <w:rFonts w:cs="Arial"/>
                <w:color w:val="000000"/>
              </w:rPr>
            </w:pPr>
            <w:r w:rsidRPr="00803BAD">
              <w:rPr>
                <w:rFonts w:cs="Arial"/>
                <w:color w:val="000000"/>
              </w:rPr>
              <w:t>Physiology</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295B42EE" w14:textId="77777777" w:rsidR="00803BAD" w:rsidRPr="00803BAD" w:rsidRDefault="00803BAD" w:rsidP="005B27B7">
            <w:pPr>
              <w:jc w:val="center"/>
              <w:rPr>
                <w:rFonts w:cs="Arial"/>
                <w:color w:val="000000"/>
              </w:rPr>
            </w:pPr>
            <w:r w:rsidRPr="00803BAD">
              <w:rPr>
                <w:rFonts w:cs="Arial"/>
                <w:color w:val="000000"/>
              </w:rPr>
              <w:t>Cell Biology</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2D2372D6" w14:textId="77777777" w:rsidR="00803BAD" w:rsidRPr="00803BAD" w:rsidRDefault="00803BAD" w:rsidP="005B27B7">
            <w:pPr>
              <w:jc w:val="center"/>
              <w:rPr>
                <w:rFonts w:cs="Arial"/>
                <w:color w:val="000000"/>
              </w:rPr>
            </w:pPr>
            <w:r w:rsidRPr="00803BAD">
              <w:rPr>
                <w:rFonts w:cs="Arial"/>
                <w:color w:val="000000"/>
              </w:rPr>
              <w:t>Genetics</w:t>
            </w:r>
          </w:p>
        </w:tc>
      </w:tr>
      <w:tr w:rsidR="00803BAD" w:rsidRPr="00803BAD" w14:paraId="5830719A" w14:textId="77777777" w:rsidTr="00D065FE">
        <w:trPr>
          <w:trHeight w:val="300"/>
        </w:trPr>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F4F470F" w14:textId="77777777" w:rsidR="00803BAD" w:rsidRPr="00803BAD" w:rsidRDefault="00803BAD" w:rsidP="005B27B7">
            <w:pPr>
              <w:jc w:val="center"/>
              <w:rPr>
                <w:rFonts w:cs="Arial"/>
                <w:color w:val="000000"/>
              </w:rPr>
            </w:pPr>
            <w:r w:rsidRPr="00803BAD">
              <w:rPr>
                <w:rFonts w:cs="Arial"/>
                <w:color w:val="000000"/>
              </w:rPr>
              <w:t>SFB1004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2F65EC15" w14:textId="77777777" w:rsidR="00803BAD" w:rsidRPr="00803BAD" w:rsidRDefault="00803BAD" w:rsidP="005B27B7">
            <w:pPr>
              <w:jc w:val="center"/>
              <w:rPr>
                <w:rFonts w:cs="Arial"/>
                <w:color w:val="000000"/>
              </w:rPr>
            </w:pPr>
            <w:r w:rsidRPr="00803BAD">
              <w:rPr>
                <w:rFonts w:cs="Arial"/>
                <w:color w:val="000000"/>
              </w:rPr>
              <w:t>SFB1006</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41EAF1A" w14:textId="77777777" w:rsidR="00803BAD" w:rsidRPr="00803BAD" w:rsidRDefault="00803BAD" w:rsidP="005B27B7">
            <w:pPr>
              <w:jc w:val="center"/>
              <w:rPr>
                <w:rFonts w:cs="Arial"/>
                <w:color w:val="000000"/>
              </w:rPr>
            </w:pPr>
            <w:r w:rsidRPr="00803BAD">
              <w:rPr>
                <w:rFonts w:cs="Arial"/>
                <w:color w:val="000000"/>
              </w:rPr>
              <w:t>SFB1003</w:t>
            </w:r>
          </w:p>
        </w:tc>
      </w:tr>
      <w:tr w:rsidR="00803BAD" w:rsidRPr="00803BAD" w14:paraId="2C6ED3BD" w14:textId="77777777" w:rsidTr="00D065FE">
        <w:trPr>
          <w:trHeight w:val="609"/>
        </w:trPr>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55831635" w14:textId="77777777" w:rsidR="00803BAD" w:rsidRPr="00803BAD" w:rsidRDefault="00803BAD" w:rsidP="005B27B7">
            <w:pPr>
              <w:jc w:val="center"/>
              <w:rPr>
                <w:rFonts w:cs="Arial"/>
                <w:color w:val="000000"/>
              </w:rPr>
            </w:pPr>
            <w:r w:rsidRPr="00803BAD">
              <w:rPr>
                <w:rFonts w:cs="Arial"/>
                <w:color w:val="000000"/>
              </w:rPr>
              <w:t>Biochemistry 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20F7D35C" w14:textId="77777777" w:rsidR="00803BAD" w:rsidRPr="00803BAD" w:rsidRDefault="00803BAD" w:rsidP="005B27B7">
            <w:pPr>
              <w:jc w:val="center"/>
              <w:rPr>
                <w:rFonts w:cs="Arial"/>
                <w:color w:val="000000"/>
              </w:rPr>
            </w:pPr>
            <w:r w:rsidRPr="00803BAD">
              <w:rPr>
                <w:rFonts w:cs="Arial"/>
                <w:color w:val="000000"/>
              </w:rPr>
              <w:t>Physiology 1: Structure and Function</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E743DAC" w14:textId="41F66CDC" w:rsidR="00803BAD" w:rsidRPr="00803BAD" w:rsidRDefault="00803BAD" w:rsidP="005B27B7">
            <w:pPr>
              <w:jc w:val="center"/>
              <w:rPr>
                <w:rFonts w:cs="Arial"/>
                <w:color w:val="000000"/>
              </w:rPr>
            </w:pPr>
            <w:r w:rsidRPr="00803BAD">
              <w:rPr>
                <w:rFonts w:cs="Arial"/>
                <w:color w:val="000000"/>
              </w:rPr>
              <w:t>Molecular and cellular biology</w:t>
            </w:r>
          </w:p>
        </w:tc>
      </w:tr>
    </w:tbl>
    <w:p w14:paraId="5C3DCF9A" w14:textId="77777777" w:rsidR="00803BAD" w:rsidRDefault="00803BAD" w:rsidP="00EF4718">
      <w:pPr>
        <w:rPr>
          <w:rFonts w:cs="Arial"/>
        </w:rPr>
      </w:pPr>
    </w:p>
    <w:tbl>
      <w:tblPr>
        <w:tblW w:w="4377" w:type="dxa"/>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268"/>
      </w:tblGrid>
      <w:tr w:rsidR="005B27B7" w:rsidRPr="005B27B7" w14:paraId="75F7FC75" w14:textId="77777777" w:rsidTr="00D065FE">
        <w:trPr>
          <w:trHeight w:val="408"/>
        </w:trPr>
        <w:tc>
          <w:tcPr>
            <w:tcW w:w="4377" w:type="dxa"/>
            <w:gridSpan w:val="2"/>
            <w:vAlign w:val="center"/>
            <w:hideMark/>
          </w:tcPr>
          <w:p w14:paraId="4270A1B2" w14:textId="24FF6238" w:rsidR="005B27B7" w:rsidRPr="00D065FE" w:rsidRDefault="00D065FE" w:rsidP="00D065FE">
            <w:pPr>
              <w:jc w:val="center"/>
              <w:rPr>
                <w:rFonts w:cs="Arial"/>
                <w:b/>
                <w:color w:val="000000"/>
              </w:rPr>
            </w:pPr>
            <w:r w:rsidRPr="00D065FE">
              <w:rPr>
                <w:rFonts w:cs="Arial"/>
                <w:b/>
                <w:color w:val="000000"/>
              </w:rPr>
              <w:t>Environmental Science</w:t>
            </w:r>
          </w:p>
        </w:tc>
      </w:tr>
      <w:tr w:rsidR="005B27B7" w:rsidRPr="005B27B7" w14:paraId="200FA210" w14:textId="77777777" w:rsidTr="00D065FE">
        <w:trPr>
          <w:trHeight w:val="300"/>
        </w:trPr>
        <w:tc>
          <w:tcPr>
            <w:tcW w:w="2109" w:type="dxa"/>
            <w:shd w:val="clear" w:color="auto" w:fill="auto"/>
            <w:vAlign w:val="center"/>
            <w:hideMark/>
          </w:tcPr>
          <w:p w14:paraId="459D09B1" w14:textId="77777777" w:rsidR="005B27B7" w:rsidRPr="005B27B7" w:rsidRDefault="005B27B7" w:rsidP="005B27B7">
            <w:pPr>
              <w:jc w:val="center"/>
              <w:rPr>
                <w:rFonts w:cs="Arial"/>
                <w:color w:val="000000"/>
              </w:rPr>
            </w:pPr>
            <w:r w:rsidRPr="005B27B7">
              <w:rPr>
                <w:rFonts w:cs="Arial"/>
                <w:color w:val="000000"/>
              </w:rPr>
              <w:t>SFG1012</w:t>
            </w:r>
          </w:p>
        </w:tc>
        <w:tc>
          <w:tcPr>
            <w:tcW w:w="2268" w:type="dxa"/>
            <w:shd w:val="clear" w:color="auto" w:fill="auto"/>
            <w:vAlign w:val="center"/>
            <w:hideMark/>
          </w:tcPr>
          <w:p w14:paraId="3489A870" w14:textId="77777777" w:rsidR="005B27B7" w:rsidRPr="005B27B7" w:rsidRDefault="005B27B7" w:rsidP="005B27B7">
            <w:pPr>
              <w:jc w:val="center"/>
              <w:rPr>
                <w:rFonts w:cs="Arial"/>
                <w:color w:val="000000"/>
              </w:rPr>
            </w:pPr>
            <w:r w:rsidRPr="005B27B7">
              <w:rPr>
                <w:rFonts w:cs="Arial"/>
                <w:color w:val="000000"/>
              </w:rPr>
              <w:t>SFG1015</w:t>
            </w:r>
          </w:p>
        </w:tc>
      </w:tr>
      <w:tr w:rsidR="005B27B7" w:rsidRPr="005B27B7" w14:paraId="204AA154" w14:textId="77777777" w:rsidTr="00D065FE">
        <w:trPr>
          <w:trHeight w:val="583"/>
        </w:trPr>
        <w:tc>
          <w:tcPr>
            <w:tcW w:w="2109" w:type="dxa"/>
            <w:shd w:val="clear" w:color="auto" w:fill="auto"/>
            <w:hideMark/>
          </w:tcPr>
          <w:p w14:paraId="12C8FD55" w14:textId="77777777" w:rsidR="005B27B7" w:rsidRPr="005B27B7" w:rsidRDefault="005B27B7" w:rsidP="005B27B7">
            <w:pPr>
              <w:jc w:val="center"/>
              <w:rPr>
                <w:rFonts w:cs="Arial"/>
                <w:color w:val="000000"/>
              </w:rPr>
            </w:pPr>
            <w:r w:rsidRPr="005B27B7">
              <w:rPr>
                <w:rFonts w:cs="Arial"/>
                <w:color w:val="000000"/>
              </w:rPr>
              <w:t>Dynamic Living Systems</w:t>
            </w:r>
          </w:p>
        </w:tc>
        <w:tc>
          <w:tcPr>
            <w:tcW w:w="2268" w:type="dxa"/>
            <w:shd w:val="clear" w:color="auto" w:fill="auto"/>
            <w:hideMark/>
          </w:tcPr>
          <w:p w14:paraId="43AB5E3A" w14:textId="77777777" w:rsidR="005B27B7" w:rsidRPr="005B27B7" w:rsidRDefault="005B27B7" w:rsidP="005B27B7">
            <w:pPr>
              <w:jc w:val="center"/>
              <w:rPr>
                <w:rFonts w:cs="Arial"/>
                <w:color w:val="000000"/>
              </w:rPr>
            </w:pPr>
            <w:r w:rsidRPr="005B27B7">
              <w:rPr>
                <w:rFonts w:cs="Arial"/>
                <w:color w:val="000000"/>
              </w:rPr>
              <w:t>Global Earth Cycles</w:t>
            </w:r>
          </w:p>
        </w:tc>
      </w:tr>
    </w:tbl>
    <w:p w14:paraId="4F2D493F" w14:textId="77777777" w:rsidR="00803BAD" w:rsidRDefault="00803BAD" w:rsidP="00EF4718">
      <w:pPr>
        <w:rPr>
          <w:rFonts w:cs="Arial"/>
        </w:rPr>
      </w:pPr>
    </w:p>
    <w:tbl>
      <w:tblPr>
        <w:tblW w:w="439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tblGrid>
      <w:tr w:rsidR="005B27B7" w:rsidRPr="005B27B7" w14:paraId="76B1984B" w14:textId="77777777" w:rsidTr="00D065FE">
        <w:trPr>
          <w:trHeight w:val="408"/>
        </w:trPr>
        <w:tc>
          <w:tcPr>
            <w:tcW w:w="4394" w:type="dxa"/>
            <w:vAlign w:val="center"/>
            <w:hideMark/>
          </w:tcPr>
          <w:p w14:paraId="3031846A" w14:textId="7FE2D17E" w:rsidR="005B27B7" w:rsidRPr="00D065FE" w:rsidRDefault="00D065FE" w:rsidP="00D065FE">
            <w:pPr>
              <w:jc w:val="center"/>
              <w:rPr>
                <w:rFonts w:cs="Arial"/>
                <w:b/>
                <w:color w:val="000000"/>
              </w:rPr>
            </w:pPr>
            <w:r w:rsidRPr="00D065FE">
              <w:rPr>
                <w:rFonts w:cs="Arial"/>
                <w:b/>
                <w:color w:val="000000"/>
              </w:rPr>
              <w:t>Chemical Engineering</w:t>
            </w:r>
          </w:p>
        </w:tc>
      </w:tr>
      <w:tr w:rsidR="005B27B7" w:rsidRPr="005B27B7" w14:paraId="3FA5F0ED" w14:textId="77777777" w:rsidTr="00D065FE">
        <w:trPr>
          <w:trHeight w:val="300"/>
        </w:trPr>
        <w:tc>
          <w:tcPr>
            <w:tcW w:w="4394" w:type="dxa"/>
            <w:shd w:val="clear" w:color="auto" w:fill="auto"/>
            <w:vAlign w:val="center"/>
            <w:hideMark/>
          </w:tcPr>
          <w:p w14:paraId="162C6185" w14:textId="77777777" w:rsidR="005B27B7" w:rsidRPr="005B27B7" w:rsidRDefault="005B27B7" w:rsidP="005B27B7">
            <w:pPr>
              <w:jc w:val="center"/>
              <w:rPr>
                <w:rFonts w:cs="Arial"/>
                <w:color w:val="000000"/>
              </w:rPr>
            </w:pPr>
            <w:r w:rsidRPr="005B27B7">
              <w:rPr>
                <w:rFonts w:cs="Arial"/>
                <w:color w:val="000000"/>
              </w:rPr>
              <w:t>SFC1018</w:t>
            </w:r>
          </w:p>
        </w:tc>
      </w:tr>
      <w:tr w:rsidR="005B27B7" w:rsidRPr="005B27B7" w14:paraId="339172CD" w14:textId="77777777" w:rsidTr="00D065FE">
        <w:trPr>
          <w:trHeight w:val="434"/>
        </w:trPr>
        <w:tc>
          <w:tcPr>
            <w:tcW w:w="4394" w:type="dxa"/>
            <w:shd w:val="clear" w:color="auto" w:fill="auto"/>
            <w:hideMark/>
          </w:tcPr>
          <w:p w14:paraId="5C18841F" w14:textId="77777777" w:rsidR="005B27B7" w:rsidRPr="005B27B7" w:rsidRDefault="005B27B7" w:rsidP="005B27B7">
            <w:pPr>
              <w:jc w:val="center"/>
              <w:rPr>
                <w:rFonts w:cs="Arial"/>
                <w:color w:val="000000"/>
              </w:rPr>
            </w:pPr>
            <w:r w:rsidRPr="005B27B7">
              <w:rPr>
                <w:rFonts w:cs="Arial"/>
                <w:color w:val="000000"/>
              </w:rPr>
              <w:t>Heat Transport and Fluid Flow</w:t>
            </w:r>
          </w:p>
        </w:tc>
      </w:tr>
    </w:tbl>
    <w:p w14:paraId="379A6DE4" w14:textId="77777777" w:rsidR="005B27B7" w:rsidRDefault="005B27B7" w:rsidP="00EF4718">
      <w:pPr>
        <w:rPr>
          <w:rFonts w:cs="Arial"/>
        </w:rPr>
      </w:pPr>
    </w:p>
    <w:tbl>
      <w:tblPr>
        <w:tblW w:w="666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268"/>
        <w:gridCol w:w="2268"/>
      </w:tblGrid>
      <w:tr w:rsidR="005B27B7" w:rsidRPr="005B27B7" w14:paraId="6E245B24" w14:textId="77777777" w:rsidTr="005B27B7">
        <w:trPr>
          <w:trHeight w:val="315"/>
        </w:trPr>
        <w:tc>
          <w:tcPr>
            <w:tcW w:w="6662" w:type="dxa"/>
            <w:gridSpan w:val="3"/>
            <w:shd w:val="clear" w:color="auto" w:fill="auto"/>
            <w:vAlign w:val="center"/>
            <w:hideMark/>
          </w:tcPr>
          <w:p w14:paraId="0BE1BD35" w14:textId="77777777" w:rsidR="005B27B7" w:rsidRPr="00D065FE" w:rsidRDefault="005B27B7" w:rsidP="005B27B7">
            <w:pPr>
              <w:jc w:val="center"/>
              <w:rPr>
                <w:rFonts w:cs="Arial"/>
                <w:b/>
                <w:color w:val="000000"/>
              </w:rPr>
            </w:pPr>
            <w:r w:rsidRPr="00D065FE">
              <w:rPr>
                <w:rFonts w:cs="Arial"/>
                <w:b/>
                <w:color w:val="000000"/>
              </w:rPr>
              <w:t>Maths</w:t>
            </w:r>
          </w:p>
        </w:tc>
      </w:tr>
      <w:tr w:rsidR="005B27B7" w:rsidRPr="005B27B7" w14:paraId="7D1CCC6A" w14:textId="77777777" w:rsidTr="00D065FE">
        <w:trPr>
          <w:trHeight w:val="315"/>
        </w:trPr>
        <w:tc>
          <w:tcPr>
            <w:tcW w:w="4394" w:type="dxa"/>
            <w:gridSpan w:val="2"/>
            <w:shd w:val="clear" w:color="auto" w:fill="auto"/>
            <w:vAlign w:val="center"/>
            <w:hideMark/>
          </w:tcPr>
          <w:p w14:paraId="03C95976" w14:textId="77777777" w:rsidR="005B27B7" w:rsidRPr="005B27B7" w:rsidRDefault="005B27B7" w:rsidP="005B27B7">
            <w:pPr>
              <w:jc w:val="center"/>
              <w:rPr>
                <w:rFonts w:cs="Arial"/>
                <w:color w:val="000000"/>
              </w:rPr>
            </w:pPr>
            <w:r w:rsidRPr="005B27B7">
              <w:rPr>
                <w:rFonts w:cs="Arial"/>
                <w:color w:val="000000"/>
              </w:rPr>
              <w:t>Core Maths</w:t>
            </w:r>
          </w:p>
        </w:tc>
        <w:tc>
          <w:tcPr>
            <w:tcW w:w="2268" w:type="dxa"/>
            <w:shd w:val="clear" w:color="auto" w:fill="auto"/>
            <w:vAlign w:val="center"/>
            <w:hideMark/>
          </w:tcPr>
          <w:p w14:paraId="5E79AE33" w14:textId="77777777" w:rsidR="005B27B7" w:rsidRPr="005B27B7" w:rsidRDefault="005B27B7" w:rsidP="005B27B7">
            <w:pPr>
              <w:jc w:val="center"/>
              <w:rPr>
                <w:rFonts w:cs="Arial"/>
                <w:color w:val="000000"/>
              </w:rPr>
            </w:pPr>
            <w:r w:rsidRPr="005B27B7">
              <w:rPr>
                <w:rFonts w:cs="Arial"/>
                <w:color w:val="000000"/>
              </w:rPr>
              <w:t>Statistics</w:t>
            </w:r>
          </w:p>
        </w:tc>
      </w:tr>
      <w:tr w:rsidR="005B27B7" w:rsidRPr="005B27B7" w14:paraId="1A09D8EE" w14:textId="77777777" w:rsidTr="00D065FE">
        <w:trPr>
          <w:trHeight w:val="300"/>
        </w:trPr>
        <w:tc>
          <w:tcPr>
            <w:tcW w:w="2126" w:type="dxa"/>
            <w:shd w:val="clear" w:color="auto" w:fill="auto"/>
            <w:vAlign w:val="center"/>
            <w:hideMark/>
          </w:tcPr>
          <w:p w14:paraId="54DB024E" w14:textId="77777777" w:rsidR="005B27B7" w:rsidRPr="005B27B7" w:rsidRDefault="005B27B7" w:rsidP="005B27B7">
            <w:pPr>
              <w:jc w:val="center"/>
              <w:rPr>
                <w:rFonts w:cs="Arial"/>
                <w:color w:val="000000"/>
              </w:rPr>
            </w:pPr>
            <w:r w:rsidRPr="005B27B7">
              <w:rPr>
                <w:rFonts w:cs="Arial"/>
                <w:color w:val="000000"/>
              </w:rPr>
              <w:t>CFM2102</w:t>
            </w:r>
          </w:p>
        </w:tc>
        <w:tc>
          <w:tcPr>
            <w:tcW w:w="2268" w:type="dxa"/>
            <w:shd w:val="clear" w:color="auto" w:fill="auto"/>
            <w:vAlign w:val="center"/>
            <w:hideMark/>
          </w:tcPr>
          <w:p w14:paraId="70F457A7" w14:textId="77777777" w:rsidR="005B27B7" w:rsidRPr="005B27B7" w:rsidRDefault="005B27B7" w:rsidP="005B27B7">
            <w:pPr>
              <w:jc w:val="center"/>
              <w:rPr>
                <w:rFonts w:cs="Arial"/>
                <w:color w:val="000000"/>
              </w:rPr>
            </w:pPr>
            <w:r w:rsidRPr="005B27B7">
              <w:rPr>
                <w:rFonts w:cs="Arial"/>
                <w:color w:val="000000"/>
              </w:rPr>
              <w:t>CFM2105</w:t>
            </w:r>
          </w:p>
        </w:tc>
        <w:tc>
          <w:tcPr>
            <w:tcW w:w="2268" w:type="dxa"/>
            <w:shd w:val="clear" w:color="auto" w:fill="auto"/>
            <w:vAlign w:val="center"/>
            <w:hideMark/>
          </w:tcPr>
          <w:p w14:paraId="68D3A265" w14:textId="77777777" w:rsidR="005B27B7" w:rsidRPr="005B27B7" w:rsidRDefault="005B27B7" w:rsidP="005B27B7">
            <w:pPr>
              <w:jc w:val="center"/>
              <w:rPr>
                <w:rFonts w:cs="Arial"/>
                <w:color w:val="000000"/>
              </w:rPr>
            </w:pPr>
            <w:r w:rsidRPr="005B27B7">
              <w:rPr>
                <w:rFonts w:cs="Arial"/>
                <w:color w:val="000000"/>
              </w:rPr>
              <w:t>CFM2106</w:t>
            </w:r>
          </w:p>
        </w:tc>
      </w:tr>
      <w:tr w:rsidR="005B27B7" w:rsidRPr="005B27B7" w14:paraId="00C8178B" w14:textId="77777777" w:rsidTr="00D065FE">
        <w:trPr>
          <w:trHeight w:val="486"/>
        </w:trPr>
        <w:tc>
          <w:tcPr>
            <w:tcW w:w="2126" w:type="dxa"/>
            <w:shd w:val="clear" w:color="auto" w:fill="auto"/>
            <w:hideMark/>
          </w:tcPr>
          <w:p w14:paraId="06D3ECF2" w14:textId="77777777" w:rsidR="005B27B7" w:rsidRPr="005B27B7" w:rsidRDefault="005B27B7" w:rsidP="005B27B7">
            <w:pPr>
              <w:jc w:val="center"/>
              <w:rPr>
                <w:rFonts w:cs="Arial"/>
                <w:color w:val="000000"/>
              </w:rPr>
            </w:pPr>
            <w:r w:rsidRPr="005B27B7">
              <w:rPr>
                <w:rFonts w:cs="Arial"/>
                <w:color w:val="000000"/>
              </w:rPr>
              <w:t>Calculus</w:t>
            </w:r>
          </w:p>
        </w:tc>
        <w:tc>
          <w:tcPr>
            <w:tcW w:w="2268" w:type="dxa"/>
            <w:shd w:val="clear" w:color="auto" w:fill="auto"/>
            <w:hideMark/>
          </w:tcPr>
          <w:p w14:paraId="0B35A229" w14:textId="77777777" w:rsidR="005B27B7" w:rsidRPr="005B27B7" w:rsidRDefault="005B27B7" w:rsidP="005B27B7">
            <w:pPr>
              <w:jc w:val="center"/>
              <w:rPr>
                <w:rFonts w:cs="Arial"/>
                <w:color w:val="000000"/>
              </w:rPr>
            </w:pPr>
            <w:r w:rsidRPr="005B27B7">
              <w:rPr>
                <w:rFonts w:cs="Arial"/>
                <w:color w:val="000000"/>
              </w:rPr>
              <w:t>Linear Algebra</w:t>
            </w:r>
          </w:p>
        </w:tc>
        <w:tc>
          <w:tcPr>
            <w:tcW w:w="2268" w:type="dxa"/>
            <w:shd w:val="clear" w:color="auto" w:fill="auto"/>
            <w:hideMark/>
          </w:tcPr>
          <w:p w14:paraId="239AB2BF" w14:textId="77777777" w:rsidR="005B27B7" w:rsidRPr="005B27B7" w:rsidRDefault="005B27B7" w:rsidP="005B27B7">
            <w:pPr>
              <w:jc w:val="center"/>
              <w:rPr>
                <w:rFonts w:cs="Arial"/>
                <w:color w:val="000000"/>
              </w:rPr>
            </w:pPr>
            <w:r w:rsidRPr="005B27B7">
              <w:rPr>
                <w:rFonts w:cs="Arial"/>
                <w:color w:val="000000"/>
              </w:rPr>
              <w:t>Probability Theory and Statistical Analysis</w:t>
            </w:r>
          </w:p>
        </w:tc>
      </w:tr>
    </w:tbl>
    <w:p w14:paraId="0EEBA18E" w14:textId="0A52E29B" w:rsidR="00803BAD" w:rsidRDefault="00803BAD" w:rsidP="00EF4718">
      <w:pPr>
        <w:rPr>
          <w:rFonts w:cs="Arial"/>
        </w:rPr>
      </w:pPr>
    </w:p>
    <w:p w14:paraId="71A6B122" w14:textId="77777777" w:rsidR="005B27B7" w:rsidRDefault="005B27B7" w:rsidP="00EF4718">
      <w:pPr>
        <w:rPr>
          <w:rFonts w:cs="Arial"/>
        </w:rPr>
      </w:pPr>
    </w:p>
    <w:p w14:paraId="65F9C082" w14:textId="77777777" w:rsidR="00D065FE" w:rsidRDefault="00D065FE" w:rsidP="00D065FE">
      <w:pPr>
        <w:ind w:left="720"/>
        <w:rPr>
          <w:rFonts w:cs="Arial"/>
          <w:b/>
          <w:u w:val="single"/>
        </w:rPr>
      </w:pPr>
    </w:p>
    <w:p w14:paraId="7AAACC26" w14:textId="77777777" w:rsidR="00D065FE" w:rsidRDefault="00D065FE" w:rsidP="00D065FE">
      <w:pPr>
        <w:ind w:left="720"/>
        <w:rPr>
          <w:rFonts w:cs="Arial"/>
          <w:b/>
          <w:u w:val="single"/>
        </w:rPr>
      </w:pPr>
    </w:p>
    <w:p w14:paraId="5347BC7E" w14:textId="77777777" w:rsidR="00D065FE" w:rsidRDefault="00D065FE" w:rsidP="00D065FE">
      <w:pPr>
        <w:ind w:left="720"/>
        <w:rPr>
          <w:rFonts w:cs="Arial"/>
          <w:b/>
          <w:u w:val="single"/>
        </w:rPr>
      </w:pPr>
    </w:p>
    <w:p w14:paraId="4791CEF5" w14:textId="77777777" w:rsidR="00D065FE" w:rsidRDefault="00D065FE" w:rsidP="00D065FE">
      <w:pPr>
        <w:ind w:left="720"/>
        <w:rPr>
          <w:rFonts w:cs="Arial"/>
          <w:b/>
          <w:u w:val="single"/>
        </w:rPr>
      </w:pPr>
    </w:p>
    <w:p w14:paraId="620ADF07" w14:textId="77777777" w:rsidR="00D065FE" w:rsidRDefault="00D065FE" w:rsidP="00D065FE">
      <w:pPr>
        <w:ind w:left="720"/>
        <w:rPr>
          <w:rFonts w:cs="Arial"/>
          <w:b/>
          <w:u w:val="single"/>
        </w:rPr>
      </w:pPr>
    </w:p>
    <w:p w14:paraId="63AB8CEC" w14:textId="77777777" w:rsidR="00D065FE" w:rsidRDefault="00D065FE" w:rsidP="00D065FE">
      <w:pPr>
        <w:ind w:left="720"/>
        <w:rPr>
          <w:rFonts w:cs="Arial"/>
          <w:b/>
          <w:u w:val="single"/>
        </w:rPr>
      </w:pPr>
    </w:p>
    <w:p w14:paraId="053BC243" w14:textId="77777777" w:rsidR="00D065FE" w:rsidRDefault="00D065FE" w:rsidP="00D065FE">
      <w:pPr>
        <w:ind w:left="720"/>
        <w:rPr>
          <w:rFonts w:cs="Arial"/>
          <w:b/>
          <w:u w:val="single"/>
        </w:rPr>
      </w:pPr>
    </w:p>
    <w:p w14:paraId="48913665" w14:textId="77777777" w:rsidR="00D065FE" w:rsidRDefault="00D065FE" w:rsidP="00D065FE">
      <w:pPr>
        <w:ind w:left="720"/>
        <w:rPr>
          <w:rFonts w:cs="Arial"/>
          <w:b/>
          <w:u w:val="single"/>
        </w:rPr>
      </w:pPr>
    </w:p>
    <w:p w14:paraId="45EE56A8" w14:textId="77777777" w:rsidR="00D065FE" w:rsidRDefault="00EF4718" w:rsidP="00D065FE">
      <w:pPr>
        <w:ind w:left="720"/>
        <w:rPr>
          <w:rFonts w:cs="Arial"/>
          <w:b/>
        </w:rPr>
      </w:pPr>
      <w:r w:rsidRPr="00D065FE">
        <w:rPr>
          <w:rFonts w:cs="Arial"/>
          <w:b/>
          <w:u w:val="single"/>
        </w:rPr>
        <w:t>Second Year</w:t>
      </w:r>
      <w:r w:rsidR="00D065FE">
        <w:rPr>
          <w:rFonts w:cs="Arial"/>
          <w:b/>
        </w:rPr>
        <w:tab/>
      </w:r>
      <w:r w:rsidR="00D065FE">
        <w:rPr>
          <w:rFonts w:cs="Arial"/>
          <w:b/>
        </w:rPr>
        <w:tab/>
      </w:r>
      <w:r w:rsidR="00D065FE">
        <w:rPr>
          <w:rFonts w:cs="Arial"/>
          <w:b/>
        </w:rPr>
        <w:tab/>
      </w:r>
      <w:r w:rsidR="00D065FE">
        <w:rPr>
          <w:rFonts w:cs="Arial"/>
          <w:b/>
        </w:rPr>
        <w:tab/>
      </w:r>
      <w:r w:rsidR="00D065FE">
        <w:rPr>
          <w:rFonts w:cs="Arial"/>
          <w:b/>
        </w:rPr>
        <w:tab/>
      </w:r>
      <w:r w:rsidR="00D065FE">
        <w:rPr>
          <w:rFonts w:cs="Arial"/>
          <w:b/>
        </w:rPr>
        <w:tab/>
      </w:r>
      <w:r w:rsidR="00D065FE">
        <w:rPr>
          <w:rFonts w:cs="Arial"/>
          <w:b/>
        </w:rPr>
        <w:tab/>
      </w:r>
      <w:r w:rsidR="00D065FE">
        <w:rPr>
          <w:rFonts w:cs="Arial"/>
          <w:b/>
        </w:rPr>
        <w:tab/>
      </w:r>
      <w:r w:rsidR="00D065FE">
        <w:rPr>
          <w:rFonts w:cs="Arial"/>
          <w:b/>
        </w:rPr>
        <w:tab/>
      </w:r>
      <w:r w:rsidR="00D065FE">
        <w:rPr>
          <w:rFonts w:cs="Arial"/>
          <w:b/>
        </w:rPr>
        <w:tab/>
      </w:r>
    </w:p>
    <w:p w14:paraId="42B759C5" w14:textId="2D4EDFD9" w:rsidR="00EF4718" w:rsidRDefault="00EF4718" w:rsidP="00D065FE">
      <w:pPr>
        <w:ind w:left="720"/>
        <w:rPr>
          <w:rFonts w:cs="Arial"/>
        </w:rPr>
      </w:pPr>
      <w:r w:rsidRPr="00D065FE">
        <w:rPr>
          <w:rFonts w:cs="Arial"/>
        </w:rPr>
        <w:lastRenderedPageBreak/>
        <w:t>Students w</w:t>
      </w:r>
      <w:r w:rsidRPr="00EF4718">
        <w:rPr>
          <w:rFonts w:cs="Arial"/>
        </w:rPr>
        <w:t>ill all study SIB2001 research skills 2 and will then choose five additional modules, which are taken from at least two subject areas with two modules coming from the same subject area. One of the five modules may come from the specialist list. Pre-requisites for each module are shown in italics.</w:t>
      </w:r>
    </w:p>
    <w:p w14:paraId="0CA093EF" w14:textId="570D9BD7" w:rsidR="00EF4718" w:rsidRPr="00EF4718" w:rsidRDefault="00EF4718" w:rsidP="00EF4718">
      <w:pPr>
        <w:spacing w:after="200"/>
        <w:ind w:left="720"/>
        <w:rPr>
          <w:rFonts w:cs="Arial"/>
          <w:color w:val="FF0000"/>
        </w:rPr>
      </w:pPr>
      <w:r>
        <w:rPr>
          <w:rFonts w:cs="Arial"/>
        </w:rPr>
        <w:t>Core modules</w:t>
      </w:r>
      <w:r w:rsidRPr="00EF4718">
        <w:rPr>
          <w:rFonts w:cs="Arial"/>
          <w:color w:val="FF0000"/>
        </w:rPr>
        <w:tab/>
      </w:r>
      <w:r w:rsidRPr="00EF4718">
        <w:rPr>
          <w:rFonts w:cs="Arial"/>
          <w:color w:val="FF0000"/>
        </w:rPr>
        <w:tab/>
      </w:r>
      <w:r w:rsidRPr="00EF4718">
        <w:rPr>
          <w:rFonts w:cs="Arial"/>
          <w:color w:val="FF0000"/>
        </w:rPr>
        <w:tab/>
      </w:r>
      <w:r w:rsidRPr="00EF4718">
        <w:rPr>
          <w:rFonts w:cs="Arial"/>
          <w:color w:val="FF0000"/>
        </w:rPr>
        <w:tab/>
      </w:r>
      <w:r w:rsidRPr="00EF4718">
        <w:rPr>
          <w:rFonts w:cs="Arial"/>
          <w:color w:val="FF0000"/>
        </w:rPr>
        <w:tab/>
      </w:r>
      <w:r w:rsidRPr="00EF4718">
        <w:rPr>
          <w:rFonts w:cs="Arial"/>
          <w:color w:val="FF0000"/>
        </w:rPr>
        <w:tab/>
      </w:r>
      <w:r w:rsidRPr="00EF4718">
        <w:rPr>
          <w:rFonts w:cs="Arial"/>
          <w:color w:val="FF0000"/>
        </w:rPr>
        <w:tab/>
      </w:r>
      <w:r w:rsidRPr="00EF4718">
        <w:rPr>
          <w:rFonts w:cs="Arial"/>
          <w:color w:val="FF0000"/>
        </w:rPr>
        <w:tab/>
      </w:r>
      <w:r w:rsidRPr="00EF4718">
        <w:rPr>
          <w:rFonts w:cs="Arial"/>
          <w:color w:val="FF0000"/>
        </w:rPr>
        <w:tab/>
      </w:r>
      <w:r w:rsidRPr="00EF4718">
        <w:rPr>
          <w:rFonts w:cs="Arial"/>
          <w:color w:val="FF0000"/>
        </w:rPr>
        <w:tab/>
      </w:r>
      <w:r w:rsidRPr="00EF4718">
        <w:rPr>
          <w:rFonts w:cs="Arial"/>
          <w:color w:val="FF0000"/>
        </w:rPr>
        <w:tab/>
      </w:r>
    </w:p>
    <w:tbl>
      <w:tblPr>
        <w:tblW w:w="8908" w:type="dxa"/>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2126"/>
        <w:gridCol w:w="2268"/>
        <w:gridCol w:w="2121"/>
      </w:tblGrid>
      <w:tr w:rsidR="009F6541" w:rsidRPr="009F6541" w14:paraId="7F8EBA8C" w14:textId="77777777" w:rsidTr="009F6541">
        <w:trPr>
          <w:trHeight w:val="315"/>
        </w:trPr>
        <w:tc>
          <w:tcPr>
            <w:tcW w:w="8908" w:type="dxa"/>
            <w:gridSpan w:val="4"/>
            <w:shd w:val="clear" w:color="auto" w:fill="auto"/>
            <w:vAlign w:val="center"/>
            <w:hideMark/>
          </w:tcPr>
          <w:p w14:paraId="201277E8" w14:textId="77777777" w:rsidR="009F6541" w:rsidRPr="00D065FE" w:rsidRDefault="009F6541" w:rsidP="009F6541">
            <w:pPr>
              <w:jc w:val="center"/>
              <w:rPr>
                <w:rFonts w:cs="Arial"/>
                <w:b/>
                <w:color w:val="000000"/>
              </w:rPr>
            </w:pPr>
            <w:r w:rsidRPr="00D065FE">
              <w:rPr>
                <w:rFonts w:cs="Arial"/>
                <w:b/>
                <w:color w:val="000000"/>
              </w:rPr>
              <w:t>Chemistry</w:t>
            </w:r>
          </w:p>
        </w:tc>
      </w:tr>
      <w:tr w:rsidR="009F6541" w:rsidRPr="009F6541" w14:paraId="71BDB947" w14:textId="77777777" w:rsidTr="009F6541">
        <w:trPr>
          <w:trHeight w:val="315"/>
        </w:trPr>
        <w:tc>
          <w:tcPr>
            <w:tcW w:w="2393" w:type="dxa"/>
            <w:shd w:val="clear" w:color="auto" w:fill="auto"/>
            <w:hideMark/>
          </w:tcPr>
          <w:p w14:paraId="219780B3" w14:textId="77777777" w:rsidR="009F6541" w:rsidRPr="009F6541" w:rsidRDefault="009F6541" w:rsidP="009F6541">
            <w:pPr>
              <w:jc w:val="center"/>
              <w:rPr>
                <w:rFonts w:cs="Arial"/>
                <w:color w:val="000000"/>
              </w:rPr>
            </w:pPr>
            <w:r w:rsidRPr="009F6541">
              <w:rPr>
                <w:rFonts w:cs="Arial"/>
                <w:color w:val="000000"/>
              </w:rPr>
              <w:t>Inorganic</w:t>
            </w:r>
          </w:p>
        </w:tc>
        <w:tc>
          <w:tcPr>
            <w:tcW w:w="2126" w:type="dxa"/>
            <w:shd w:val="clear" w:color="auto" w:fill="auto"/>
            <w:hideMark/>
          </w:tcPr>
          <w:p w14:paraId="4C3125F9" w14:textId="77777777" w:rsidR="009F6541" w:rsidRPr="009F6541" w:rsidRDefault="009F6541" w:rsidP="009F6541">
            <w:pPr>
              <w:jc w:val="center"/>
              <w:rPr>
                <w:rFonts w:cs="Arial"/>
                <w:color w:val="000000"/>
              </w:rPr>
            </w:pPr>
            <w:r w:rsidRPr="009F6541">
              <w:rPr>
                <w:rFonts w:cs="Arial"/>
                <w:color w:val="000000"/>
              </w:rPr>
              <w:t>Organic</w:t>
            </w:r>
          </w:p>
        </w:tc>
        <w:tc>
          <w:tcPr>
            <w:tcW w:w="2268" w:type="dxa"/>
            <w:shd w:val="clear" w:color="auto" w:fill="auto"/>
            <w:hideMark/>
          </w:tcPr>
          <w:p w14:paraId="148A9E39" w14:textId="77777777" w:rsidR="009F6541" w:rsidRPr="009F6541" w:rsidRDefault="009F6541" w:rsidP="009F6541">
            <w:pPr>
              <w:jc w:val="center"/>
              <w:rPr>
                <w:rFonts w:cs="Arial"/>
                <w:color w:val="000000"/>
              </w:rPr>
            </w:pPr>
            <w:r w:rsidRPr="009F6541">
              <w:rPr>
                <w:rFonts w:cs="Arial"/>
                <w:color w:val="000000"/>
              </w:rPr>
              <w:t>Physical</w:t>
            </w:r>
          </w:p>
        </w:tc>
        <w:tc>
          <w:tcPr>
            <w:tcW w:w="2121" w:type="dxa"/>
            <w:shd w:val="clear" w:color="auto" w:fill="auto"/>
            <w:hideMark/>
          </w:tcPr>
          <w:p w14:paraId="24E49F3D" w14:textId="77777777" w:rsidR="009F6541" w:rsidRPr="009F6541" w:rsidRDefault="009F6541" w:rsidP="009F6541">
            <w:pPr>
              <w:jc w:val="center"/>
              <w:rPr>
                <w:rFonts w:cs="Arial"/>
                <w:color w:val="000000"/>
              </w:rPr>
            </w:pPr>
            <w:r w:rsidRPr="009F6541">
              <w:rPr>
                <w:rFonts w:cs="Arial"/>
                <w:color w:val="000000"/>
              </w:rPr>
              <w:t>Analytical</w:t>
            </w:r>
          </w:p>
        </w:tc>
      </w:tr>
      <w:tr w:rsidR="009F6541" w:rsidRPr="009F6541" w14:paraId="13EB06D9" w14:textId="77777777" w:rsidTr="009F6541">
        <w:trPr>
          <w:trHeight w:val="300"/>
        </w:trPr>
        <w:tc>
          <w:tcPr>
            <w:tcW w:w="2393" w:type="dxa"/>
            <w:shd w:val="clear" w:color="auto" w:fill="auto"/>
            <w:hideMark/>
          </w:tcPr>
          <w:p w14:paraId="1679DBFF" w14:textId="77777777" w:rsidR="009F6541" w:rsidRPr="009F6541" w:rsidRDefault="009F6541" w:rsidP="009F6541">
            <w:pPr>
              <w:jc w:val="center"/>
              <w:rPr>
                <w:rFonts w:cs="Arial"/>
                <w:color w:val="000000"/>
              </w:rPr>
            </w:pPr>
            <w:r w:rsidRPr="009F6541">
              <w:rPr>
                <w:rFonts w:cs="Arial"/>
                <w:color w:val="000000"/>
              </w:rPr>
              <w:t>SIC2001</w:t>
            </w:r>
          </w:p>
        </w:tc>
        <w:tc>
          <w:tcPr>
            <w:tcW w:w="2126" w:type="dxa"/>
            <w:shd w:val="clear" w:color="auto" w:fill="auto"/>
            <w:hideMark/>
          </w:tcPr>
          <w:p w14:paraId="5BF97B36" w14:textId="77777777" w:rsidR="009F6541" w:rsidRPr="009F6541" w:rsidRDefault="009F6541" w:rsidP="009F6541">
            <w:pPr>
              <w:jc w:val="center"/>
              <w:rPr>
                <w:rFonts w:cs="Arial"/>
                <w:color w:val="000000"/>
              </w:rPr>
            </w:pPr>
            <w:r w:rsidRPr="009F6541">
              <w:rPr>
                <w:rFonts w:cs="Arial"/>
                <w:color w:val="000000"/>
              </w:rPr>
              <w:t>SIC2002</w:t>
            </w:r>
          </w:p>
        </w:tc>
        <w:tc>
          <w:tcPr>
            <w:tcW w:w="2268" w:type="dxa"/>
            <w:shd w:val="clear" w:color="auto" w:fill="auto"/>
            <w:hideMark/>
          </w:tcPr>
          <w:p w14:paraId="0CF89B97" w14:textId="77777777" w:rsidR="009F6541" w:rsidRPr="009F6541" w:rsidRDefault="009F6541" w:rsidP="009F6541">
            <w:pPr>
              <w:jc w:val="center"/>
              <w:rPr>
                <w:rFonts w:cs="Arial"/>
                <w:color w:val="000000"/>
              </w:rPr>
            </w:pPr>
            <w:r w:rsidRPr="009F6541">
              <w:rPr>
                <w:rFonts w:cs="Arial"/>
                <w:color w:val="000000"/>
              </w:rPr>
              <w:t>SIC2003</w:t>
            </w:r>
          </w:p>
        </w:tc>
        <w:tc>
          <w:tcPr>
            <w:tcW w:w="2121" w:type="dxa"/>
            <w:shd w:val="clear" w:color="auto" w:fill="auto"/>
            <w:hideMark/>
          </w:tcPr>
          <w:p w14:paraId="3875A295" w14:textId="77777777" w:rsidR="009F6541" w:rsidRPr="009F6541" w:rsidRDefault="009F6541" w:rsidP="009F6541">
            <w:pPr>
              <w:jc w:val="center"/>
              <w:rPr>
                <w:rFonts w:cs="Arial"/>
                <w:color w:val="000000"/>
              </w:rPr>
            </w:pPr>
            <w:r w:rsidRPr="009F6541">
              <w:rPr>
                <w:rFonts w:cs="Arial"/>
                <w:color w:val="000000"/>
              </w:rPr>
              <w:t>SIC2004</w:t>
            </w:r>
          </w:p>
        </w:tc>
      </w:tr>
      <w:tr w:rsidR="009F6541" w:rsidRPr="009F6541" w14:paraId="0C5E8A01" w14:textId="77777777" w:rsidTr="00D065FE">
        <w:trPr>
          <w:trHeight w:val="944"/>
        </w:trPr>
        <w:tc>
          <w:tcPr>
            <w:tcW w:w="2393" w:type="dxa"/>
            <w:shd w:val="clear" w:color="auto" w:fill="auto"/>
            <w:hideMark/>
          </w:tcPr>
          <w:p w14:paraId="3A7268B5" w14:textId="77777777" w:rsidR="009F6541" w:rsidRPr="009F6541" w:rsidRDefault="009F6541" w:rsidP="009F6541">
            <w:pPr>
              <w:jc w:val="center"/>
              <w:rPr>
                <w:rFonts w:cs="Arial"/>
                <w:color w:val="000000"/>
              </w:rPr>
            </w:pPr>
            <w:r w:rsidRPr="009F6541">
              <w:rPr>
                <w:rFonts w:cs="Arial"/>
                <w:color w:val="000000"/>
              </w:rPr>
              <w:t>Co-ordination Chemistry &amp; Chemistry of Solids</w:t>
            </w:r>
          </w:p>
        </w:tc>
        <w:tc>
          <w:tcPr>
            <w:tcW w:w="2126" w:type="dxa"/>
            <w:shd w:val="clear" w:color="auto" w:fill="auto"/>
            <w:hideMark/>
          </w:tcPr>
          <w:p w14:paraId="5227B23B" w14:textId="77777777" w:rsidR="009F6541" w:rsidRPr="009F6541" w:rsidRDefault="009F6541" w:rsidP="009F6541">
            <w:pPr>
              <w:jc w:val="center"/>
              <w:rPr>
                <w:rFonts w:cs="Arial"/>
                <w:color w:val="000000"/>
              </w:rPr>
            </w:pPr>
            <w:r w:rsidRPr="009F6541">
              <w:rPr>
                <w:rFonts w:cs="Arial"/>
                <w:color w:val="000000"/>
              </w:rPr>
              <w:t>Synthesis &amp; Stereochemistry of Organic Molecules</w:t>
            </w:r>
          </w:p>
        </w:tc>
        <w:tc>
          <w:tcPr>
            <w:tcW w:w="2268" w:type="dxa"/>
            <w:shd w:val="clear" w:color="auto" w:fill="auto"/>
            <w:hideMark/>
          </w:tcPr>
          <w:p w14:paraId="57ED7067" w14:textId="77777777" w:rsidR="009F6541" w:rsidRPr="009F6541" w:rsidRDefault="009F6541" w:rsidP="009F6541">
            <w:pPr>
              <w:jc w:val="center"/>
              <w:rPr>
                <w:rFonts w:cs="Arial"/>
                <w:color w:val="000000"/>
              </w:rPr>
            </w:pPr>
            <w:r w:rsidRPr="009F6541">
              <w:rPr>
                <w:rFonts w:cs="Arial"/>
                <w:color w:val="000000"/>
              </w:rPr>
              <w:t>Electrochemistry Kinetics and Quantum Mechanics</w:t>
            </w:r>
          </w:p>
        </w:tc>
        <w:tc>
          <w:tcPr>
            <w:tcW w:w="2121" w:type="dxa"/>
            <w:shd w:val="clear" w:color="auto" w:fill="auto"/>
            <w:hideMark/>
          </w:tcPr>
          <w:p w14:paraId="4AFDF9A2" w14:textId="77777777" w:rsidR="009F6541" w:rsidRPr="009F6541" w:rsidRDefault="009F6541" w:rsidP="009F6541">
            <w:pPr>
              <w:jc w:val="center"/>
              <w:rPr>
                <w:rFonts w:cs="Arial"/>
                <w:color w:val="000000"/>
              </w:rPr>
            </w:pPr>
            <w:r w:rsidRPr="009F6541">
              <w:rPr>
                <w:rFonts w:cs="Arial"/>
                <w:color w:val="000000"/>
              </w:rPr>
              <w:t>Spectroscopy, Chromatography, Instrumental Analysis &amp; Chemometrics</w:t>
            </w:r>
          </w:p>
        </w:tc>
      </w:tr>
      <w:tr w:rsidR="009F6541" w:rsidRPr="009F6541" w14:paraId="57D7C076" w14:textId="77777777" w:rsidTr="009F6541">
        <w:trPr>
          <w:trHeight w:val="315"/>
        </w:trPr>
        <w:tc>
          <w:tcPr>
            <w:tcW w:w="2393" w:type="dxa"/>
            <w:shd w:val="clear" w:color="auto" w:fill="auto"/>
            <w:vAlign w:val="center"/>
            <w:hideMark/>
          </w:tcPr>
          <w:p w14:paraId="21E10D26" w14:textId="77777777" w:rsidR="009F6541" w:rsidRPr="009F6541" w:rsidRDefault="009F6541" w:rsidP="009F6541">
            <w:pPr>
              <w:jc w:val="center"/>
              <w:rPr>
                <w:rFonts w:cs="Arial"/>
                <w:i/>
                <w:iCs/>
                <w:color w:val="000000"/>
              </w:rPr>
            </w:pPr>
            <w:r w:rsidRPr="009F6541">
              <w:rPr>
                <w:rFonts w:cs="Arial"/>
                <w:i/>
                <w:iCs/>
                <w:color w:val="000000"/>
              </w:rPr>
              <w:t>SFC1001</w:t>
            </w:r>
          </w:p>
        </w:tc>
        <w:tc>
          <w:tcPr>
            <w:tcW w:w="2126" w:type="dxa"/>
            <w:shd w:val="clear" w:color="auto" w:fill="auto"/>
            <w:vAlign w:val="center"/>
            <w:hideMark/>
          </w:tcPr>
          <w:p w14:paraId="51C23AE7" w14:textId="77777777" w:rsidR="009F6541" w:rsidRPr="009F6541" w:rsidRDefault="009F6541" w:rsidP="009F6541">
            <w:pPr>
              <w:jc w:val="center"/>
              <w:rPr>
                <w:rFonts w:cs="Arial"/>
                <w:i/>
                <w:iCs/>
                <w:color w:val="000000"/>
              </w:rPr>
            </w:pPr>
            <w:r w:rsidRPr="009F6541">
              <w:rPr>
                <w:rFonts w:cs="Arial"/>
                <w:i/>
                <w:iCs/>
                <w:color w:val="000000"/>
              </w:rPr>
              <w:t>SFC1002</w:t>
            </w:r>
          </w:p>
        </w:tc>
        <w:tc>
          <w:tcPr>
            <w:tcW w:w="2268" w:type="dxa"/>
            <w:shd w:val="clear" w:color="auto" w:fill="auto"/>
            <w:vAlign w:val="center"/>
            <w:hideMark/>
          </w:tcPr>
          <w:p w14:paraId="235A906D" w14:textId="77777777" w:rsidR="009F6541" w:rsidRPr="009F6541" w:rsidRDefault="009F6541" w:rsidP="009F6541">
            <w:pPr>
              <w:jc w:val="center"/>
              <w:rPr>
                <w:rFonts w:cs="Arial"/>
                <w:i/>
                <w:iCs/>
                <w:color w:val="000000"/>
              </w:rPr>
            </w:pPr>
            <w:r w:rsidRPr="009F6541">
              <w:rPr>
                <w:rFonts w:cs="Arial"/>
                <w:i/>
                <w:iCs/>
                <w:color w:val="000000"/>
              </w:rPr>
              <w:t>SFC1003</w:t>
            </w:r>
          </w:p>
        </w:tc>
        <w:tc>
          <w:tcPr>
            <w:tcW w:w="2121" w:type="dxa"/>
            <w:shd w:val="clear" w:color="auto" w:fill="auto"/>
            <w:vAlign w:val="center"/>
            <w:hideMark/>
          </w:tcPr>
          <w:p w14:paraId="64637DA3" w14:textId="77777777" w:rsidR="009F6541" w:rsidRPr="009F6541" w:rsidRDefault="009F6541" w:rsidP="009F6541">
            <w:pPr>
              <w:jc w:val="center"/>
              <w:rPr>
                <w:rFonts w:cs="Arial"/>
                <w:i/>
                <w:iCs/>
                <w:color w:val="000000"/>
              </w:rPr>
            </w:pPr>
            <w:r w:rsidRPr="009F6541">
              <w:rPr>
                <w:rFonts w:cs="Arial"/>
                <w:i/>
                <w:iCs/>
                <w:color w:val="000000"/>
              </w:rPr>
              <w:t>SFC1004</w:t>
            </w:r>
          </w:p>
        </w:tc>
      </w:tr>
    </w:tbl>
    <w:p w14:paraId="5E5EEC3F" w14:textId="03EFFDF4" w:rsidR="00EF4718" w:rsidRDefault="00EF4718" w:rsidP="00EF4718">
      <w:pPr>
        <w:spacing w:after="200"/>
        <w:rPr>
          <w:rFonts w:cs="Arial"/>
          <w:color w:val="FF0000"/>
        </w:rPr>
      </w:pPr>
    </w:p>
    <w:tbl>
      <w:tblPr>
        <w:tblW w:w="8923" w:type="dxa"/>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2126"/>
        <w:gridCol w:w="2268"/>
        <w:gridCol w:w="2126"/>
      </w:tblGrid>
      <w:tr w:rsidR="009F6541" w:rsidRPr="009F6541" w14:paraId="16ADCE30" w14:textId="77777777" w:rsidTr="009F6541">
        <w:trPr>
          <w:trHeight w:val="315"/>
        </w:trPr>
        <w:tc>
          <w:tcPr>
            <w:tcW w:w="8923" w:type="dxa"/>
            <w:gridSpan w:val="4"/>
            <w:shd w:val="clear" w:color="auto" w:fill="auto"/>
            <w:vAlign w:val="center"/>
            <w:hideMark/>
          </w:tcPr>
          <w:p w14:paraId="7C6A578E" w14:textId="77777777" w:rsidR="009F6541" w:rsidRPr="00D065FE" w:rsidRDefault="009F6541" w:rsidP="009F6541">
            <w:pPr>
              <w:jc w:val="center"/>
              <w:rPr>
                <w:rFonts w:cs="Arial"/>
                <w:b/>
                <w:color w:val="000000"/>
              </w:rPr>
            </w:pPr>
            <w:r w:rsidRPr="00D065FE">
              <w:rPr>
                <w:rFonts w:cs="Arial"/>
                <w:b/>
                <w:color w:val="000000"/>
              </w:rPr>
              <w:t>Biology</w:t>
            </w:r>
          </w:p>
        </w:tc>
      </w:tr>
      <w:tr w:rsidR="009F6541" w:rsidRPr="009F6541" w14:paraId="385562BE" w14:textId="77777777" w:rsidTr="009F6541">
        <w:trPr>
          <w:trHeight w:val="315"/>
        </w:trPr>
        <w:tc>
          <w:tcPr>
            <w:tcW w:w="2403" w:type="dxa"/>
            <w:shd w:val="clear" w:color="auto" w:fill="auto"/>
            <w:vAlign w:val="center"/>
            <w:hideMark/>
          </w:tcPr>
          <w:p w14:paraId="24CBB49F" w14:textId="77777777" w:rsidR="009F6541" w:rsidRPr="009F6541" w:rsidRDefault="009F6541" w:rsidP="009F6541">
            <w:pPr>
              <w:jc w:val="center"/>
              <w:rPr>
                <w:rFonts w:cs="Arial"/>
                <w:color w:val="000000"/>
              </w:rPr>
            </w:pPr>
            <w:r w:rsidRPr="009F6541">
              <w:rPr>
                <w:rFonts w:cs="Arial"/>
                <w:color w:val="000000"/>
              </w:rPr>
              <w:t>Biochemistry</w:t>
            </w:r>
          </w:p>
        </w:tc>
        <w:tc>
          <w:tcPr>
            <w:tcW w:w="2126" w:type="dxa"/>
            <w:shd w:val="clear" w:color="auto" w:fill="auto"/>
            <w:vAlign w:val="center"/>
            <w:hideMark/>
          </w:tcPr>
          <w:p w14:paraId="35DCFF8B" w14:textId="77777777" w:rsidR="009F6541" w:rsidRPr="009F6541" w:rsidRDefault="009F6541" w:rsidP="009F6541">
            <w:pPr>
              <w:jc w:val="center"/>
              <w:rPr>
                <w:rFonts w:cs="Arial"/>
                <w:color w:val="000000"/>
              </w:rPr>
            </w:pPr>
            <w:r w:rsidRPr="009F6541">
              <w:rPr>
                <w:rFonts w:cs="Arial"/>
                <w:color w:val="000000"/>
              </w:rPr>
              <w:t>Physiology</w:t>
            </w:r>
          </w:p>
        </w:tc>
        <w:tc>
          <w:tcPr>
            <w:tcW w:w="2268" w:type="dxa"/>
            <w:shd w:val="clear" w:color="auto" w:fill="auto"/>
            <w:vAlign w:val="center"/>
            <w:hideMark/>
          </w:tcPr>
          <w:p w14:paraId="7A4451C8" w14:textId="77777777" w:rsidR="009F6541" w:rsidRPr="009F6541" w:rsidRDefault="009F6541" w:rsidP="009F6541">
            <w:pPr>
              <w:jc w:val="center"/>
              <w:rPr>
                <w:rFonts w:cs="Arial"/>
                <w:color w:val="000000"/>
              </w:rPr>
            </w:pPr>
            <w:r w:rsidRPr="009F6541">
              <w:rPr>
                <w:rFonts w:cs="Arial"/>
                <w:color w:val="000000"/>
              </w:rPr>
              <w:t>Cell Biology</w:t>
            </w:r>
          </w:p>
        </w:tc>
        <w:tc>
          <w:tcPr>
            <w:tcW w:w="2126" w:type="dxa"/>
            <w:shd w:val="clear" w:color="auto" w:fill="auto"/>
            <w:vAlign w:val="center"/>
            <w:hideMark/>
          </w:tcPr>
          <w:p w14:paraId="2A026124" w14:textId="77777777" w:rsidR="009F6541" w:rsidRPr="009F6541" w:rsidRDefault="009F6541" w:rsidP="009F6541">
            <w:pPr>
              <w:jc w:val="center"/>
              <w:rPr>
                <w:rFonts w:cs="Arial"/>
                <w:color w:val="000000"/>
              </w:rPr>
            </w:pPr>
            <w:r w:rsidRPr="009F6541">
              <w:rPr>
                <w:rFonts w:cs="Arial"/>
                <w:color w:val="000000"/>
              </w:rPr>
              <w:t>Genetics</w:t>
            </w:r>
          </w:p>
        </w:tc>
      </w:tr>
      <w:tr w:rsidR="009F6541" w:rsidRPr="009F6541" w14:paraId="2A027100" w14:textId="77777777" w:rsidTr="009F6541">
        <w:trPr>
          <w:trHeight w:val="300"/>
        </w:trPr>
        <w:tc>
          <w:tcPr>
            <w:tcW w:w="2403" w:type="dxa"/>
            <w:shd w:val="clear" w:color="auto" w:fill="auto"/>
            <w:vAlign w:val="center"/>
            <w:hideMark/>
          </w:tcPr>
          <w:p w14:paraId="3EB9E37F" w14:textId="77777777" w:rsidR="009F6541" w:rsidRPr="009F6541" w:rsidRDefault="009F6541" w:rsidP="009F6541">
            <w:pPr>
              <w:jc w:val="center"/>
              <w:rPr>
                <w:rFonts w:cs="Arial"/>
                <w:color w:val="000000"/>
              </w:rPr>
            </w:pPr>
            <w:r w:rsidRPr="009F6541">
              <w:rPr>
                <w:rFonts w:cs="Arial"/>
                <w:color w:val="000000"/>
              </w:rPr>
              <w:t>SIB2004</w:t>
            </w:r>
          </w:p>
        </w:tc>
        <w:tc>
          <w:tcPr>
            <w:tcW w:w="2126" w:type="dxa"/>
            <w:shd w:val="clear" w:color="auto" w:fill="auto"/>
            <w:vAlign w:val="center"/>
            <w:hideMark/>
          </w:tcPr>
          <w:p w14:paraId="7C595C1F" w14:textId="77777777" w:rsidR="009F6541" w:rsidRPr="009F6541" w:rsidRDefault="009F6541" w:rsidP="009F6541">
            <w:pPr>
              <w:jc w:val="center"/>
              <w:rPr>
                <w:rFonts w:cs="Arial"/>
                <w:color w:val="000000"/>
              </w:rPr>
            </w:pPr>
            <w:r w:rsidRPr="009F6541">
              <w:rPr>
                <w:rFonts w:cs="Arial"/>
                <w:color w:val="000000"/>
              </w:rPr>
              <w:t>SIB2006</w:t>
            </w:r>
          </w:p>
        </w:tc>
        <w:tc>
          <w:tcPr>
            <w:tcW w:w="2268" w:type="dxa"/>
            <w:shd w:val="clear" w:color="auto" w:fill="auto"/>
            <w:vAlign w:val="center"/>
            <w:hideMark/>
          </w:tcPr>
          <w:p w14:paraId="0B2FFB10" w14:textId="77777777" w:rsidR="009F6541" w:rsidRPr="009F6541" w:rsidRDefault="009F6541" w:rsidP="009F6541">
            <w:pPr>
              <w:jc w:val="center"/>
              <w:rPr>
                <w:rFonts w:cs="Arial"/>
                <w:color w:val="000000"/>
              </w:rPr>
            </w:pPr>
            <w:r w:rsidRPr="009F6541">
              <w:rPr>
                <w:rFonts w:cs="Arial"/>
                <w:color w:val="000000"/>
              </w:rPr>
              <w:t>SIB2002</w:t>
            </w:r>
          </w:p>
        </w:tc>
        <w:tc>
          <w:tcPr>
            <w:tcW w:w="2126" w:type="dxa"/>
            <w:shd w:val="clear" w:color="auto" w:fill="auto"/>
            <w:vAlign w:val="center"/>
            <w:hideMark/>
          </w:tcPr>
          <w:p w14:paraId="4ABF5A92" w14:textId="77777777" w:rsidR="009F6541" w:rsidRPr="009F6541" w:rsidRDefault="009F6541" w:rsidP="009F6541">
            <w:pPr>
              <w:jc w:val="center"/>
              <w:rPr>
                <w:rFonts w:cs="Arial"/>
                <w:color w:val="000000"/>
              </w:rPr>
            </w:pPr>
            <w:r w:rsidRPr="009F6541">
              <w:rPr>
                <w:rFonts w:cs="Arial"/>
                <w:color w:val="000000"/>
              </w:rPr>
              <w:t>SIB2005</w:t>
            </w:r>
          </w:p>
        </w:tc>
      </w:tr>
      <w:tr w:rsidR="009F6541" w:rsidRPr="009F6541" w14:paraId="39793D08" w14:textId="77777777" w:rsidTr="00D065FE">
        <w:trPr>
          <w:trHeight w:val="529"/>
        </w:trPr>
        <w:tc>
          <w:tcPr>
            <w:tcW w:w="2403" w:type="dxa"/>
            <w:shd w:val="clear" w:color="auto" w:fill="auto"/>
            <w:hideMark/>
          </w:tcPr>
          <w:p w14:paraId="3AB5DE4C" w14:textId="77777777" w:rsidR="009F6541" w:rsidRPr="009F6541" w:rsidRDefault="009F6541" w:rsidP="009F6541">
            <w:pPr>
              <w:jc w:val="center"/>
              <w:rPr>
                <w:rFonts w:cs="Arial"/>
                <w:color w:val="000000"/>
              </w:rPr>
            </w:pPr>
            <w:r w:rsidRPr="009F6541">
              <w:rPr>
                <w:rFonts w:cs="Arial"/>
                <w:color w:val="000000"/>
              </w:rPr>
              <w:t>Biochemistry 2</w:t>
            </w:r>
          </w:p>
        </w:tc>
        <w:tc>
          <w:tcPr>
            <w:tcW w:w="2126" w:type="dxa"/>
            <w:shd w:val="clear" w:color="auto" w:fill="auto"/>
            <w:hideMark/>
          </w:tcPr>
          <w:p w14:paraId="6E1DE685" w14:textId="77777777" w:rsidR="009F6541" w:rsidRPr="009F6541" w:rsidRDefault="009F6541" w:rsidP="009F6541">
            <w:pPr>
              <w:jc w:val="center"/>
              <w:rPr>
                <w:rFonts w:cs="Arial"/>
                <w:color w:val="000000"/>
              </w:rPr>
            </w:pPr>
            <w:r w:rsidRPr="009F6541">
              <w:rPr>
                <w:rFonts w:cs="Arial"/>
                <w:color w:val="000000"/>
              </w:rPr>
              <w:t>Physiology 2: Control and Integration</w:t>
            </w:r>
          </w:p>
        </w:tc>
        <w:tc>
          <w:tcPr>
            <w:tcW w:w="2268" w:type="dxa"/>
            <w:shd w:val="clear" w:color="auto" w:fill="auto"/>
            <w:hideMark/>
          </w:tcPr>
          <w:p w14:paraId="0C215F26" w14:textId="77777777" w:rsidR="009F6541" w:rsidRPr="009F6541" w:rsidRDefault="009F6541" w:rsidP="009F6541">
            <w:pPr>
              <w:jc w:val="center"/>
              <w:rPr>
                <w:rFonts w:cs="Arial"/>
                <w:color w:val="000000"/>
              </w:rPr>
            </w:pPr>
            <w:r w:rsidRPr="009F6541">
              <w:rPr>
                <w:rFonts w:cs="Arial"/>
                <w:color w:val="000000"/>
              </w:rPr>
              <w:t>Cell Biology</w:t>
            </w:r>
          </w:p>
        </w:tc>
        <w:tc>
          <w:tcPr>
            <w:tcW w:w="2126" w:type="dxa"/>
            <w:shd w:val="clear" w:color="auto" w:fill="auto"/>
            <w:hideMark/>
          </w:tcPr>
          <w:p w14:paraId="774BFEC2" w14:textId="77777777" w:rsidR="009F6541" w:rsidRPr="009F6541" w:rsidRDefault="009F6541" w:rsidP="009F6541">
            <w:pPr>
              <w:jc w:val="center"/>
              <w:rPr>
                <w:rFonts w:cs="Arial"/>
                <w:color w:val="000000"/>
              </w:rPr>
            </w:pPr>
            <w:r w:rsidRPr="009F6541">
              <w:rPr>
                <w:rFonts w:cs="Arial"/>
                <w:color w:val="000000"/>
              </w:rPr>
              <w:t>Genomes &amp; Evolution</w:t>
            </w:r>
          </w:p>
        </w:tc>
      </w:tr>
      <w:tr w:rsidR="009F6541" w:rsidRPr="009F6541" w14:paraId="327EE822" w14:textId="77777777" w:rsidTr="009F6541">
        <w:trPr>
          <w:trHeight w:val="315"/>
        </w:trPr>
        <w:tc>
          <w:tcPr>
            <w:tcW w:w="2403" w:type="dxa"/>
            <w:shd w:val="clear" w:color="auto" w:fill="auto"/>
            <w:vAlign w:val="center"/>
            <w:hideMark/>
          </w:tcPr>
          <w:p w14:paraId="7B272CC0" w14:textId="77777777" w:rsidR="009F6541" w:rsidRPr="009F6541" w:rsidRDefault="009F6541" w:rsidP="009F6541">
            <w:pPr>
              <w:jc w:val="center"/>
              <w:rPr>
                <w:rFonts w:cs="Arial"/>
                <w:i/>
                <w:iCs/>
                <w:color w:val="000000"/>
              </w:rPr>
            </w:pPr>
            <w:r w:rsidRPr="009F6541">
              <w:rPr>
                <w:rFonts w:cs="Arial"/>
                <w:i/>
                <w:iCs/>
                <w:color w:val="000000"/>
              </w:rPr>
              <w:t>SFB1004</w:t>
            </w:r>
          </w:p>
        </w:tc>
        <w:tc>
          <w:tcPr>
            <w:tcW w:w="2126" w:type="dxa"/>
            <w:shd w:val="clear" w:color="auto" w:fill="auto"/>
            <w:vAlign w:val="center"/>
            <w:hideMark/>
          </w:tcPr>
          <w:p w14:paraId="28ECC194" w14:textId="77777777" w:rsidR="009F6541" w:rsidRPr="009F6541" w:rsidRDefault="009F6541" w:rsidP="009F6541">
            <w:pPr>
              <w:jc w:val="center"/>
              <w:rPr>
                <w:rFonts w:cs="Arial"/>
                <w:color w:val="000000"/>
              </w:rPr>
            </w:pPr>
            <w:r w:rsidRPr="009F6541">
              <w:rPr>
                <w:rFonts w:cs="Arial"/>
                <w:color w:val="000000"/>
              </w:rPr>
              <w:t> </w:t>
            </w:r>
          </w:p>
        </w:tc>
        <w:tc>
          <w:tcPr>
            <w:tcW w:w="2268" w:type="dxa"/>
            <w:shd w:val="clear" w:color="auto" w:fill="auto"/>
            <w:vAlign w:val="center"/>
            <w:hideMark/>
          </w:tcPr>
          <w:p w14:paraId="1DCB201D" w14:textId="77777777" w:rsidR="009F6541" w:rsidRPr="009F6541" w:rsidRDefault="009F6541" w:rsidP="009F6541">
            <w:pPr>
              <w:jc w:val="center"/>
              <w:rPr>
                <w:rFonts w:cs="Arial"/>
                <w:i/>
                <w:iCs/>
                <w:color w:val="000000"/>
              </w:rPr>
            </w:pPr>
            <w:r w:rsidRPr="009F6541">
              <w:rPr>
                <w:rFonts w:cs="Arial"/>
                <w:i/>
                <w:iCs/>
                <w:color w:val="000000"/>
              </w:rPr>
              <w:t>SFB1003</w:t>
            </w:r>
          </w:p>
        </w:tc>
        <w:tc>
          <w:tcPr>
            <w:tcW w:w="2126" w:type="dxa"/>
            <w:shd w:val="clear" w:color="auto" w:fill="auto"/>
            <w:vAlign w:val="center"/>
            <w:hideMark/>
          </w:tcPr>
          <w:p w14:paraId="149BA7BE" w14:textId="77777777" w:rsidR="009F6541" w:rsidRPr="009F6541" w:rsidRDefault="009F6541" w:rsidP="009F6541">
            <w:pPr>
              <w:jc w:val="center"/>
              <w:rPr>
                <w:rFonts w:cs="Arial"/>
                <w:color w:val="000000"/>
              </w:rPr>
            </w:pPr>
            <w:r w:rsidRPr="009F6541">
              <w:rPr>
                <w:rFonts w:cs="Arial"/>
                <w:color w:val="000000"/>
              </w:rPr>
              <w:t> </w:t>
            </w:r>
          </w:p>
        </w:tc>
      </w:tr>
    </w:tbl>
    <w:p w14:paraId="28EE2D0B" w14:textId="5442C9B3" w:rsidR="009F6541" w:rsidRDefault="009F6541" w:rsidP="00EF4718">
      <w:pPr>
        <w:spacing w:after="200"/>
        <w:rPr>
          <w:rFonts w:cs="Arial"/>
          <w:color w:val="FF0000"/>
        </w:rPr>
      </w:pPr>
    </w:p>
    <w:tbl>
      <w:tblPr>
        <w:tblW w:w="4536" w:type="dxa"/>
        <w:tblInd w:w="704" w:type="dxa"/>
        <w:tblLook w:val="04A0" w:firstRow="1" w:lastRow="0" w:firstColumn="1" w:lastColumn="0" w:noHBand="0" w:noVBand="1"/>
      </w:tblPr>
      <w:tblGrid>
        <w:gridCol w:w="2410"/>
        <w:gridCol w:w="2126"/>
      </w:tblGrid>
      <w:tr w:rsidR="009F6541" w:rsidRPr="009F6541" w14:paraId="7A783551" w14:textId="77777777" w:rsidTr="009F6541">
        <w:trPr>
          <w:trHeight w:val="408"/>
        </w:trPr>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4220AC21" w14:textId="2B2CD859" w:rsidR="009F6541" w:rsidRPr="00D065FE" w:rsidRDefault="00D065FE" w:rsidP="00D065FE">
            <w:pPr>
              <w:jc w:val="center"/>
              <w:rPr>
                <w:rFonts w:cs="Arial"/>
                <w:b/>
                <w:color w:val="000000"/>
              </w:rPr>
            </w:pPr>
            <w:r w:rsidRPr="00D065FE">
              <w:rPr>
                <w:rFonts w:cs="Arial"/>
                <w:b/>
                <w:color w:val="000000"/>
              </w:rPr>
              <w:t>Environmental Science</w:t>
            </w:r>
          </w:p>
        </w:tc>
      </w:tr>
      <w:tr w:rsidR="009F6541" w:rsidRPr="009F6541" w14:paraId="27C1C09B" w14:textId="77777777" w:rsidTr="009F6541">
        <w:trPr>
          <w:trHeight w:val="30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261A1" w14:textId="77777777" w:rsidR="009F6541" w:rsidRPr="009F6541" w:rsidRDefault="009F6541" w:rsidP="009F6541">
            <w:pPr>
              <w:jc w:val="center"/>
              <w:rPr>
                <w:rFonts w:cs="Arial"/>
                <w:color w:val="000000"/>
              </w:rPr>
            </w:pPr>
            <w:r w:rsidRPr="009F6541">
              <w:rPr>
                <w:rFonts w:cs="Arial"/>
                <w:color w:val="000000"/>
              </w:rPr>
              <w:t>SIG2012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84B69" w14:textId="77777777" w:rsidR="009F6541" w:rsidRPr="009F6541" w:rsidRDefault="009F6541" w:rsidP="009F6541">
            <w:pPr>
              <w:jc w:val="center"/>
              <w:rPr>
                <w:rFonts w:cs="Arial"/>
                <w:color w:val="000000"/>
              </w:rPr>
            </w:pPr>
            <w:r w:rsidRPr="009F6541">
              <w:rPr>
                <w:rFonts w:cs="Arial"/>
                <w:color w:val="000000"/>
              </w:rPr>
              <w:t>SIG2015</w:t>
            </w:r>
          </w:p>
        </w:tc>
      </w:tr>
      <w:tr w:rsidR="009F6541" w:rsidRPr="009F6541" w14:paraId="65FA0D5E" w14:textId="77777777" w:rsidTr="00D065FE">
        <w:trPr>
          <w:trHeight w:val="756"/>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F06BC65" w14:textId="77777777" w:rsidR="009F6541" w:rsidRPr="009F6541" w:rsidRDefault="009F6541" w:rsidP="009F6541">
            <w:pPr>
              <w:jc w:val="center"/>
              <w:rPr>
                <w:rFonts w:cs="Arial"/>
                <w:color w:val="000000"/>
              </w:rPr>
            </w:pPr>
            <w:r w:rsidRPr="009F6541">
              <w:rPr>
                <w:rFonts w:cs="Arial"/>
                <w:color w:val="000000"/>
              </w:rPr>
              <w:t>Ecological Adaptation and Conservation Management</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50765079" w14:textId="77777777" w:rsidR="009F6541" w:rsidRPr="009F6541" w:rsidRDefault="009F6541" w:rsidP="009F6541">
            <w:pPr>
              <w:jc w:val="center"/>
              <w:rPr>
                <w:rFonts w:cs="Arial"/>
                <w:color w:val="000000"/>
              </w:rPr>
            </w:pPr>
            <w:r w:rsidRPr="009F6541">
              <w:rPr>
                <w:rFonts w:cs="Arial"/>
                <w:color w:val="000000"/>
              </w:rPr>
              <w:t>Anthropocene</w:t>
            </w:r>
          </w:p>
        </w:tc>
      </w:tr>
      <w:tr w:rsidR="009F6541" w:rsidRPr="009F6541" w14:paraId="3BAD6AD8" w14:textId="77777777" w:rsidTr="009F6541">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FC011" w14:textId="77777777" w:rsidR="009F6541" w:rsidRPr="009F6541" w:rsidRDefault="009F6541" w:rsidP="009F6541">
            <w:pPr>
              <w:jc w:val="center"/>
              <w:rPr>
                <w:rFonts w:cs="Arial"/>
                <w:i/>
                <w:iCs/>
                <w:color w:val="000000"/>
              </w:rPr>
            </w:pPr>
            <w:r w:rsidRPr="009F6541">
              <w:rPr>
                <w:rFonts w:cs="Arial"/>
                <w:i/>
                <w:iCs/>
                <w:color w:val="000000"/>
              </w:rPr>
              <w:t>SFG1012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81BC0" w14:textId="77777777" w:rsidR="009F6541" w:rsidRPr="009F6541" w:rsidRDefault="009F6541" w:rsidP="009F6541">
            <w:pPr>
              <w:jc w:val="center"/>
              <w:rPr>
                <w:rFonts w:cs="Arial"/>
                <w:color w:val="000000"/>
              </w:rPr>
            </w:pPr>
            <w:r w:rsidRPr="009F6541">
              <w:rPr>
                <w:rFonts w:cs="Arial"/>
                <w:color w:val="000000"/>
              </w:rPr>
              <w:t> </w:t>
            </w:r>
          </w:p>
        </w:tc>
      </w:tr>
    </w:tbl>
    <w:p w14:paraId="2140B58A" w14:textId="4A813CFC" w:rsidR="009F6541" w:rsidRDefault="009F6541" w:rsidP="00EF4718">
      <w:pPr>
        <w:spacing w:after="200"/>
        <w:rPr>
          <w:rFonts w:cs="Arial"/>
          <w:color w:val="FF0000"/>
        </w:rPr>
      </w:pPr>
    </w:p>
    <w:tbl>
      <w:tblPr>
        <w:tblW w:w="7234"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2126"/>
        <w:gridCol w:w="2693"/>
      </w:tblGrid>
      <w:tr w:rsidR="00960849" w:rsidRPr="009F6541" w14:paraId="3E6A63BF" w14:textId="18A27B1B" w:rsidTr="00960849">
        <w:trPr>
          <w:trHeight w:val="408"/>
        </w:trPr>
        <w:tc>
          <w:tcPr>
            <w:tcW w:w="2415" w:type="dxa"/>
            <w:tcBorders>
              <w:right w:val="single" w:sz="4" w:space="0" w:color="auto"/>
            </w:tcBorders>
            <w:vAlign w:val="center"/>
            <w:hideMark/>
          </w:tcPr>
          <w:p w14:paraId="5B5A9DF3" w14:textId="10CF8ADF" w:rsidR="00960849" w:rsidRPr="00960849" w:rsidRDefault="00960849" w:rsidP="00960849">
            <w:pPr>
              <w:jc w:val="center"/>
              <w:rPr>
                <w:rFonts w:cs="Arial"/>
                <w:b/>
                <w:color w:val="000000"/>
              </w:rPr>
            </w:pPr>
            <w:r w:rsidRPr="00960849">
              <w:rPr>
                <w:rFonts w:cs="Arial"/>
                <w:b/>
                <w:color w:val="000000"/>
              </w:rPr>
              <w:t>Chemical Engineering</w:t>
            </w:r>
          </w:p>
        </w:tc>
        <w:tc>
          <w:tcPr>
            <w:tcW w:w="2126" w:type="dxa"/>
            <w:tcBorders>
              <w:top w:val="nil"/>
              <w:left w:val="single" w:sz="4" w:space="0" w:color="auto"/>
              <w:bottom w:val="nil"/>
              <w:right w:val="single" w:sz="4" w:space="0" w:color="auto"/>
            </w:tcBorders>
          </w:tcPr>
          <w:p w14:paraId="5374A5CF" w14:textId="77777777" w:rsidR="00960849" w:rsidRPr="00960849" w:rsidRDefault="00960849" w:rsidP="00960849">
            <w:pPr>
              <w:jc w:val="center"/>
              <w:rPr>
                <w:rFonts w:cs="Arial"/>
                <w:b/>
                <w:color w:val="000000"/>
              </w:rPr>
            </w:pPr>
          </w:p>
        </w:tc>
        <w:tc>
          <w:tcPr>
            <w:tcW w:w="2693" w:type="dxa"/>
            <w:tcBorders>
              <w:left w:val="single" w:sz="4" w:space="0" w:color="auto"/>
            </w:tcBorders>
            <w:vAlign w:val="center"/>
          </w:tcPr>
          <w:p w14:paraId="2E002238" w14:textId="38AFABF2" w:rsidR="00960849" w:rsidRPr="00960849" w:rsidRDefault="00960849" w:rsidP="00960849">
            <w:pPr>
              <w:spacing w:after="200"/>
              <w:rPr>
                <w:rFonts w:cs="Arial"/>
                <w:b/>
              </w:rPr>
            </w:pPr>
            <w:r>
              <w:rPr>
                <w:rFonts w:cs="Arial"/>
                <w:b/>
              </w:rPr>
              <w:t>Specialist Module:</w:t>
            </w:r>
          </w:p>
          <w:p w14:paraId="2C596CA3" w14:textId="7DA97B08" w:rsidR="00960849" w:rsidRPr="00960849" w:rsidRDefault="00960849" w:rsidP="00960849">
            <w:pPr>
              <w:spacing w:after="160" w:line="259" w:lineRule="auto"/>
              <w:rPr>
                <w:b/>
              </w:rPr>
            </w:pPr>
            <w:r w:rsidRPr="00960849">
              <w:rPr>
                <w:rFonts w:cs="Arial"/>
                <w:b/>
                <w:color w:val="000000"/>
              </w:rPr>
              <w:t>Forensic Science</w:t>
            </w:r>
          </w:p>
        </w:tc>
      </w:tr>
      <w:tr w:rsidR="00960849" w:rsidRPr="009F6541" w14:paraId="08AD2A6A" w14:textId="69E1EF98" w:rsidTr="00960849">
        <w:trPr>
          <w:trHeight w:val="300"/>
        </w:trPr>
        <w:tc>
          <w:tcPr>
            <w:tcW w:w="2415" w:type="dxa"/>
            <w:tcBorders>
              <w:right w:val="single" w:sz="4" w:space="0" w:color="auto"/>
            </w:tcBorders>
            <w:shd w:val="clear" w:color="auto" w:fill="auto"/>
            <w:vAlign w:val="center"/>
            <w:hideMark/>
          </w:tcPr>
          <w:p w14:paraId="12816284" w14:textId="77777777" w:rsidR="00960849" w:rsidRPr="009F6541" w:rsidRDefault="00960849" w:rsidP="00960849">
            <w:pPr>
              <w:jc w:val="center"/>
              <w:rPr>
                <w:rFonts w:cs="Arial"/>
                <w:color w:val="000000"/>
              </w:rPr>
            </w:pPr>
            <w:r w:rsidRPr="009F6541">
              <w:rPr>
                <w:rFonts w:cs="Arial"/>
                <w:color w:val="000000"/>
              </w:rPr>
              <w:t>SIC2011</w:t>
            </w:r>
          </w:p>
        </w:tc>
        <w:tc>
          <w:tcPr>
            <w:tcW w:w="2126" w:type="dxa"/>
            <w:tcBorders>
              <w:top w:val="nil"/>
              <w:left w:val="single" w:sz="4" w:space="0" w:color="auto"/>
              <w:bottom w:val="nil"/>
              <w:right w:val="single" w:sz="4" w:space="0" w:color="auto"/>
            </w:tcBorders>
          </w:tcPr>
          <w:p w14:paraId="3CE09CE8" w14:textId="77777777" w:rsidR="00960849" w:rsidRPr="009F6541" w:rsidRDefault="00960849" w:rsidP="00960849">
            <w:pPr>
              <w:jc w:val="center"/>
              <w:rPr>
                <w:rFonts w:cs="Arial"/>
                <w:color w:val="000000"/>
              </w:rPr>
            </w:pPr>
          </w:p>
        </w:tc>
        <w:tc>
          <w:tcPr>
            <w:tcW w:w="2693" w:type="dxa"/>
            <w:tcBorders>
              <w:left w:val="single" w:sz="4" w:space="0" w:color="auto"/>
            </w:tcBorders>
            <w:vAlign w:val="center"/>
          </w:tcPr>
          <w:p w14:paraId="1BB186A4" w14:textId="0487150D" w:rsidR="00960849" w:rsidRPr="009F6541" w:rsidRDefault="00960849" w:rsidP="00960849">
            <w:pPr>
              <w:spacing w:after="160" w:line="259" w:lineRule="auto"/>
            </w:pPr>
            <w:r w:rsidRPr="00EF4718">
              <w:rPr>
                <w:rFonts w:cs="Arial"/>
                <w:color w:val="000000"/>
              </w:rPr>
              <w:t>SIC2010</w:t>
            </w:r>
          </w:p>
        </w:tc>
      </w:tr>
      <w:tr w:rsidR="00960849" w:rsidRPr="009F6541" w14:paraId="2EA267A1" w14:textId="4D3F5489" w:rsidTr="00960849">
        <w:trPr>
          <w:trHeight w:val="490"/>
        </w:trPr>
        <w:tc>
          <w:tcPr>
            <w:tcW w:w="2415" w:type="dxa"/>
            <w:tcBorders>
              <w:right w:val="single" w:sz="4" w:space="0" w:color="auto"/>
            </w:tcBorders>
            <w:shd w:val="clear" w:color="auto" w:fill="auto"/>
            <w:vAlign w:val="center"/>
            <w:hideMark/>
          </w:tcPr>
          <w:p w14:paraId="7640CA6B" w14:textId="08D4FC91" w:rsidR="00960849" w:rsidRPr="009F6541" w:rsidRDefault="00960849" w:rsidP="00960849">
            <w:pPr>
              <w:jc w:val="center"/>
              <w:rPr>
                <w:rFonts w:cs="Arial"/>
                <w:color w:val="000000"/>
              </w:rPr>
            </w:pPr>
            <w:r>
              <w:rPr>
                <w:rFonts w:cs="Arial"/>
                <w:color w:val="000000"/>
              </w:rPr>
              <w:t xml:space="preserve"> </w:t>
            </w:r>
            <w:r w:rsidRPr="009F6541">
              <w:rPr>
                <w:rFonts w:cs="Arial"/>
                <w:color w:val="000000"/>
              </w:rPr>
              <w:t>Chemical Engineering 1</w:t>
            </w:r>
          </w:p>
        </w:tc>
        <w:tc>
          <w:tcPr>
            <w:tcW w:w="2126" w:type="dxa"/>
            <w:tcBorders>
              <w:top w:val="nil"/>
              <w:left w:val="single" w:sz="4" w:space="0" w:color="auto"/>
              <w:bottom w:val="nil"/>
              <w:right w:val="single" w:sz="4" w:space="0" w:color="auto"/>
            </w:tcBorders>
          </w:tcPr>
          <w:p w14:paraId="1246C2B1" w14:textId="77777777" w:rsidR="00960849" w:rsidRDefault="00960849" w:rsidP="00960849">
            <w:pPr>
              <w:jc w:val="center"/>
              <w:rPr>
                <w:rFonts w:cs="Arial"/>
                <w:color w:val="000000"/>
              </w:rPr>
            </w:pPr>
          </w:p>
        </w:tc>
        <w:tc>
          <w:tcPr>
            <w:tcW w:w="2693" w:type="dxa"/>
            <w:tcBorders>
              <w:left w:val="single" w:sz="4" w:space="0" w:color="auto"/>
            </w:tcBorders>
          </w:tcPr>
          <w:p w14:paraId="119AEA2F" w14:textId="7F16BB74" w:rsidR="00960849" w:rsidRPr="009F6541" w:rsidRDefault="00960849" w:rsidP="00960849">
            <w:pPr>
              <w:spacing w:after="160" w:line="259" w:lineRule="auto"/>
            </w:pPr>
            <w:r w:rsidRPr="006E0AAD">
              <w:t>Crime Scene and Forensic Examinations</w:t>
            </w:r>
          </w:p>
        </w:tc>
      </w:tr>
      <w:tr w:rsidR="00960849" w:rsidRPr="009F6541" w14:paraId="4DF07EB1" w14:textId="3FA7C768" w:rsidTr="00960849">
        <w:trPr>
          <w:gridAfter w:val="1"/>
          <w:wAfter w:w="2693" w:type="dxa"/>
          <w:trHeight w:val="315"/>
        </w:trPr>
        <w:tc>
          <w:tcPr>
            <w:tcW w:w="2415" w:type="dxa"/>
            <w:tcBorders>
              <w:right w:val="single" w:sz="4" w:space="0" w:color="auto"/>
            </w:tcBorders>
            <w:shd w:val="clear" w:color="auto" w:fill="auto"/>
            <w:vAlign w:val="center"/>
            <w:hideMark/>
          </w:tcPr>
          <w:p w14:paraId="276E4F9A" w14:textId="72C15A99" w:rsidR="00960849" w:rsidRPr="009F6541" w:rsidRDefault="00960849" w:rsidP="00960849">
            <w:pPr>
              <w:jc w:val="center"/>
              <w:rPr>
                <w:rFonts w:cs="Arial"/>
                <w:i/>
                <w:iCs/>
                <w:color w:val="000000"/>
              </w:rPr>
            </w:pPr>
            <w:r w:rsidRPr="009F6541">
              <w:rPr>
                <w:rFonts w:cs="Arial"/>
                <w:i/>
                <w:iCs/>
                <w:color w:val="000000"/>
              </w:rPr>
              <w:t>SFC10</w:t>
            </w:r>
            <w:r w:rsidR="004D5D52">
              <w:rPr>
                <w:rFonts w:cs="Arial"/>
                <w:i/>
                <w:iCs/>
                <w:color w:val="000000"/>
              </w:rPr>
              <w:t>1</w:t>
            </w:r>
            <w:r w:rsidRPr="009F6541">
              <w:rPr>
                <w:rFonts w:cs="Arial"/>
                <w:i/>
                <w:iCs/>
                <w:color w:val="000000"/>
              </w:rPr>
              <w:t>8</w:t>
            </w:r>
          </w:p>
        </w:tc>
        <w:tc>
          <w:tcPr>
            <w:tcW w:w="2126" w:type="dxa"/>
            <w:tcBorders>
              <w:top w:val="nil"/>
              <w:left w:val="single" w:sz="4" w:space="0" w:color="auto"/>
              <w:bottom w:val="nil"/>
              <w:right w:val="nil"/>
            </w:tcBorders>
          </w:tcPr>
          <w:p w14:paraId="2299C915" w14:textId="77777777" w:rsidR="00960849" w:rsidRPr="009F6541" w:rsidRDefault="00960849" w:rsidP="00960849">
            <w:pPr>
              <w:jc w:val="center"/>
              <w:rPr>
                <w:rFonts w:cs="Arial"/>
                <w:i/>
                <w:iCs/>
                <w:color w:val="000000"/>
              </w:rPr>
            </w:pPr>
          </w:p>
        </w:tc>
      </w:tr>
    </w:tbl>
    <w:p w14:paraId="5B0D5ED2" w14:textId="54BF3E42" w:rsidR="009F6541" w:rsidRDefault="009F6541" w:rsidP="00EF4718">
      <w:pPr>
        <w:spacing w:after="200"/>
        <w:rPr>
          <w:rFonts w:cs="Arial"/>
          <w:color w:val="FF0000"/>
        </w:rPr>
      </w:pPr>
    </w:p>
    <w:tbl>
      <w:tblPr>
        <w:tblW w:w="7171"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1843"/>
        <w:gridCol w:w="3622"/>
      </w:tblGrid>
      <w:tr w:rsidR="009F6541" w:rsidRPr="009F6541" w14:paraId="0BDD4AD8" w14:textId="77777777" w:rsidTr="009F6541">
        <w:trPr>
          <w:trHeight w:val="315"/>
        </w:trPr>
        <w:tc>
          <w:tcPr>
            <w:tcW w:w="7171" w:type="dxa"/>
            <w:gridSpan w:val="3"/>
            <w:shd w:val="clear" w:color="auto" w:fill="auto"/>
            <w:vAlign w:val="center"/>
            <w:hideMark/>
          </w:tcPr>
          <w:p w14:paraId="58C4AAE7" w14:textId="77777777" w:rsidR="009F6541" w:rsidRPr="00960849" w:rsidRDefault="009F6541" w:rsidP="009F6541">
            <w:pPr>
              <w:jc w:val="center"/>
              <w:rPr>
                <w:rFonts w:cs="Arial"/>
                <w:b/>
                <w:color w:val="000000"/>
              </w:rPr>
            </w:pPr>
            <w:r w:rsidRPr="00960849">
              <w:rPr>
                <w:rFonts w:cs="Arial"/>
                <w:b/>
                <w:color w:val="000000"/>
              </w:rPr>
              <w:t>Maths</w:t>
            </w:r>
          </w:p>
        </w:tc>
      </w:tr>
      <w:tr w:rsidR="009F6541" w:rsidRPr="009F6541" w14:paraId="097C5AA0" w14:textId="77777777" w:rsidTr="009F6541">
        <w:trPr>
          <w:trHeight w:val="315"/>
        </w:trPr>
        <w:tc>
          <w:tcPr>
            <w:tcW w:w="3549" w:type="dxa"/>
            <w:gridSpan w:val="2"/>
            <w:shd w:val="clear" w:color="auto" w:fill="auto"/>
            <w:vAlign w:val="center"/>
            <w:hideMark/>
          </w:tcPr>
          <w:p w14:paraId="438CFBAA" w14:textId="77777777" w:rsidR="009F6541" w:rsidRPr="009F6541" w:rsidRDefault="009F6541" w:rsidP="009F6541">
            <w:pPr>
              <w:jc w:val="center"/>
              <w:rPr>
                <w:rFonts w:cs="Arial"/>
                <w:color w:val="000000"/>
              </w:rPr>
            </w:pPr>
            <w:r w:rsidRPr="009F6541">
              <w:rPr>
                <w:rFonts w:cs="Arial"/>
                <w:color w:val="000000"/>
              </w:rPr>
              <w:t>Core Maths</w:t>
            </w:r>
          </w:p>
        </w:tc>
        <w:tc>
          <w:tcPr>
            <w:tcW w:w="3622" w:type="dxa"/>
            <w:shd w:val="clear" w:color="auto" w:fill="auto"/>
            <w:vAlign w:val="center"/>
            <w:hideMark/>
          </w:tcPr>
          <w:p w14:paraId="129F6F45" w14:textId="77777777" w:rsidR="009F6541" w:rsidRPr="009F6541" w:rsidRDefault="009F6541" w:rsidP="009F6541">
            <w:pPr>
              <w:jc w:val="center"/>
              <w:rPr>
                <w:rFonts w:cs="Arial"/>
                <w:color w:val="000000"/>
              </w:rPr>
            </w:pPr>
            <w:r w:rsidRPr="009F6541">
              <w:rPr>
                <w:rFonts w:cs="Arial"/>
                <w:color w:val="000000"/>
              </w:rPr>
              <w:t>Statistics</w:t>
            </w:r>
          </w:p>
        </w:tc>
      </w:tr>
      <w:tr w:rsidR="009F6541" w:rsidRPr="009F6541" w14:paraId="64DEE1CA" w14:textId="77777777" w:rsidTr="009F6541">
        <w:trPr>
          <w:trHeight w:val="300"/>
        </w:trPr>
        <w:tc>
          <w:tcPr>
            <w:tcW w:w="1706" w:type="dxa"/>
            <w:shd w:val="clear" w:color="auto" w:fill="auto"/>
            <w:vAlign w:val="center"/>
            <w:hideMark/>
          </w:tcPr>
          <w:p w14:paraId="02AD5437" w14:textId="4A997FEC" w:rsidR="009F6541" w:rsidRPr="009F6541" w:rsidRDefault="004D5D52" w:rsidP="009F6541">
            <w:pPr>
              <w:jc w:val="center"/>
              <w:rPr>
                <w:rFonts w:cs="Arial"/>
                <w:color w:val="000000"/>
              </w:rPr>
            </w:pPr>
            <w:r>
              <w:rPr>
                <w:rFonts w:cs="Arial"/>
                <w:color w:val="000000"/>
              </w:rPr>
              <w:t>C</w:t>
            </w:r>
            <w:r w:rsidR="009F6541" w:rsidRPr="009F6541">
              <w:rPr>
                <w:rFonts w:cs="Arial"/>
                <w:color w:val="000000"/>
              </w:rPr>
              <w:t>IM2201</w:t>
            </w:r>
          </w:p>
        </w:tc>
        <w:tc>
          <w:tcPr>
            <w:tcW w:w="1843" w:type="dxa"/>
            <w:shd w:val="clear" w:color="auto" w:fill="auto"/>
            <w:vAlign w:val="center"/>
            <w:hideMark/>
          </w:tcPr>
          <w:p w14:paraId="4E847C46" w14:textId="4BA5393A" w:rsidR="009F6541" w:rsidRPr="009F6541" w:rsidRDefault="004D5D52" w:rsidP="009F6541">
            <w:pPr>
              <w:jc w:val="center"/>
              <w:rPr>
                <w:rFonts w:cs="Arial"/>
                <w:color w:val="000000"/>
              </w:rPr>
            </w:pPr>
            <w:r>
              <w:rPr>
                <w:rFonts w:cs="Arial"/>
                <w:color w:val="000000"/>
              </w:rPr>
              <w:t>C</w:t>
            </w:r>
            <w:r w:rsidR="009F6541" w:rsidRPr="009F6541">
              <w:rPr>
                <w:rFonts w:cs="Arial"/>
                <w:color w:val="000000"/>
              </w:rPr>
              <w:t>IM2202</w:t>
            </w:r>
          </w:p>
        </w:tc>
        <w:tc>
          <w:tcPr>
            <w:tcW w:w="3622" w:type="dxa"/>
            <w:shd w:val="clear" w:color="auto" w:fill="auto"/>
            <w:vAlign w:val="center"/>
            <w:hideMark/>
          </w:tcPr>
          <w:p w14:paraId="4BA06F69" w14:textId="0C3F1475" w:rsidR="009F6541" w:rsidRPr="009F6541" w:rsidRDefault="004D5D52" w:rsidP="009F6541">
            <w:pPr>
              <w:jc w:val="center"/>
              <w:rPr>
                <w:rFonts w:cs="Arial"/>
                <w:color w:val="000000"/>
              </w:rPr>
            </w:pPr>
            <w:r>
              <w:rPr>
                <w:rFonts w:cs="Arial"/>
                <w:color w:val="000000"/>
              </w:rPr>
              <w:t>C</w:t>
            </w:r>
            <w:r w:rsidR="009F6541" w:rsidRPr="009F6541">
              <w:rPr>
                <w:rFonts w:cs="Arial"/>
                <w:color w:val="000000"/>
              </w:rPr>
              <w:t>IM2203</w:t>
            </w:r>
          </w:p>
        </w:tc>
      </w:tr>
      <w:tr w:rsidR="009F6541" w:rsidRPr="009F6541" w14:paraId="6B3D2502" w14:textId="77777777" w:rsidTr="00960849">
        <w:trPr>
          <w:trHeight w:val="820"/>
        </w:trPr>
        <w:tc>
          <w:tcPr>
            <w:tcW w:w="1706" w:type="dxa"/>
            <w:shd w:val="clear" w:color="auto" w:fill="auto"/>
            <w:hideMark/>
          </w:tcPr>
          <w:p w14:paraId="5588E9A2" w14:textId="77777777" w:rsidR="009F6541" w:rsidRPr="009F6541" w:rsidRDefault="009F6541" w:rsidP="009F6541">
            <w:pPr>
              <w:jc w:val="center"/>
              <w:rPr>
                <w:rFonts w:cs="Arial"/>
                <w:color w:val="000000"/>
              </w:rPr>
            </w:pPr>
            <w:r w:rsidRPr="009F6541">
              <w:rPr>
                <w:rFonts w:cs="Arial"/>
                <w:color w:val="000000"/>
              </w:rPr>
              <w:t>Real Analysis</w:t>
            </w:r>
          </w:p>
        </w:tc>
        <w:tc>
          <w:tcPr>
            <w:tcW w:w="1843" w:type="dxa"/>
            <w:shd w:val="clear" w:color="auto" w:fill="auto"/>
            <w:hideMark/>
          </w:tcPr>
          <w:p w14:paraId="0077D13C" w14:textId="77777777" w:rsidR="009F6541" w:rsidRPr="009F6541" w:rsidRDefault="009F6541" w:rsidP="00960849">
            <w:pPr>
              <w:jc w:val="center"/>
              <w:rPr>
                <w:rFonts w:cs="Arial"/>
                <w:color w:val="000000"/>
              </w:rPr>
            </w:pPr>
            <w:r w:rsidRPr="009F6541">
              <w:rPr>
                <w:rFonts w:cs="Arial"/>
                <w:color w:val="000000"/>
              </w:rPr>
              <w:t>Mathematical Methods and Modelling</w:t>
            </w:r>
          </w:p>
        </w:tc>
        <w:tc>
          <w:tcPr>
            <w:tcW w:w="3622" w:type="dxa"/>
            <w:shd w:val="clear" w:color="auto" w:fill="auto"/>
            <w:hideMark/>
          </w:tcPr>
          <w:p w14:paraId="0FA2950F" w14:textId="77777777" w:rsidR="009F6541" w:rsidRPr="009F6541" w:rsidRDefault="009F6541" w:rsidP="009F6541">
            <w:pPr>
              <w:jc w:val="center"/>
              <w:rPr>
                <w:rFonts w:cs="Arial"/>
                <w:color w:val="000000"/>
              </w:rPr>
            </w:pPr>
            <w:r w:rsidRPr="009F6541">
              <w:rPr>
                <w:rFonts w:cs="Arial"/>
                <w:color w:val="000000"/>
              </w:rPr>
              <w:t>Advanced Statistical Methods</w:t>
            </w:r>
          </w:p>
        </w:tc>
      </w:tr>
    </w:tbl>
    <w:p w14:paraId="38D84C03" w14:textId="77777777" w:rsidR="00960849" w:rsidRDefault="00960849" w:rsidP="009F6541">
      <w:pPr>
        <w:spacing w:after="200"/>
        <w:ind w:firstLine="720"/>
        <w:rPr>
          <w:rFonts w:cs="Arial"/>
          <w:b/>
        </w:rPr>
      </w:pPr>
    </w:p>
    <w:p w14:paraId="6F50B7B7" w14:textId="77777777" w:rsidR="00960849" w:rsidRDefault="00960849" w:rsidP="009F6541">
      <w:pPr>
        <w:spacing w:after="200"/>
        <w:ind w:firstLine="720"/>
        <w:rPr>
          <w:rFonts w:cs="Arial"/>
          <w:b/>
        </w:rPr>
      </w:pPr>
    </w:p>
    <w:p w14:paraId="18A3E3D9" w14:textId="77777777" w:rsidR="009F6541" w:rsidRPr="00960849" w:rsidRDefault="009F6541" w:rsidP="00960849">
      <w:pPr>
        <w:ind w:firstLine="720"/>
        <w:rPr>
          <w:rFonts w:cs="Arial"/>
          <w:b/>
          <w:u w:val="single"/>
        </w:rPr>
      </w:pPr>
      <w:r w:rsidRPr="00960849">
        <w:rPr>
          <w:rFonts w:cs="Arial"/>
          <w:b/>
          <w:u w:val="single"/>
        </w:rPr>
        <w:t>Optional Placement Year</w:t>
      </w:r>
      <w:r w:rsidRPr="00960849">
        <w:rPr>
          <w:rFonts w:cs="Arial"/>
          <w:b/>
        </w:rPr>
        <w:tab/>
      </w:r>
      <w:r w:rsidRPr="00960849">
        <w:rPr>
          <w:rFonts w:cs="Arial"/>
          <w:b/>
        </w:rPr>
        <w:tab/>
      </w:r>
      <w:r w:rsidRPr="00960849">
        <w:rPr>
          <w:rFonts w:cs="Arial"/>
          <w:b/>
        </w:rPr>
        <w:tab/>
      </w:r>
    </w:p>
    <w:p w14:paraId="77ADC51C" w14:textId="6268B7FF" w:rsidR="009F6541" w:rsidRPr="009F6541" w:rsidRDefault="009F6541" w:rsidP="00960849">
      <w:pPr>
        <w:ind w:firstLine="720"/>
        <w:rPr>
          <w:rFonts w:cs="Arial"/>
        </w:rPr>
      </w:pPr>
      <w:r w:rsidRPr="009F6541">
        <w:rPr>
          <w:rFonts w:cs="Arial"/>
        </w:rPr>
        <w:lastRenderedPageBreak/>
        <w:t>SSC3001 120 credit Supervised Work Experience</w:t>
      </w:r>
      <w:r w:rsidRPr="009F6541">
        <w:rPr>
          <w:rFonts w:cs="Arial"/>
        </w:rPr>
        <w:tab/>
      </w:r>
      <w:r w:rsidRPr="009F6541">
        <w:rPr>
          <w:rFonts w:cs="Arial"/>
        </w:rPr>
        <w:tab/>
      </w:r>
      <w:r w:rsidRPr="009F6541">
        <w:rPr>
          <w:rFonts w:cs="Arial"/>
        </w:rPr>
        <w:tab/>
      </w:r>
    </w:p>
    <w:p w14:paraId="130AD6CE" w14:textId="77777777" w:rsidR="00960849" w:rsidRDefault="00960849" w:rsidP="00960849">
      <w:pPr>
        <w:ind w:firstLine="720"/>
        <w:rPr>
          <w:rFonts w:cs="Arial"/>
          <w:b/>
        </w:rPr>
      </w:pPr>
    </w:p>
    <w:p w14:paraId="1FFE590D" w14:textId="63A64EAF" w:rsidR="00960849" w:rsidRPr="00960849" w:rsidRDefault="00EF4718" w:rsidP="00960849">
      <w:pPr>
        <w:ind w:left="720"/>
        <w:rPr>
          <w:rFonts w:cs="Arial"/>
          <w:b/>
          <w:u w:val="single"/>
        </w:rPr>
      </w:pPr>
      <w:r w:rsidRPr="00960849">
        <w:rPr>
          <w:rFonts w:cs="Arial"/>
          <w:b/>
          <w:u w:val="single"/>
        </w:rPr>
        <w:t>Final Y</w:t>
      </w:r>
      <w:r w:rsidR="00960849" w:rsidRPr="00960849">
        <w:rPr>
          <w:rFonts w:cs="Arial"/>
          <w:b/>
          <w:u w:val="single"/>
        </w:rPr>
        <w:t>ear</w:t>
      </w:r>
      <w:r w:rsidR="00960849" w:rsidRPr="00960849">
        <w:rPr>
          <w:rFonts w:cs="Arial"/>
          <w:b/>
        </w:rPr>
        <w:tab/>
      </w:r>
      <w:r w:rsidR="00960849" w:rsidRPr="00960849">
        <w:rPr>
          <w:rFonts w:cs="Arial"/>
          <w:b/>
        </w:rPr>
        <w:tab/>
      </w:r>
      <w:r w:rsidR="00960849" w:rsidRPr="00960849">
        <w:rPr>
          <w:rFonts w:cs="Arial"/>
          <w:b/>
        </w:rPr>
        <w:tab/>
      </w:r>
      <w:r w:rsidR="00960849" w:rsidRPr="00960849">
        <w:rPr>
          <w:rFonts w:cs="Arial"/>
          <w:b/>
        </w:rPr>
        <w:tab/>
      </w:r>
      <w:r w:rsidR="00960849" w:rsidRPr="00960849">
        <w:rPr>
          <w:rFonts w:cs="Arial"/>
          <w:b/>
        </w:rPr>
        <w:tab/>
      </w:r>
    </w:p>
    <w:p w14:paraId="1913AE92" w14:textId="263B49E3" w:rsidR="00EF4718" w:rsidRDefault="00803BAD" w:rsidP="00960849">
      <w:pPr>
        <w:ind w:left="720"/>
        <w:rPr>
          <w:rFonts w:cs="Arial"/>
        </w:rPr>
      </w:pPr>
      <w:r w:rsidRPr="009F6541">
        <w:rPr>
          <w:rFonts w:cs="Arial"/>
        </w:rPr>
        <w:t>Students should complete a 40 credit research project (SHB4001, SHC4018 or SHG4020 depending on their area of specialism) and will then choose four additional modules, which are taken from at least two subject areas and two modules come from the same subject area. Where possible the research project will cross traditional subject boundaries</w:t>
      </w:r>
      <w:r w:rsidR="00960849">
        <w:rPr>
          <w:rFonts w:cs="Arial"/>
        </w:rPr>
        <w:t>.</w:t>
      </w:r>
    </w:p>
    <w:p w14:paraId="4B8E5A16" w14:textId="77777777" w:rsidR="00960849" w:rsidRDefault="00960849" w:rsidP="00960849">
      <w:pPr>
        <w:ind w:left="720"/>
        <w:rPr>
          <w:rFonts w:cs="Arial"/>
        </w:rPr>
      </w:pPr>
    </w:p>
    <w:tbl>
      <w:tblPr>
        <w:tblW w:w="9259" w:type="dxa"/>
        <w:tblInd w:w="699" w:type="dxa"/>
        <w:tblLook w:val="04A0" w:firstRow="1" w:lastRow="0" w:firstColumn="1" w:lastColumn="0" w:noHBand="0" w:noVBand="1"/>
      </w:tblPr>
      <w:tblGrid>
        <w:gridCol w:w="1929"/>
        <w:gridCol w:w="2310"/>
        <w:gridCol w:w="1929"/>
        <w:gridCol w:w="1487"/>
        <w:gridCol w:w="1604"/>
      </w:tblGrid>
      <w:tr w:rsidR="00913420" w:rsidRPr="00913420" w14:paraId="72FB99F2" w14:textId="77777777" w:rsidTr="00913420">
        <w:trPr>
          <w:trHeight w:val="315"/>
        </w:trPr>
        <w:tc>
          <w:tcPr>
            <w:tcW w:w="9259"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5E951FF" w14:textId="77777777" w:rsidR="00913420" w:rsidRPr="00960849" w:rsidRDefault="00913420" w:rsidP="00913420">
            <w:pPr>
              <w:jc w:val="center"/>
              <w:rPr>
                <w:rFonts w:cs="Arial"/>
                <w:b/>
                <w:color w:val="000000"/>
              </w:rPr>
            </w:pPr>
            <w:r w:rsidRPr="00960849">
              <w:rPr>
                <w:rFonts w:cs="Arial"/>
                <w:b/>
                <w:color w:val="000000"/>
              </w:rPr>
              <w:t>Chemistry</w:t>
            </w:r>
          </w:p>
        </w:tc>
      </w:tr>
      <w:tr w:rsidR="00913420" w:rsidRPr="00913420" w14:paraId="41AA678B" w14:textId="77777777" w:rsidTr="0086439D">
        <w:trPr>
          <w:trHeight w:val="315"/>
        </w:trPr>
        <w:tc>
          <w:tcPr>
            <w:tcW w:w="1929" w:type="dxa"/>
            <w:tcBorders>
              <w:top w:val="nil"/>
              <w:left w:val="single" w:sz="8" w:space="0" w:color="auto"/>
              <w:bottom w:val="single" w:sz="8" w:space="0" w:color="auto"/>
              <w:right w:val="nil"/>
            </w:tcBorders>
            <w:shd w:val="clear" w:color="auto" w:fill="auto"/>
            <w:noWrap/>
            <w:vAlign w:val="center"/>
            <w:hideMark/>
          </w:tcPr>
          <w:p w14:paraId="394DD1D9" w14:textId="77777777" w:rsidR="00913420" w:rsidRPr="00913420" w:rsidRDefault="00913420" w:rsidP="00913420">
            <w:pPr>
              <w:jc w:val="center"/>
              <w:rPr>
                <w:rFonts w:cs="Arial"/>
                <w:color w:val="000000"/>
              </w:rPr>
            </w:pPr>
            <w:r w:rsidRPr="00913420">
              <w:rPr>
                <w:rFonts w:cs="Arial"/>
                <w:color w:val="000000"/>
              </w:rPr>
              <w:t>Inorganic</w:t>
            </w:r>
          </w:p>
        </w:tc>
        <w:tc>
          <w:tcPr>
            <w:tcW w:w="2310" w:type="dxa"/>
            <w:tcBorders>
              <w:top w:val="nil"/>
              <w:left w:val="single" w:sz="8" w:space="0" w:color="auto"/>
              <w:bottom w:val="single" w:sz="8" w:space="0" w:color="auto"/>
              <w:right w:val="single" w:sz="8" w:space="0" w:color="auto"/>
            </w:tcBorders>
            <w:shd w:val="clear" w:color="auto" w:fill="auto"/>
            <w:noWrap/>
            <w:vAlign w:val="center"/>
            <w:hideMark/>
          </w:tcPr>
          <w:p w14:paraId="79785243" w14:textId="77777777" w:rsidR="00913420" w:rsidRPr="00913420" w:rsidRDefault="00913420" w:rsidP="00913420">
            <w:pPr>
              <w:jc w:val="center"/>
              <w:rPr>
                <w:rFonts w:cs="Arial"/>
                <w:color w:val="000000"/>
              </w:rPr>
            </w:pPr>
            <w:r w:rsidRPr="00913420">
              <w:rPr>
                <w:rFonts w:cs="Arial"/>
                <w:color w:val="000000"/>
              </w:rPr>
              <w:t>Organic</w:t>
            </w:r>
          </w:p>
        </w:tc>
        <w:tc>
          <w:tcPr>
            <w:tcW w:w="1929" w:type="dxa"/>
            <w:tcBorders>
              <w:top w:val="nil"/>
              <w:left w:val="nil"/>
              <w:bottom w:val="single" w:sz="8" w:space="0" w:color="auto"/>
              <w:right w:val="single" w:sz="8" w:space="0" w:color="auto"/>
            </w:tcBorders>
            <w:shd w:val="clear" w:color="auto" w:fill="auto"/>
            <w:noWrap/>
            <w:vAlign w:val="center"/>
            <w:hideMark/>
          </w:tcPr>
          <w:p w14:paraId="17F8CBC7" w14:textId="77777777" w:rsidR="00913420" w:rsidRPr="00913420" w:rsidRDefault="00913420" w:rsidP="00913420">
            <w:pPr>
              <w:jc w:val="center"/>
              <w:rPr>
                <w:rFonts w:cs="Arial"/>
                <w:color w:val="000000"/>
              </w:rPr>
            </w:pPr>
            <w:r w:rsidRPr="00913420">
              <w:rPr>
                <w:rFonts w:cs="Arial"/>
                <w:color w:val="000000"/>
              </w:rPr>
              <w:t>Physical</w:t>
            </w:r>
          </w:p>
        </w:tc>
        <w:tc>
          <w:tcPr>
            <w:tcW w:w="3091" w:type="dxa"/>
            <w:gridSpan w:val="2"/>
            <w:tcBorders>
              <w:top w:val="single" w:sz="8" w:space="0" w:color="auto"/>
              <w:left w:val="nil"/>
              <w:bottom w:val="single" w:sz="8" w:space="0" w:color="auto"/>
              <w:right w:val="single" w:sz="8" w:space="0" w:color="000000"/>
            </w:tcBorders>
            <w:shd w:val="clear" w:color="auto" w:fill="auto"/>
            <w:vAlign w:val="center"/>
            <w:hideMark/>
          </w:tcPr>
          <w:p w14:paraId="3EAE5973" w14:textId="77777777" w:rsidR="00913420" w:rsidRPr="00913420" w:rsidRDefault="00913420" w:rsidP="00913420">
            <w:pPr>
              <w:jc w:val="center"/>
              <w:rPr>
                <w:rFonts w:cs="Arial"/>
                <w:color w:val="000000"/>
              </w:rPr>
            </w:pPr>
            <w:r w:rsidRPr="00913420">
              <w:rPr>
                <w:rFonts w:cs="Arial"/>
                <w:color w:val="000000"/>
              </w:rPr>
              <w:t>Analytical</w:t>
            </w:r>
          </w:p>
        </w:tc>
      </w:tr>
      <w:tr w:rsidR="00913420" w:rsidRPr="00913420" w14:paraId="21DB2259" w14:textId="77777777" w:rsidTr="0086439D">
        <w:trPr>
          <w:trHeight w:val="300"/>
        </w:trPr>
        <w:tc>
          <w:tcPr>
            <w:tcW w:w="1929" w:type="dxa"/>
            <w:tcBorders>
              <w:top w:val="nil"/>
              <w:left w:val="single" w:sz="8" w:space="0" w:color="auto"/>
              <w:bottom w:val="single" w:sz="4" w:space="0" w:color="auto"/>
              <w:right w:val="nil"/>
            </w:tcBorders>
            <w:shd w:val="clear" w:color="auto" w:fill="auto"/>
            <w:noWrap/>
            <w:vAlign w:val="center"/>
            <w:hideMark/>
          </w:tcPr>
          <w:p w14:paraId="4153265F" w14:textId="77777777" w:rsidR="00913420" w:rsidRPr="00913420" w:rsidRDefault="00913420" w:rsidP="00913420">
            <w:pPr>
              <w:jc w:val="center"/>
              <w:rPr>
                <w:rFonts w:cs="Arial"/>
                <w:color w:val="000000"/>
              </w:rPr>
            </w:pPr>
            <w:r w:rsidRPr="00913420">
              <w:rPr>
                <w:rFonts w:cs="Arial"/>
                <w:color w:val="000000"/>
              </w:rPr>
              <w:t>SHC4001</w:t>
            </w:r>
          </w:p>
        </w:tc>
        <w:tc>
          <w:tcPr>
            <w:tcW w:w="2310" w:type="dxa"/>
            <w:tcBorders>
              <w:top w:val="nil"/>
              <w:left w:val="single" w:sz="8" w:space="0" w:color="auto"/>
              <w:bottom w:val="single" w:sz="4" w:space="0" w:color="auto"/>
              <w:right w:val="single" w:sz="8" w:space="0" w:color="auto"/>
            </w:tcBorders>
            <w:shd w:val="clear" w:color="auto" w:fill="auto"/>
            <w:noWrap/>
            <w:vAlign w:val="center"/>
            <w:hideMark/>
          </w:tcPr>
          <w:p w14:paraId="2DF3F36A" w14:textId="77777777" w:rsidR="00913420" w:rsidRPr="00913420" w:rsidRDefault="00913420" w:rsidP="00913420">
            <w:pPr>
              <w:jc w:val="center"/>
              <w:rPr>
                <w:rFonts w:cs="Arial"/>
                <w:color w:val="000000"/>
              </w:rPr>
            </w:pPr>
            <w:r w:rsidRPr="00913420">
              <w:rPr>
                <w:rFonts w:cs="Arial"/>
                <w:color w:val="000000"/>
              </w:rPr>
              <w:t>SHC4002</w:t>
            </w:r>
          </w:p>
        </w:tc>
        <w:tc>
          <w:tcPr>
            <w:tcW w:w="1929" w:type="dxa"/>
            <w:tcBorders>
              <w:top w:val="nil"/>
              <w:left w:val="nil"/>
              <w:bottom w:val="single" w:sz="4" w:space="0" w:color="auto"/>
              <w:right w:val="single" w:sz="8" w:space="0" w:color="auto"/>
            </w:tcBorders>
            <w:shd w:val="clear" w:color="auto" w:fill="auto"/>
            <w:noWrap/>
            <w:vAlign w:val="center"/>
            <w:hideMark/>
          </w:tcPr>
          <w:p w14:paraId="02CDE860" w14:textId="77777777" w:rsidR="00913420" w:rsidRPr="00913420" w:rsidRDefault="00913420" w:rsidP="00913420">
            <w:pPr>
              <w:jc w:val="center"/>
              <w:rPr>
                <w:rFonts w:cs="Arial"/>
                <w:color w:val="000000"/>
              </w:rPr>
            </w:pPr>
            <w:r w:rsidRPr="00913420">
              <w:rPr>
                <w:rFonts w:cs="Arial"/>
                <w:color w:val="000000"/>
              </w:rPr>
              <w:t>SHC4003</w:t>
            </w:r>
          </w:p>
        </w:tc>
        <w:tc>
          <w:tcPr>
            <w:tcW w:w="1487" w:type="dxa"/>
            <w:tcBorders>
              <w:top w:val="nil"/>
              <w:left w:val="nil"/>
              <w:bottom w:val="single" w:sz="4" w:space="0" w:color="auto"/>
              <w:right w:val="single" w:sz="8" w:space="0" w:color="auto"/>
            </w:tcBorders>
            <w:shd w:val="clear" w:color="auto" w:fill="auto"/>
            <w:noWrap/>
            <w:vAlign w:val="center"/>
            <w:hideMark/>
          </w:tcPr>
          <w:p w14:paraId="30586D90" w14:textId="77777777" w:rsidR="00913420" w:rsidRPr="00913420" w:rsidRDefault="00913420" w:rsidP="00913420">
            <w:pPr>
              <w:jc w:val="center"/>
              <w:rPr>
                <w:rFonts w:cs="Arial"/>
                <w:color w:val="000000"/>
              </w:rPr>
            </w:pPr>
            <w:r w:rsidRPr="00913420">
              <w:rPr>
                <w:rFonts w:cs="Arial"/>
                <w:color w:val="000000"/>
              </w:rPr>
              <w:t>SHC4004</w:t>
            </w:r>
          </w:p>
        </w:tc>
        <w:tc>
          <w:tcPr>
            <w:tcW w:w="1604" w:type="dxa"/>
            <w:tcBorders>
              <w:top w:val="nil"/>
              <w:left w:val="nil"/>
              <w:bottom w:val="single" w:sz="4" w:space="0" w:color="auto"/>
              <w:right w:val="single" w:sz="8" w:space="0" w:color="auto"/>
            </w:tcBorders>
            <w:shd w:val="clear" w:color="auto" w:fill="auto"/>
            <w:noWrap/>
            <w:vAlign w:val="center"/>
            <w:hideMark/>
          </w:tcPr>
          <w:p w14:paraId="4B6FFA1E" w14:textId="77777777" w:rsidR="00913420" w:rsidRPr="00913420" w:rsidRDefault="00913420" w:rsidP="00913420">
            <w:pPr>
              <w:jc w:val="center"/>
              <w:rPr>
                <w:rFonts w:cs="Arial"/>
                <w:color w:val="000000"/>
              </w:rPr>
            </w:pPr>
            <w:r w:rsidRPr="00913420">
              <w:rPr>
                <w:rFonts w:cs="Arial"/>
                <w:color w:val="000000"/>
              </w:rPr>
              <w:t>SHC4014</w:t>
            </w:r>
          </w:p>
        </w:tc>
      </w:tr>
      <w:tr w:rsidR="00913420" w:rsidRPr="00913420" w14:paraId="075D03AF" w14:textId="77777777" w:rsidTr="0086439D">
        <w:trPr>
          <w:trHeight w:val="1039"/>
        </w:trPr>
        <w:tc>
          <w:tcPr>
            <w:tcW w:w="1929" w:type="dxa"/>
            <w:tcBorders>
              <w:top w:val="single" w:sz="4" w:space="0" w:color="auto"/>
              <w:left w:val="single" w:sz="4" w:space="0" w:color="auto"/>
              <w:bottom w:val="single" w:sz="4" w:space="0" w:color="auto"/>
              <w:right w:val="single" w:sz="4" w:space="0" w:color="auto"/>
            </w:tcBorders>
            <w:shd w:val="clear" w:color="auto" w:fill="auto"/>
            <w:hideMark/>
          </w:tcPr>
          <w:p w14:paraId="6EC174D0" w14:textId="77777777" w:rsidR="00913420" w:rsidRPr="00913420" w:rsidRDefault="00913420" w:rsidP="00913420">
            <w:pPr>
              <w:jc w:val="center"/>
              <w:rPr>
                <w:rFonts w:cs="Arial"/>
                <w:color w:val="000000"/>
              </w:rPr>
            </w:pPr>
            <w:r w:rsidRPr="00913420">
              <w:rPr>
                <w:rFonts w:cs="Arial"/>
                <w:color w:val="000000"/>
              </w:rPr>
              <w:t>Advanced Inorganic Chemistry</w:t>
            </w:r>
          </w:p>
        </w:tc>
        <w:tc>
          <w:tcPr>
            <w:tcW w:w="2310" w:type="dxa"/>
            <w:tcBorders>
              <w:top w:val="single" w:sz="4" w:space="0" w:color="auto"/>
              <w:left w:val="single" w:sz="4" w:space="0" w:color="auto"/>
              <w:bottom w:val="single" w:sz="4" w:space="0" w:color="auto"/>
              <w:right w:val="single" w:sz="4" w:space="0" w:color="auto"/>
            </w:tcBorders>
            <w:shd w:val="clear" w:color="auto" w:fill="auto"/>
            <w:hideMark/>
          </w:tcPr>
          <w:p w14:paraId="0EAB5084" w14:textId="77777777" w:rsidR="00913420" w:rsidRPr="00913420" w:rsidRDefault="00913420" w:rsidP="00913420">
            <w:pPr>
              <w:jc w:val="center"/>
              <w:rPr>
                <w:rFonts w:cs="Arial"/>
                <w:color w:val="000000"/>
              </w:rPr>
            </w:pPr>
            <w:r w:rsidRPr="00913420">
              <w:rPr>
                <w:rFonts w:cs="Arial"/>
                <w:color w:val="000000"/>
              </w:rPr>
              <w:t>Targeted Synthesis of Organic Compounds</w:t>
            </w:r>
          </w:p>
        </w:tc>
        <w:tc>
          <w:tcPr>
            <w:tcW w:w="1929" w:type="dxa"/>
            <w:tcBorders>
              <w:top w:val="single" w:sz="4" w:space="0" w:color="auto"/>
              <w:left w:val="single" w:sz="4" w:space="0" w:color="auto"/>
              <w:bottom w:val="single" w:sz="4" w:space="0" w:color="auto"/>
              <w:right w:val="single" w:sz="4" w:space="0" w:color="auto"/>
            </w:tcBorders>
            <w:shd w:val="clear" w:color="auto" w:fill="auto"/>
            <w:hideMark/>
          </w:tcPr>
          <w:p w14:paraId="5D3CA2A8" w14:textId="77777777" w:rsidR="00913420" w:rsidRPr="00913420" w:rsidRDefault="00913420" w:rsidP="00913420">
            <w:pPr>
              <w:jc w:val="center"/>
              <w:rPr>
                <w:rFonts w:cs="Arial"/>
                <w:color w:val="000000"/>
              </w:rPr>
            </w:pPr>
            <w:r w:rsidRPr="00913420">
              <w:rPr>
                <w:rFonts w:cs="Arial"/>
                <w:color w:val="000000"/>
              </w:rPr>
              <w:t>Surface Science and Theoretical Chemistry</w:t>
            </w:r>
          </w:p>
        </w:tc>
        <w:tc>
          <w:tcPr>
            <w:tcW w:w="1487" w:type="dxa"/>
            <w:tcBorders>
              <w:top w:val="single" w:sz="4" w:space="0" w:color="auto"/>
              <w:left w:val="single" w:sz="4" w:space="0" w:color="auto"/>
              <w:bottom w:val="single" w:sz="4" w:space="0" w:color="auto"/>
              <w:right w:val="single" w:sz="4" w:space="0" w:color="auto"/>
            </w:tcBorders>
            <w:shd w:val="clear" w:color="auto" w:fill="auto"/>
            <w:hideMark/>
          </w:tcPr>
          <w:p w14:paraId="7A38E48A" w14:textId="77777777" w:rsidR="00913420" w:rsidRPr="00913420" w:rsidRDefault="00913420" w:rsidP="00913420">
            <w:pPr>
              <w:jc w:val="center"/>
              <w:rPr>
                <w:rFonts w:cs="Arial"/>
                <w:color w:val="000000"/>
              </w:rPr>
            </w:pPr>
            <w:r w:rsidRPr="00913420">
              <w:rPr>
                <w:rFonts w:cs="Arial"/>
                <w:color w:val="000000"/>
              </w:rPr>
              <w:t>Separation Techniques &amp; Analytical Toxicology</w:t>
            </w: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14:paraId="73A47658" w14:textId="77777777" w:rsidR="00913420" w:rsidRPr="00913420" w:rsidRDefault="00913420" w:rsidP="00913420">
            <w:pPr>
              <w:jc w:val="center"/>
              <w:rPr>
                <w:rFonts w:cs="Arial"/>
                <w:color w:val="000000"/>
              </w:rPr>
            </w:pPr>
            <w:r w:rsidRPr="00913420">
              <w:rPr>
                <w:rFonts w:cs="Arial"/>
                <w:color w:val="000000"/>
              </w:rPr>
              <w:t>Spectroscopic Techniques, Electroanalysis &amp; Sensors</w:t>
            </w:r>
          </w:p>
        </w:tc>
      </w:tr>
      <w:tr w:rsidR="00913420" w:rsidRPr="00913420" w14:paraId="41898414" w14:textId="77777777" w:rsidTr="0086439D">
        <w:trPr>
          <w:trHeight w:val="275"/>
        </w:trPr>
        <w:tc>
          <w:tcPr>
            <w:tcW w:w="1929" w:type="dxa"/>
            <w:tcBorders>
              <w:top w:val="single" w:sz="4" w:space="0" w:color="auto"/>
              <w:left w:val="single" w:sz="4" w:space="0" w:color="auto"/>
              <w:bottom w:val="single" w:sz="4" w:space="0" w:color="auto"/>
              <w:right w:val="single" w:sz="4" w:space="0" w:color="auto"/>
            </w:tcBorders>
            <w:shd w:val="clear" w:color="auto" w:fill="auto"/>
            <w:noWrap/>
            <w:hideMark/>
          </w:tcPr>
          <w:p w14:paraId="166311D7" w14:textId="77777777" w:rsidR="00913420" w:rsidRPr="00913420" w:rsidRDefault="00913420" w:rsidP="00913420">
            <w:pPr>
              <w:jc w:val="center"/>
              <w:rPr>
                <w:rFonts w:cs="Arial"/>
                <w:i/>
                <w:iCs/>
                <w:color w:val="000000"/>
              </w:rPr>
            </w:pPr>
            <w:r w:rsidRPr="00913420">
              <w:rPr>
                <w:rFonts w:cs="Arial"/>
                <w:i/>
                <w:iCs/>
                <w:color w:val="000000"/>
              </w:rPr>
              <w:t>SIC2001</w:t>
            </w:r>
          </w:p>
        </w:tc>
        <w:tc>
          <w:tcPr>
            <w:tcW w:w="2310" w:type="dxa"/>
            <w:tcBorders>
              <w:top w:val="single" w:sz="4" w:space="0" w:color="auto"/>
              <w:left w:val="single" w:sz="4" w:space="0" w:color="auto"/>
              <w:bottom w:val="single" w:sz="4" w:space="0" w:color="auto"/>
              <w:right w:val="single" w:sz="4" w:space="0" w:color="auto"/>
            </w:tcBorders>
            <w:shd w:val="clear" w:color="auto" w:fill="auto"/>
            <w:noWrap/>
            <w:hideMark/>
          </w:tcPr>
          <w:p w14:paraId="71B02099" w14:textId="77777777" w:rsidR="00913420" w:rsidRPr="00913420" w:rsidRDefault="00913420" w:rsidP="00913420">
            <w:pPr>
              <w:jc w:val="center"/>
              <w:rPr>
                <w:rFonts w:cs="Arial"/>
                <w:i/>
                <w:iCs/>
                <w:color w:val="000000"/>
              </w:rPr>
            </w:pPr>
            <w:r w:rsidRPr="00913420">
              <w:rPr>
                <w:rFonts w:cs="Arial"/>
                <w:i/>
                <w:iCs/>
                <w:color w:val="000000"/>
              </w:rPr>
              <w:t>SIC2002</w:t>
            </w:r>
          </w:p>
        </w:tc>
        <w:tc>
          <w:tcPr>
            <w:tcW w:w="1929" w:type="dxa"/>
            <w:tcBorders>
              <w:top w:val="single" w:sz="4" w:space="0" w:color="auto"/>
              <w:left w:val="single" w:sz="4" w:space="0" w:color="auto"/>
              <w:bottom w:val="single" w:sz="4" w:space="0" w:color="auto"/>
              <w:right w:val="single" w:sz="4" w:space="0" w:color="auto"/>
            </w:tcBorders>
            <w:shd w:val="clear" w:color="auto" w:fill="auto"/>
            <w:noWrap/>
            <w:hideMark/>
          </w:tcPr>
          <w:p w14:paraId="0CDF6FF7" w14:textId="77777777" w:rsidR="00913420" w:rsidRPr="00913420" w:rsidRDefault="00913420" w:rsidP="00913420">
            <w:pPr>
              <w:jc w:val="center"/>
              <w:rPr>
                <w:rFonts w:cs="Arial"/>
                <w:i/>
                <w:iCs/>
                <w:color w:val="000000"/>
              </w:rPr>
            </w:pPr>
            <w:r w:rsidRPr="00913420">
              <w:rPr>
                <w:rFonts w:cs="Arial"/>
                <w:i/>
                <w:iCs/>
                <w:color w:val="000000"/>
              </w:rPr>
              <w:t>SIC2003</w:t>
            </w:r>
          </w:p>
        </w:tc>
        <w:tc>
          <w:tcPr>
            <w:tcW w:w="309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2D71D3C" w14:textId="77777777" w:rsidR="00913420" w:rsidRPr="00913420" w:rsidRDefault="00913420" w:rsidP="00913420">
            <w:pPr>
              <w:jc w:val="center"/>
              <w:rPr>
                <w:rFonts w:cs="Arial"/>
                <w:i/>
                <w:iCs/>
                <w:color w:val="000000"/>
              </w:rPr>
            </w:pPr>
            <w:r w:rsidRPr="00913420">
              <w:rPr>
                <w:rFonts w:cs="Arial"/>
                <w:i/>
                <w:iCs/>
                <w:color w:val="000000"/>
              </w:rPr>
              <w:t>SIC2004</w:t>
            </w:r>
          </w:p>
        </w:tc>
      </w:tr>
      <w:tr w:rsidR="00913420" w:rsidRPr="00913420" w14:paraId="433DBEA7" w14:textId="77777777" w:rsidTr="0086439D">
        <w:trPr>
          <w:trHeight w:val="315"/>
        </w:trPr>
        <w:tc>
          <w:tcPr>
            <w:tcW w:w="1929" w:type="dxa"/>
            <w:tcBorders>
              <w:top w:val="single" w:sz="4" w:space="0" w:color="auto"/>
              <w:left w:val="single" w:sz="4" w:space="0" w:color="auto"/>
              <w:bottom w:val="single" w:sz="4" w:space="0" w:color="auto"/>
              <w:right w:val="single" w:sz="4" w:space="0" w:color="auto"/>
            </w:tcBorders>
            <w:shd w:val="clear" w:color="auto" w:fill="auto"/>
            <w:noWrap/>
            <w:hideMark/>
          </w:tcPr>
          <w:p w14:paraId="539CC1B7" w14:textId="77777777" w:rsidR="00913420" w:rsidRPr="00913420" w:rsidRDefault="00913420" w:rsidP="00913420">
            <w:pPr>
              <w:jc w:val="center"/>
              <w:rPr>
                <w:rFonts w:cs="Arial"/>
                <w:i/>
                <w:iCs/>
                <w:color w:val="000000"/>
              </w:rPr>
            </w:pPr>
            <w:r w:rsidRPr="00913420">
              <w:rPr>
                <w:rFonts w:cs="Arial"/>
                <w:i/>
                <w:iCs/>
                <w:color w:val="000000"/>
              </w:rPr>
              <w:t>SFC1001</w:t>
            </w:r>
          </w:p>
        </w:tc>
        <w:tc>
          <w:tcPr>
            <w:tcW w:w="2310" w:type="dxa"/>
            <w:tcBorders>
              <w:top w:val="single" w:sz="4" w:space="0" w:color="auto"/>
              <w:left w:val="single" w:sz="4" w:space="0" w:color="auto"/>
              <w:bottom w:val="single" w:sz="4" w:space="0" w:color="auto"/>
              <w:right w:val="single" w:sz="4" w:space="0" w:color="auto"/>
            </w:tcBorders>
            <w:shd w:val="clear" w:color="auto" w:fill="auto"/>
            <w:noWrap/>
            <w:hideMark/>
          </w:tcPr>
          <w:p w14:paraId="3FC06A23" w14:textId="77777777" w:rsidR="00913420" w:rsidRPr="00913420" w:rsidRDefault="00913420" w:rsidP="00913420">
            <w:pPr>
              <w:jc w:val="center"/>
              <w:rPr>
                <w:rFonts w:cs="Arial"/>
                <w:i/>
                <w:iCs/>
                <w:color w:val="000000"/>
              </w:rPr>
            </w:pPr>
            <w:r w:rsidRPr="00913420">
              <w:rPr>
                <w:rFonts w:cs="Arial"/>
                <w:i/>
                <w:iCs/>
                <w:color w:val="000000"/>
              </w:rPr>
              <w:t>SFC1002</w:t>
            </w:r>
          </w:p>
        </w:tc>
        <w:tc>
          <w:tcPr>
            <w:tcW w:w="1929" w:type="dxa"/>
            <w:tcBorders>
              <w:top w:val="single" w:sz="4" w:space="0" w:color="auto"/>
              <w:left w:val="single" w:sz="4" w:space="0" w:color="auto"/>
              <w:bottom w:val="single" w:sz="4" w:space="0" w:color="auto"/>
              <w:right w:val="single" w:sz="4" w:space="0" w:color="auto"/>
            </w:tcBorders>
            <w:shd w:val="clear" w:color="auto" w:fill="auto"/>
            <w:noWrap/>
            <w:hideMark/>
          </w:tcPr>
          <w:p w14:paraId="53B4A6B1" w14:textId="77777777" w:rsidR="00913420" w:rsidRPr="00913420" w:rsidRDefault="00913420" w:rsidP="00913420">
            <w:pPr>
              <w:jc w:val="center"/>
              <w:rPr>
                <w:rFonts w:cs="Arial"/>
                <w:i/>
                <w:iCs/>
                <w:color w:val="000000"/>
              </w:rPr>
            </w:pPr>
            <w:r w:rsidRPr="00913420">
              <w:rPr>
                <w:rFonts w:cs="Arial"/>
                <w:i/>
                <w:iCs/>
                <w:color w:val="000000"/>
              </w:rPr>
              <w:t>SFC1003</w:t>
            </w:r>
          </w:p>
        </w:tc>
        <w:tc>
          <w:tcPr>
            <w:tcW w:w="309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46BB64E" w14:textId="77777777" w:rsidR="00913420" w:rsidRPr="00913420" w:rsidRDefault="00913420" w:rsidP="00913420">
            <w:pPr>
              <w:jc w:val="center"/>
              <w:rPr>
                <w:rFonts w:cs="Arial"/>
                <w:i/>
                <w:iCs/>
                <w:color w:val="000000"/>
              </w:rPr>
            </w:pPr>
            <w:r w:rsidRPr="00913420">
              <w:rPr>
                <w:rFonts w:cs="Arial"/>
                <w:i/>
                <w:iCs/>
                <w:color w:val="000000"/>
              </w:rPr>
              <w:t>SFC1004</w:t>
            </w:r>
          </w:p>
        </w:tc>
      </w:tr>
    </w:tbl>
    <w:p w14:paraId="037401C2" w14:textId="64E1EC82" w:rsidR="00913420" w:rsidRDefault="00913420" w:rsidP="009F6541">
      <w:pPr>
        <w:spacing w:after="200"/>
        <w:ind w:left="720"/>
        <w:rPr>
          <w:rFonts w:cs="Arial"/>
        </w:rPr>
      </w:pPr>
    </w:p>
    <w:tbl>
      <w:tblPr>
        <w:tblW w:w="9269" w:type="dxa"/>
        <w:tblInd w:w="699" w:type="dxa"/>
        <w:tblLook w:val="04A0" w:firstRow="1" w:lastRow="0" w:firstColumn="1" w:lastColumn="0" w:noHBand="0" w:noVBand="1"/>
      </w:tblPr>
      <w:tblGrid>
        <w:gridCol w:w="2273"/>
        <w:gridCol w:w="2268"/>
        <w:gridCol w:w="2268"/>
        <w:gridCol w:w="2460"/>
      </w:tblGrid>
      <w:tr w:rsidR="00913420" w:rsidRPr="00913420" w14:paraId="2B59521A" w14:textId="77777777" w:rsidTr="00913420">
        <w:trPr>
          <w:trHeight w:val="315"/>
        </w:trPr>
        <w:tc>
          <w:tcPr>
            <w:tcW w:w="926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D1C73" w14:textId="77777777" w:rsidR="00913420" w:rsidRPr="0086439D" w:rsidRDefault="00913420" w:rsidP="00913420">
            <w:pPr>
              <w:jc w:val="center"/>
              <w:rPr>
                <w:rFonts w:cs="Arial"/>
                <w:b/>
                <w:color w:val="000000"/>
              </w:rPr>
            </w:pPr>
            <w:r w:rsidRPr="0086439D">
              <w:rPr>
                <w:rFonts w:cs="Arial"/>
                <w:b/>
                <w:color w:val="000000"/>
              </w:rPr>
              <w:t>Biology</w:t>
            </w:r>
          </w:p>
        </w:tc>
      </w:tr>
      <w:tr w:rsidR="00913420" w:rsidRPr="00913420" w14:paraId="7A733BB1" w14:textId="77777777" w:rsidTr="0086439D">
        <w:trPr>
          <w:trHeight w:val="315"/>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F7F9F" w14:textId="77777777" w:rsidR="00913420" w:rsidRPr="00913420" w:rsidRDefault="00913420" w:rsidP="00913420">
            <w:pPr>
              <w:jc w:val="center"/>
              <w:rPr>
                <w:rFonts w:cs="Arial"/>
                <w:color w:val="000000"/>
              </w:rPr>
            </w:pPr>
            <w:r w:rsidRPr="00913420">
              <w:rPr>
                <w:rFonts w:cs="Arial"/>
                <w:color w:val="000000"/>
              </w:rPr>
              <w:t>Biochemistry</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FB7E1" w14:textId="77777777" w:rsidR="00913420" w:rsidRPr="00913420" w:rsidRDefault="00913420" w:rsidP="00913420">
            <w:pPr>
              <w:jc w:val="center"/>
              <w:rPr>
                <w:rFonts w:cs="Arial"/>
                <w:color w:val="000000"/>
              </w:rPr>
            </w:pPr>
            <w:r w:rsidRPr="00913420">
              <w:rPr>
                <w:rFonts w:cs="Arial"/>
                <w:color w:val="000000"/>
              </w:rPr>
              <w:t>Physiology</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DE04C" w14:textId="77777777" w:rsidR="00913420" w:rsidRPr="00913420" w:rsidRDefault="00913420" w:rsidP="00913420">
            <w:pPr>
              <w:jc w:val="center"/>
              <w:rPr>
                <w:rFonts w:cs="Arial"/>
                <w:color w:val="000000"/>
              </w:rPr>
            </w:pPr>
            <w:r w:rsidRPr="00913420">
              <w:rPr>
                <w:rFonts w:cs="Arial"/>
                <w:color w:val="000000"/>
              </w:rPr>
              <w:t>Cell Biology</w:t>
            </w:r>
          </w:p>
        </w:tc>
        <w:tc>
          <w:tcPr>
            <w:tcW w:w="2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287DE" w14:textId="77777777" w:rsidR="00913420" w:rsidRPr="00913420" w:rsidRDefault="00913420" w:rsidP="00913420">
            <w:pPr>
              <w:jc w:val="center"/>
              <w:rPr>
                <w:rFonts w:cs="Arial"/>
                <w:color w:val="000000"/>
              </w:rPr>
            </w:pPr>
            <w:r w:rsidRPr="00913420">
              <w:rPr>
                <w:rFonts w:cs="Arial"/>
                <w:color w:val="000000"/>
              </w:rPr>
              <w:t>Genetics</w:t>
            </w:r>
          </w:p>
        </w:tc>
      </w:tr>
      <w:tr w:rsidR="00913420" w:rsidRPr="00913420" w14:paraId="0606AAF0" w14:textId="77777777" w:rsidTr="0086439D">
        <w:trPr>
          <w:trHeight w:val="300"/>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5F2CF" w14:textId="77777777" w:rsidR="00913420" w:rsidRPr="00913420" w:rsidRDefault="00913420" w:rsidP="00913420">
            <w:pPr>
              <w:jc w:val="center"/>
              <w:rPr>
                <w:rFonts w:cs="Arial"/>
                <w:color w:val="000000"/>
              </w:rPr>
            </w:pPr>
            <w:r w:rsidRPr="00913420">
              <w:rPr>
                <w:rFonts w:cs="Arial"/>
                <w:color w:val="000000"/>
              </w:rPr>
              <w:t>SHB4004</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0AC45" w14:textId="77777777" w:rsidR="00913420" w:rsidRPr="00913420" w:rsidRDefault="00913420" w:rsidP="00913420">
            <w:pPr>
              <w:jc w:val="center"/>
              <w:rPr>
                <w:rFonts w:cs="Arial"/>
                <w:color w:val="000000"/>
              </w:rPr>
            </w:pPr>
            <w:r w:rsidRPr="00913420">
              <w:rPr>
                <w:rFonts w:cs="Arial"/>
                <w:color w:val="000000"/>
              </w:rPr>
              <w:t>SHB4006</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D87F7" w14:textId="77777777" w:rsidR="00913420" w:rsidRPr="00913420" w:rsidRDefault="00913420" w:rsidP="00913420">
            <w:pPr>
              <w:jc w:val="center"/>
              <w:rPr>
                <w:rFonts w:cs="Arial"/>
                <w:color w:val="000000"/>
              </w:rPr>
            </w:pPr>
            <w:r w:rsidRPr="00913420">
              <w:rPr>
                <w:rFonts w:cs="Arial"/>
                <w:color w:val="000000"/>
              </w:rPr>
              <w:t>SHB4019</w:t>
            </w:r>
          </w:p>
        </w:tc>
        <w:tc>
          <w:tcPr>
            <w:tcW w:w="2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5F1B6" w14:textId="77777777" w:rsidR="00913420" w:rsidRPr="00913420" w:rsidRDefault="00913420" w:rsidP="00913420">
            <w:pPr>
              <w:jc w:val="center"/>
              <w:rPr>
                <w:rFonts w:cs="Arial"/>
                <w:color w:val="000000"/>
              </w:rPr>
            </w:pPr>
            <w:r w:rsidRPr="00913420">
              <w:rPr>
                <w:rFonts w:cs="Arial"/>
                <w:color w:val="000000"/>
              </w:rPr>
              <w:t>SHB4005</w:t>
            </w:r>
          </w:p>
        </w:tc>
      </w:tr>
      <w:tr w:rsidR="00913420" w:rsidRPr="00913420" w14:paraId="794AF158" w14:textId="77777777" w:rsidTr="0086439D">
        <w:trPr>
          <w:trHeight w:val="956"/>
        </w:trPr>
        <w:tc>
          <w:tcPr>
            <w:tcW w:w="2273" w:type="dxa"/>
            <w:tcBorders>
              <w:top w:val="single" w:sz="4" w:space="0" w:color="auto"/>
              <w:left w:val="single" w:sz="4" w:space="0" w:color="auto"/>
              <w:bottom w:val="single" w:sz="4" w:space="0" w:color="auto"/>
              <w:right w:val="single" w:sz="4" w:space="0" w:color="auto"/>
            </w:tcBorders>
            <w:shd w:val="clear" w:color="auto" w:fill="auto"/>
            <w:hideMark/>
          </w:tcPr>
          <w:p w14:paraId="48D8682B" w14:textId="77777777" w:rsidR="00913420" w:rsidRPr="00913420" w:rsidRDefault="00913420" w:rsidP="00913420">
            <w:pPr>
              <w:jc w:val="center"/>
              <w:rPr>
                <w:rFonts w:cs="Arial"/>
                <w:color w:val="000000"/>
              </w:rPr>
            </w:pPr>
            <w:r w:rsidRPr="00913420">
              <w:rPr>
                <w:rFonts w:cs="Arial"/>
                <w:color w:val="000000"/>
              </w:rPr>
              <w:t>Advanced Topics in Protein Science</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31210F31" w14:textId="77777777" w:rsidR="00913420" w:rsidRPr="00913420" w:rsidRDefault="00913420" w:rsidP="00913420">
            <w:pPr>
              <w:jc w:val="center"/>
              <w:rPr>
                <w:rFonts w:cs="Arial"/>
                <w:color w:val="000000"/>
              </w:rPr>
            </w:pPr>
            <w:r w:rsidRPr="00913420">
              <w:rPr>
                <w:rFonts w:cs="Arial"/>
                <w:color w:val="000000"/>
              </w:rPr>
              <w:t>Advanced Physiology</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5C508EE9" w14:textId="77777777" w:rsidR="00913420" w:rsidRPr="00913420" w:rsidRDefault="00913420" w:rsidP="00913420">
            <w:pPr>
              <w:jc w:val="center"/>
              <w:rPr>
                <w:rFonts w:cs="Arial"/>
                <w:color w:val="000000"/>
              </w:rPr>
            </w:pPr>
            <w:r w:rsidRPr="00913420">
              <w:rPr>
                <w:rFonts w:cs="Arial"/>
                <w:color w:val="000000"/>
              </w:rPr>
              <w:t>Mechanisms and Pathology of Cancer and other Chronic Diseases</w:t>
            </w:r>
          </w:p>
        </w:tc>
        <w:tc>
          <w:tcPr>
            <w:tcW w:w="2460" w:type="dxa"/>
            <w:tcBorders>
              <w:top w:val="single" w:sz="4" w:space="0" w:color="auto"/>
              <w:left w:val="single" w:sz="4" w:space="0" w:color="auto"/>
              <w:bottom w:val="single" w:sz="4" w:space="0" w:color="auto"/>
              <w:right w:val="single" w:sz="4" w:space="0" w:color="auto"/>
            </w:tcBorders>
            <w:shd w:val="clear" w:color="auto" w:fill="auto"/>
            <w:noWrap/>
            <w:hideMark/>
          </w:tcPr>
          <w:p w14:paraId="19875EC2" w14:textId="77777777" w:rsidR="00913420" w:rsidRPr="00913420" w:rsidRDefault="00913420" w:rsidP="00913420">
            <w:pPr>
              <w:jc w:val="center"/>
              <w:rPr>
                <w:rFonts w:cs="Arial"/>
                <w:color w:val="000000"/>
              </w:rPr>
            </w:pPr>
            <w:r w:rsidRPr="00913420">
              <w:rPr>
                <w:rFonts w:cs="Arial"/>
                <w:color w:val="000000"/>
              </w:rPr>
              <w:t>Genomics</w:t>
            </w:r>
          </w:p>
        </w:tc>
      </w:tr>
      <w:tr w:rsidR="00913420" w:rsidRPr="00913420" w14:paraId="64330790" w14:textId="77777777" w:rsidTr="0086439D">
        <w:trPr>
          <w:trHeight w:val="274"/>
        </w:trPr>
        <w:tc>
          <w:tcPr>
            <w:tcW w:w="22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9B800" w14:textId="77777777" w:rsidR="00913420" w:rsidRPr="00913420" w:rsidRDefault="00913420" w:rsidP="00913420">
            <w:pPr>
              <w:jc w:val="center"/>
              <w:rPr>
                <w:rFonts w:cs="Arial"/>
                <w:i/>
                <w:iCs/>
                <w:color w:val="000000"/>
              </w:rPr>
            </w:pPr>
            <w:r w:rsidRPr="00913420">
              <w:rPr>
                <w:rFonts w:cs="Arial"/>
                <w:i/>
                <w:iCs/>
                <w:color w:val="000000"/>
              </w:rPr>
              <w:t>SIB2004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4BBBB" w14:textId="77777777" w:rsidR="00913420" w:rsidRPr="00913420" w:rsidRDefault="00913420" w:rsidP="00913420">
            <w:pPr>
              <w:jc w:val="center"/>
              <w:rPr>
                <w:rFonts w:cs="Arial"/>
                <w:i/>
                <w:iCs/>
                <w:color w:val="000000"/>
              </w:rPr>
            </w:pPr>
            <w:r w:rsidRPr="00913420">
              <w:rPr>
                <w:rFonts w:cs="Arial"/>
                <w:i/>
                <w:iCs/>
                <w:color w:val="000000"/>
              </w:rPr>
              <w:t>SIB2006</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2C5B6" w14:textId="77777777" w:rsidR="00913420" w:rsidRPr="00913420" w:rsidRDefault="00913420" w:rsidP="00913420">
            <w:pPr>
              <w:jc w:val="center"/>
              <w:rPr>
                <w:rFonts w:cs="Arial"/>
                <w:i/>
                <w:iCs/>
                <w:color w:val="000000"/>
              </w:rPr>
            </w:pPr>
            <w:r w:rsidRPr="00913420">
              <w:rPr>
                <w:rFonts w:cs="Arial"/>
                <w:i/>
                <w:iCs/>
                <w:color w:val="000000"/>
              </w:rPr>
              <w:t> </w:t>
            </w:r>
          </w:p>
        </w:tc>
        <w:tc>
          <w:tcPr>
            <w:tcW w:w="2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78340" w14:textId="77777777" w:rsidR="00913420" w:rsidRPr="00913420" w:rsidRDefault="00913420" w:rsidP="00913420">
            <w:pPr>
              <w:jc w:val="center"/>
              <w:rPr>
                <w:rFonts w:cs="Arial"/>
                <w:i/>
                <w:iCs/>
                <w:color w:val="000000"/>
              </w:rPr>
            </w:pPr>
            <w:r w:rsidRPr="00913420">
              <w:rPr>
                <w:rFonts w:cs="Arial"/>
                <w:i/>
                <w:iCs/>
                <w:color w:val="000000"/>
              </w:rPr>
              <w:t>SIB2005</w:t>
            </w:r>
          </w:p>
        </w:tc>
      </w:tr>
    </w:tbl>
    <w:p w14:paraId="6848FEC2" w14:textId="77777777" w:rsidR="002960E3" w:rsidRDefault="002960E3" w:rsidP="009F6541">
      <w:pPr>
        <w:spacing w:after="200"/>
        <w:ind w:left="720"/>
        <w:rPr>
          <w:rFonts w:cs="Arial"/>
        </w:rPr>
      </w:pPr>
    </w:p>
    <w:tbl>
      <w:tblPr>
        <w:tblW w:w="4678" w:type="dxa"/>
        <w:tblInd w:w="699" w:type="dxa"/>
        <w:tblLook w:val="04A0" w:firstRow="1" w:lastRow="0" w:firstColumn="1" w:lastColumn="0" w:noHBand="0" w:noVBand="1"/>
      </w:tblPr>
      <w:tblGrid>
        <w:gridCol w:w="2268"/>
        <w:gridCol w:w="2410"/>
      </w:tblGrid>
      <w:tr w:rsidR="002960E3" w:rsidRPr="002960E3" w14:paraId="37DA5D9C" w14:textId="77777777" w:rsidTr="0086439D">
        <w:trPr>
          <w:trHeight w:val="408"/>
        </w:trPr>
        <w:tc>
          <w:tcPr>
            <w:tcW w:w="4678" w:type="dxa"/>
            <w:gridSpan w:val="2"/>
            <w:tcBorders>
              <w:top w:val="single" w:sz="8" w:space="0" w:color="auto"/>
              <w:left w:val="single" w:sz="8" w:space="0" w:color="auto"/>
              <w:bottom w:val="single" w:sz="4" w:space="0" w:color="auto"/>
              <w:right w:val="single" w:sz="8" w:space="0" w:color="000000"/>
            </w:tcBorders>
            <w:vAlign w:val="center"/>
            <w:hideMark/>
          </w:tcPr>
          <w:p w14:paraId="73E51EC5" w14:textId="1233EA83" w:rsidR="002960E3" w:rsidRPr="002960E3" w:rsidRDefault="0086439D" w:rsidP="0086439D">
            <w:pPr>
              <w:jc w:val="center"/>
              <w:rPr>
                <w:rFonts w:cs="Arial"/>
                <w:color w:val="000000"/>
              </w:rPr>
            </w:pPr>
            <w:r w:rsidRPr="0086439D">
              <w:rPr>
                <w:rFonts w:cs="Arial"/>
                <w:b/>
                <w:color w:val="000000"/>
              </w:rPr>
              <w:t>Environmental Science</w:t>
            </w:r>
          </w:p>
        </w:tc>
      </w:tr>
      <w:tr w:rsidR="002960E3" w:rsidRPr="002960E3" w14:paraId="0E37DBE9" w14:textId="77777777" w:rsidTr="0086439D">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5EED5" w14:textId="77777777" w:rsidR="002960E3" w:rsidRPr="002960E3" w:rsidRDefault="002960E3" w:rsidP="002960E3">
            <w:pPr>
              <w:jc w:val="center"/>
              <w:rPr>
                <w:rFonts w:cs="Arial"/>
                <w:color w:val="000000"/>
              </w:rPr>
            </w:pPr>
            <w:r w:rsidRPr="002960E3">
              <w:rPr>
                <w:rFonts w:cs="Arial"/>
                <w:color w:val="000000"/>
              </w:rPr>
              <w:t>SHG4012</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82DF5" w14:textId="77777777" w:rsidR="002960E3" w:rsidRPr="002960E3" w:rsidRDefault="002960E3" w:rsidP="002960E3">
            <w:pPr>
              <w:jc w:val="center"/>
              <w:rPr>
                <w:rFonts w:cs="Arial"/>
                <w:color w:val="000000"/>
              </w:rPr>
            </w:pPr>
            <w:r w:rsidRPr="002960E3">
              <w:rPr>
                <w:rFonts w:cs="Arial"/>
                <w:color w:val="000000"/>
              </w:rPr>
              <w:t>SHG4015</w:t>
            </w:r>
          </w:p>
        </w:tc>
      </w:tr>
      <w:tr w:rsidR="002960E3" w:rsidRPr="002960E3" w14:paraId="438B471B" w14:textId="77777777" w:rsidTr="0086439D">
        <w:trPr>
          <w:trHeight w:val="650"/>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FFC2D33" w14:textId="77777777" w:rsidR="002960E3" w:rsidRPr="002960E3" w:rsidRDefault="002960E3" w:rsidP="002960E3">
            <w:pPr>
              <w:jc w:val="center"/>
              <w:rPr>
                <w:rFonts w:cs="Arial"/>
                <w:color w:val="000000"/>
              </w:rPr>
            </w:pPr>
            <w:r w:rsidRPr="002960E3">
              <w:rPr>
                <w:rFonts w:cs="Arial"/>
                <w:color w:val="000000"/>
              </w:rPr>
              <w:t>Conservation Science</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85EAFCE" w14:textId="77777777" w:rsidR="002960E3" w:rsidRPr="002960E3" w:rsidRDefault="002960E3" w:rsidP="002960E3">
            <w:pPr>
              <w:jc w:val="center"/>
              <w:rPr>
                <w:rFonts w:cs="Arial"/>
                <w:color w:val="000000"/>
              </w:rPr>
            </w:pPr>
            <w:r w:rsidRPr="002960E3">
              <w:rPr>
                <w:rFonts w:cs="Arial"/>
                <w:color w:val="000000"/>
              </w:rPr>
              <w:t>Soil Properties &amp; Contamination</w:t>
            </w:r>
          </w:p>
        </w:tc>
      </w:tr>
    </w:tbl>
    <w:p w14:paraId="4895A37B" w14:textId="03C04172" w:rsidR="00913420" w:rsidRDefault="00913420" w:rsidP="009F6541">
      <w:pPr>
        <w:spacing w:after="200"/>
        <w:ind w:left="720"/>
        <w:rPr>
          <w:rFonts w:cs="Arial"/>
        </w:rPr>
      </w:pPr>
    </w:p>
    <w:tbl>
      <w:tblPr>
        <w:tblW w:w="4678" w:type="dxa"/>
        <w:tblInd w:w="704" w:type="dxa"/>
        <w:tblLook w:val="04A0" w:firstRow="1" w:lastRow="0" w:firstColumn="1" w:lastColumn="0" w:noHBand="0" w:noVBand="1"/>
      </w:tblPr>
      <w:tblGrid>
        <w:gridCol w:w="2268"/>
        <w:gridCol w:w="2410"/>
      </w:tblGrid>
      <w:tr w:rsidR="002960E3" w:rsidRPr="0086439D" w14:paraId="1A2CD707" w14:textId="77777777" w:rsidTr="0086439D">
        <w:trPr>
          <w:trHeight w:val="423"/>
        </w:trPr>
        <w:tc>
          <w:tcPr>
            <w:tcW w:w="4678" w:type="dxa"/>
            <w:gridSpan w:val="2"/>
            <w:tcBorders>
              <w:top w:val="single" w:sz="4" w:space="0" w:color="auto"/>
              <w:left w:val="single" w:sz="4" w:space="0" w:color="auto"/>
              <w:bottom w:val="single" w:sz="4" w:space="0" w:color="auto"/>
              <w:right w:val="single" w:sz="4" w:space="0" w:color="auto"/>
            </w:tcBorders>
            <w:vAlign w:val="center"/>
            <w:hideMark/>
          </w:tcPr>
          <w:p w14:paraId="6CEEA495" w14:textId="1C2FB344" w:rsidR="002960E3" w:rsidRPr="0086439D" w:rsidRDefault="0086439D" w:rsidP="0086439D">
            <w:pPr>
              <w:jc w:val="center"/>
              <w:rPr>
                <w:rFonts w:cs="Arial"/>
                <w:b/>
                <w:color w:val="000000"/>
              </w:rPr>
            </w:pPr>
            <w:r w:rsidRPr="0086439D">
              <w:rPr>
                <w:rFonts w:cs="Arial"/>
                <w:b/>
                <w:color w:val="000000"/>
              </w:rPr>
              <w:t>Chemical Engineering</w:t>
            </w:r>
          </w:p>
        </w:tc>
      </w:tr>
      <w:tr w:rsidR="002960E3" w:rsidRPr="0086439D" w14:paraId="6EC2CE6B" w14:textId="77777777" w:rsidTr="0086439D">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1D46D" w14:textId="77777777" w:rsidR="002960E3" w:rsidRPr="0086439D" w:rsidRDefault="002960E3" w:rsidP="002960E3">
            <w:pPr>
              <w:jc w:val="center"/>
              <w:rPr>
                <w:rFonts w:cs="Arial"/>
                <w:color w:val="000000"/>
              </w:rPr>
            </w:pPr>
            <w:r w:rsidRPr="0086439D">
              <w:rPr>
                <w:rFonts w:cs="Arial"/>
                <w:color w:val="000000"/>
              </w:rPr>
              <w:t>SHC4011</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F2BDF" w14:textId="71F882DB" w:rsidR="002960E3" w:rsidRPr="0086439D" w:rsidRDefault="002960E3" w:rsidP="002960E3">
            <w:pPr>
              <w:jc w:val="center"/>
              <w:rPr>
                <w:rFonts w:cs="Arial"/>
                <w:color w:val="000000"/>
              </w:rPr>
            </w:pPr>
          </w:p>
        </w:tc>
      </w:tr>
      <w:tr w:rsidR="002960E3" w:rsidRPr="0086439D" w14:paraId="176A64DF" w14:textId="77777777" w:rsidTr="0086439D">
        <w:trPr>
          <w:trHeight w:val="506"/>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4275D8DB" w14:textId="77777777" w:rsidR="002960E3" w:rsidRPr="0086439D" w:rsidRDefault="002960E3" w:rsidP="002960E3">
            <w:pPr>
              <w:jc w:val="center"/>
              <w:rPr>
                <w:rFonts w:cs="Arial"/>
                <w:color w:val="000000"/>
              </w:rPr>
            </w:pPr>
            <w:r w:rsidRPr="0086439D">
              <w:rPr>
                <w:rFonts w:cs="Arial"/>
                <w:color w:val="000000"/>
              </w:rPr>
              <w:t>Chemical Engineering 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E0D184F" w14:textId="65C10FBB" w:rsidR="002960E3" w:rsidRPr="0086439D" w:rsidRDefault="002960E3" w:rsidP="002960E3">
            <w:pPr>
              <w:jc w:val="center"/>
              <w:rPr>
                <w:rFonts w:cs="Arial"/>
                <w:color w:val="000000"/>
              </w:rPr>
            </w:pPr>
          </w:p>
        </w:tc>
      </w:tr>
      <w:tr w:rsidR="002960E3" w:rsidRPr="0086439D" w14:paraId="5D0A3E95" w14:textId="77777777" w:rsidTr="0086439D">
        <w:trPr>
          <w:trHeight w:val="287"/>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AC6E24" w14:textId="77777777" w:rsidR="002960E3" w:rsidRPr="0086439D" w:rsidRDefault="002960E3" w:rsidP="002960E3">
            <w:pPr>
              <w:jc w:val="center"/>
              <w:rPr>
                <w:rFonts w:cs="Arial"/>
                <w:i/>
                <w:iCs/>
                <w:color w:val="000000"/>
              </w:rPr>
            </w:pPr>
            <w:r w:rsidRPr="0086439D">
              <w:rPr>
                <w:rFonts w:cs="Arial"/>
                <w:i/>
                <w:iCs/>
                <w:color w:val="000000"/>
              </w:rPr>
              <w:t>SIC2011</w:t>
            </w:r>
          </w:p>
        </w:tc>
      </w:tr>
      <w:tr w:rsidR="002960E3" w:rsidRPr="0086439D" w14:paraId="0FB9F449" w14:textId="77777777" w:rsidTr="0086439D">
        <w:trPr>
          <w:trHeight w:val="315"/>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0FBC5C" w14:textId="0D06D430" w:rsidR="002960E3" w:rsidRPr="0086439D" w:rsidRDefault="002960E3" w:rsidP="002960E3">
            <w:pPr>
              <w:jc w:val="center"/>
              <w:rPr>
                <w:rFonts w:cs="Arial"/>
                <w:i/>
                <w:iCs/>
                <w:color w:val="000000"/>
              </w:rPr>
            </w:pPr>
            <w:r w:rsidRPr="0086439D">
              <w:rPr>
                <w:rFonts w:cs="Arial"/>
                <w:i/>
                <w:iCs/>
                <w:color w:val="000000"/>
              </w:rPr>
              <w:t>SFC10</w:t>
            </w:r>
            <w:r w:rsidR="004D5D52">
              <w:rPr>
                <w:rFonts w:cs="Arial"/>
                <w:i/>
                <w:iCs/>
                <w:color w:val="000000"/>
              </w:rPr>
              <w:t>1</w:t>
            </w:r>
            <w:r w:rsidRPr="0086439D">
              <w:rPr>
                <w:rFonts w:cs="Arial"/>
                <w:i/>
                <w:iCs/>
                <w:color w:val="000000"/>
              </w:rPr>
              <w:t>8</w:t>
            </w:r>
          </w:p>
        </w:tc>
      </w:tr>
    </w:tbl>
    <w:p w14:paraId="019B51D0" w14:textId="7E0C87A1" w:rsidR="002960E3" w:rsidRDefault="002960E3" w:rsidP="009F6541">
      <w:pPr>
        <w:spacing w:after="200"/>
        <w:ind w:left="720"/>
        <w:rPr>
          <w:rFonts w:asciiTheme="minorHAnsi" w:hAnsiTheme="minorHAnsi" w:cstheme="minorHAnsi"/>
        </w:rPr>
      </w:pPr>
    </w:p>
    <w:p w14:paraId="41BC397A" w14:textId="6CF5DF40" w:rsidR="0086439D" w:rsidRDefault="0086439D" w:rsidP="009F6541">
      <w:pPr>
        <w:spacing w:after="200"/>
        <w:ind w:left="720"/>
        <w:rPr>
          <w:rFonts w:asciiTheme="minorHAnsi" w:hAnsiTheme="minorHAnsi" w:cstheme="minorHAnsi"/>
        </w:rPr>
      </w:pPr>
    </w:p>
    <w:p w14:paraId="2F82839A" w14:textId="3CFF6D68" w:rsidR="0086439D" w:rsidRDefault="0086439D" w:rsidP="009F6541">
      <w:pPr>
        <w:spacing w:after="200"/>
        <w:ind w:left="720"/>
        <w:rPr>
          <w:rFonts w:asciiTheme="minorHAnsi" w:hAnsiTheme="minorHAnsi" w:cstheme="minorHAnsi"/>
        </w:rPr>
      </w:pPr>
    </w:p>
    <w:p w14:paraId="2E150D0B" w14:textId="78A225CD" w:rsidR="0086439D" w:rsidRDefault="0086439D" w:rsidP="009F6541">
      <w:pPr>
        <w:spacing w:after="200"/>
        <w:ind w:left="720"/>
        <w:rPr>
          <w:rFonts w:asciiTheme="minorHAnsi" w:hAnsiTheme="minorHAnsi" w:cstheme="minorHAnsi"/>
        </w:rPr>
      </w:pPr>
    </w:p>
    <w:p w14:paraId="7F911C42" w14:textId="77777777" w:rsidR="0086439D" w:rsidRPr="0086439D" w:rsidRDefault="0086439D" w:rsidP="009F6541">
      <w:pPr>
        <w:spacing w:after="200"/>
        <w:ind w:left="720"/>
        <w:rPr>
          <w:rFonts w:asciiTheme="minorHAnsi" w:hAnsiTheme="minorHAnsi" w:cstheme="minorHAnsi"/>
        </w:rPr>
      </w:pPr>
    </w:p>
    <w:tbl>
      <w:tblPr>
        <w:tblW w:w="9214" w:type="dxa"/>
        <w:tblInd w:w="699" w:type="dxa"/>
        <w:tblLook w:val="04A0" w:firstRow="1" w:lastRow="0" w:firstColumn="1" w:lastColumn="0" w:noHBand="0" w:noVBand="1"/>
      </w:tblPr>
      <w:tblGrid>
        <w:gridCol w:w="2268"/>
        <w:gridCol w:w="2268"/>
        <w:gridCol w:w="2552"/>
        <w:gridCol w:w="2126"/>
      </w:tblGrid>
      <w:tr w:rsidR="002960E3" w:rsidRPr="0086439D" w14:paraId="5027BB3B" w14:textId="77777777" w:rsidTr="0086439D">
        <w:trPr>
          <w:trHeight w:val="315"/>
        </w:trPr>
        <w:tc>
          <w:tcPr>
            <w:tcW w:w="921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67E2394" w14:textId="77777777" w:rsidR="002960E3" w:rsidRPr="0086439D" w:rsidRDefault="002960E3" w:rsidP="002960E3">
            <w:pPr>
              <w:jc w:val="center"/>
              <w:rPr>
                <w:rFonts w:cs="Arial"/>
                <w:b/>
                <w:color w:val="000000"/>
              </w:rPr>
            </w:pPr>
            <w:r w:rsidRPr="0086439D">
              <w:rPr>
                <w:rFonts w:cs="Arial"/>
                <w:b/>
                <w:color w:val="000000"/>
              </w:rPr>
              <w:t>Maths</w:t>
            </w:r>
          </w:p>
        </w:tc>
      </w:tr>
      <w:tr w:rsidR="002960E3" w:rsidRPr="0086439D" w14:paraId="3D33F381" w14:textId="77777777" w:rsidTr="0086439D">
        <w:trPr>
          <w:trHeight w:val="315"/>
        </w:trPr>
        <w:tc>
          <w:tcPr>
            <w:tcW w:w="4536"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1F46B7CD" w14:textId="77777777" w:rsidR="002960E3" w:rsidRPr="0086439D" w:rsidRDefault="002960E3" w:rsidP="002960E3">
            <w:pPr>
              <w:jc w:val="center"/>
              <w:rPr>
                <w:rFonts w:cs="Arial"/>
                <w:color w:val="000000"/>
              </w:rPr>
            </w:pPr>
            <w:r w:rsidRPr="0086439D">
              <w:rPr>
                <w:rFonts w:cs="Arial"/>
                <w:color w:val="000000"/>
              </w:rPr>
              <w:lastRenderedPageBreak/>
              <w:t>Core Maths</w:t>
            </w:r>
          </w:p>
        </w:tc>
        <w:tc>
          <w:tcPr>
            <w:tcW w:w="4678" w:type="dxa"/>
            <w:gridSpan w:val="2"/>
            <w:tcBorders>
              <w:top w:val="single" w:sz="8" w:space="0" w:color="auto"/>
              <w:left w:val="nil"/>
              <w:bottom w:val="single" w:sz="4" w:space="0" w:color="auto"/>
              <w:right w:val="single" w:sz="8" w:space="0" w:color="000000"/>
            </w:tcBorders>
            <w:shd w:val="clear" w:color="auto" w:fill="auto"/>
            <w:vAlign w:val="center"/>
            <w:hideMark/>
          </w:tcPr>
          <w:p w14:paraId="7706067D" w14:textId="77777777" w:rsidR="002960E3" w:rsidRPr="0086439D" w:rsidRDefault="002960E3" w:rsidP="002960E3">
            <w:pPr>
              <w:jc w:val="center"/>
              <w:rPr>
                <w:rFonts w:cs="Arial"/>
                <w:color w:val="000000"/>
              </w:rPr>
            </w:pPr>
            <w:r w:rsidRPr="0086439D">
              <w:rPr>
                <w:rFonts w:cs="Arial"/>
                <w:color w:val="000000"/>
              </w:rPr>
              <w:t>Statistics</w:t>
            </w:r>
          </w:p>
        </w:tc>
      </w:tr>
      <w:tr w:rsidR="002960E3" w:rsidRPr="0086439D" w14:paraId="270EBE3E" w14:textId="77777777" w:rsidTr="0086439D">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16CB7" w14:textId="77777777" w:rsidR="002960E3" w:rsidRPr="0086439D" w:rsidRDefault="002960E3" w:rsidP="002960E3">
            <w:pPr>
              <w:jc w:val="center"/>
              <w:rPr>
                <w:rFonts w:cs="Arial"/>
                <w:color w:val="000000"/>
              </w:rPr>
            </w:pPr>
            <w:r w:rsidRPr="0086439D">
              <w:rPr>
                <w:rFonts w:cs="Arial"/>
                <w:color w:val="000000"/>
              </w:rPr>
              <w:t>CHM2402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45B94" w14:textId="77777777" w:rsidR="002960E3" w:rsidRPr="0086439D" w:rsidRDefault="002960E3" w:rsidP="002960E3">
            <w:pPr>
              <w:jc w:val="center"/>
              <w:rPr>
                <w:rFonts w:cs="Arial"/>
                <w:color w:val="000000"/>
              </w:rPr>
            </w:pPr>
            <w:r w:rsidRPr="0086439D">
              <w:rPr>
                <w:rFonts w:cs="Arial"/>
                <w:color w:val="000000"/>
              </w:rPr>
              <w:t>CHM2404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A3853" w14:textId="77777777" w:rsidR="002960E3" w:rsidRPr="0086439D" w:rsidRDefault="002960E3" w:rsidP="002960E3">
            <w:pPr>
              <w:jc w:val="center"/>
              <w:rPr>
                <w:rFonts w:cs="Arial"/>
                <w:color w:val="000000"/>
              </w:rPr>
            </w:pPr>
            <w:r w:rsidRPr="0086439D">
              <w:rPr>
                <w:rFonts w:cs="Arial"/>
                <w:color w:val="000000"/>
              </w:rPr>
              <w:t>CHM2401</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F8FDC" w14:textId="77777777" w:rsidR="002960E3" w:rsidRPr="0086439D" w:rsidRDefault="002960E3" w:rsidP="002960E3">
            <w:pPr>
              <w:jc w:val="center"/>
              <w:rPr>
                <w:rFonts w:cs="Arial"/>
                <w:color w:val="000000"/>
              </w:rPr>
            </w:pPr>
            <w:r w:rsidRPr="0086439D">
              <w:rPr>
                <w:rFonts w:cs="Arial"/>
                <w:color w:val="000000"/>
              </w:rPr>
              <w:t>CHM2403</w:t>
            </w:r>
          </w:p>
        </w:tc>
      </w:tr>
      <w:tr w:rsidR="002960E3" w:rsidRPr="0086439D" w14:paraId="5FDD6874" w14:textId="77777777" w:rsidTr="0086439D">
        <w:trPr>
          <w:trHeight w:val="114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529C2" w14:textId="77777777" w:rsidR="002960E3" w:rsidRPr="0086439D" w:rsidRDefault="002960E3" w:rsidP="002960E3">
            <w:pPr>
              <w:jc w:val="center"/>
              <w:rPr>
                <w:rFonts w:cs="Arial"/>
                <w:color w:val="000000"/>
              </w:rPr>
            </w:pPr>
            <w:r w:rsidRPr="0086439D">
              <w:rPr>
                <w:rFonts w:cs="Arial"/>
                <w:color w:val="000000"/>
              </w:rPr>
              <w:t>Partial Differential Equations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0047F" w14:textId="77777777" w:rsidR="002960E3" w:rsidRPr="0086439D" w:rsidRDefault="002960E3" w:rsidP="002960E3">
            <w:pPr>
              <w:jc w:val="center"/>
              <w:rPr>
                <w:rFonts w:cs="Arial"/>
                <w:color w:val="000000"/>
              </w:rPr>
            </w:pPr>
            <w:r w:rsidRPr="0086439D">
              <w:rPr>
                <w:rFonts w:cs="Arial"/>
                <w:color w:val="000000"/>
              </w:rPr>
              <w:t>Numerical Analysis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929EB" w14:textId="77777777" w:rsidR="002960E3" w:rsidRPr="0086439D" w:rsidRDefault="002960E3" w:rsidP="002960E3">
            <w:pPr>
              <w:jc w:val="center"/>
              <w:rPr>
                <w:rFonts w:cs="Arial"/>
                <w:color w:val="000000"/>
              </w:rPr>
            </w:pPr>
            <w:r w:rsidRPr="0086439D">
              <w:rPr>
                <w:rFonts w:cs="Arial"/>
                <w:color w:val="000000"/>
              </w:rPr>
              <w:t>Applied Data Analysis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9F588" w14:textId="77777777" w:rsidR="002960E3" w:rsidRPr="0086439D" w:rsidRDefault="002960E3" w:rsidP="002960E3">
            <w:pPr>
              <w:jc w:val="center"/>
              <w:rPr>
                <w:rFonts w:cs="Arial"/>
                <w:color w:val="000000"/>
              </w:rPr>
            </w:pPr>
            <w:r w:rsidRPr="0086439D">
              <w:rPr>
                <w:rFonts w:cs="Arial"/>
                <w:color w:val="000000"/>
              </w:rPr>
              <w:t>Big Data Analytics</w:t>
            </w:r>
          </w:p>
        </w:tc>
      </w:tr>
      <w:tr w:rsidR="002960E3" w:rsidRPr="0086439D" w14:paraId="698C097F" w14:textId="77777777" w:rsidTr="0086439D">
        <w:trPr>
          <w:trHeight w:val="48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D0255" w14:textId="77777777" w:rsidR="002960E3" w:rsidRPr="0086439D" w:rsidRDefault="002960E3" w:rsidP="002960E3">
            <w:pPr>
              <w:jc w:val="center"/>
              <w:rPr>
                <w:rFonts w:cs="Arial"/>
                <w:color w:val="000000"/>
              </w:rPr>
            </w:pPr>
            <w:r w:rsidRPr="0086439D">
              <w:rPr>
                <w:rFonts w:cs="Arial"/>
                <w:color w:val="000000"/>
              </w:rPr>
              <w:t>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F48B3" w14:textId="77777777" w:rsidR="002960E3" w:rsidRPr="0086439D" w:rsidRDefault="002960E3" w:rsidP="002960E3">
            <w:pPr>
              <w:jc w:val="center"/>
              <w:rPr>
                <w:rFonts w:cs="Arial"/>
                <w:color w:val="000000"/>
              </w:rPr>
            </w:pPr>
            <w:r w:rsidRPr="0086439D">
              <w:rPr>
                <w:rFonts w:cs="Arial"/>
                <w:color w:val="000000"/>
              </w:rPr>
              <w:t> </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4E25B" w14:textId="77777777" w:rsidR="002960E3" w:rsidRPr="0086439D" w:rsidRDefault="002960E3" w:rsidP="002960E3">
            <w:pPr>
              <w:jc w:val="center"/>
              <w:rPr>
                <w:rFonts w:cs="Arial"/>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08C830B" w14:textId="55AF2FDA" w:rsidR="002960E3" w:rsidRPr="0086439D" w:rsidRDefault="002960E3" w:rsidP="002960E3">
            <w:pPr>
              <w:jc w:val="center"/>
              <w:rPr>
                <w:rFonts w:cs="Arial"/>
                <w:color w:val="000000"/>
              </w:rPr>
            </w:pPr>
            <w:r w:rsidRPr="0086439D">
              <w:rPr>
                <w:rFonts w:cs="Arial"/>
                <w:color w:val="000000"/>
              </w:rPr>
              <w:t xml:space="preserve">must be studied with </w:t>
            </w:r>
            <w:r w:rsidR="004D5D52">
              <w:rPr>
                <w:rFonts w:cs="Arial"/>
                <w:color w:val="000000"/>
              </w:rPr>
              <w:t>C</w:t>
            </w:r>
            <w:r w:rsidRPr="0086439D">
              <w:rPr>
                <w:rFonts w:cs="Arial"/>
                <w:color w:val="000000"/>
              </w:rPr>
              <w:t>HM2401</w:t>
            </w:r>
          </w:p>
        </w:tc>
      </w:tr>
    </w:tbl>
    <w:p w14:paraId="5C77D6D3" w14:textId="77777777" w:rsidR="002960E3" w:rsidRPr="0086439D" w:rsidRDefault="002960E3" w:rsidP="009F6541">
      <w:pPr>
        <w:spacing w:after="200"/>
        <w:ind w:left="720"/>
        <w:rPr>
          <w:rFonts w:cs="Arial"/>
          <w:b/>
        </w:rPr>
      </w:pPr>
    </w:p>
    <w:p w14:paraId="042FDC77" w14:textId="6D61DA46" w:rsidR="00EF4718" w:rsidRPr="0086439D" w:rsidRDefault="00EF4718" w:rsidP="0086439D">
      <w:pPr>
        <w:spacing w:after="200"/>
        <w:ind w:firstLine="720"/>
        <w:rPr>
          <w:rFonts w:cs="Arial"/>
          <w:b/>
        </w:rPr>
      </w:pPr>
      <w:r w:rsidRPr="0086439D">
        <w:rPr>
          <w:rFonts w:cs="Arial"/>
          <w:b/>
        </w:rPr>
        <w:t>Specialist Modules</w:t>
      </w:r>
      <w:r w:rsidR="0086439D">
        <w:rPr>
          <w:rFonts w:cs="Arial"/>
          <w:b/>
        </w:rPr>
        <w:t>:</w:t>
      </w:r>
    </w:p>
    <w:tbl>
      <w:tblPr>
        <w:tblW w:w="9214" w:type="dxa"/>
        <w:tblInd w:w="699" w:type="dxa"/>
        <w:tblLook w:val="04A0" w:firstRow="1" w:lastRow="0" w:firstColumn="1" w:lastColumn="0" w:noHBand="0" w:noVBand="1"/>
      </w:tblPr>
      <w:tblGrid>
        <w:gridCol w:w="2268"/>
        <w:gridCol w:w="2268"/>
        <w:gridCol w:w="2552"/>
        <w:gridCol w:w="2126"/>
      </w:tblGrid>
      <w:tr w:rsidR="00EF4718" w:rsidRPr="0086439D" w14:paraId="6696E1AA" w14:textId="77777777" w:rsidTr="0086439D">
        <w:trPr>
          <w:trHeight w:val="408"/>
        </w:trPr>
        <w:tc>
          <w:tcPr>
            <w:tcW w:w="4536" w:type="dxa"/>
            <w:gridSpan w:val="2"/>
            <w:tcBorders>
              <w:top w:val="single" w:sz="8" w:space="0" w:color="auto"/>
              <w:left w:val="single" w:sz="8" w:space="0" w:color="auto"/>
              <w:bottom w:val="single" w:sz="8" w:space="0" w:color="000000"/>
              <w:right w:val="single" w:sz="8" w:space="0" w:color="000000"/>
            </w:tcBorders>
            <w:vAlign w:val="center"/>
            <w:hideMark/>
          </w:tcPr>
          <w:p w14:paraId="6FB29995" w14:textId="524B912D" w:rsidR="00EF4718" w:rsidRPr="0086439D" w:rsidRDefault="0086439D" w:rsidP="0086439D">
            <w:pPr>
              <w:jc w:val="center"/>
              <w:rPr>
                <w:rFonts w:cs="Arial"/>
                <w:b/>
                <w:color w:val="000000"/>
              </w:rPr>
            </w:pPr>
            <w:r w:rsidRPr="0086439D">
              <w:rPr>
                <w:rFonts w:cs="Arial"/>
                <w:b/>
                <w:color w:val="000000"/>
              </w:rPr>
              <w:t>Forensic Science</w:t>
            </w:r>
          </w:p>
        </w:tc>
        <w:tc>
          <w:tcPr>
            <w:tcW w:w="4678" w:type="dxa"/>
            <w:gridSpan w:val="2"/>
            <w:tcBorders>
              <w:top w:val="single" w:sz="8" w:space="0" w:color="auto"/>
              <w:left w:val="single" w:sz="8" w:space="0" w:color="auto"/>
              <w:bottom w:val="single" w:sz="8" w:space="0" w:color="000000"/>
              <w:right w:val="single" w:sz="8" w:space="0" w:color="000000"/>
            </w:tcBorders>
            <w:vAlign w:val="center"/>
            <w:hideMark/>
          </w:tcPr>
          <w:p w14:paraId="31BACEA8" w14:textId="55033DCE" w:rsidR="00EF4718" w:rsidRPr="0086439D" w:rsidRDefault="0086439D" w:rsidP="0086439D">
            <w:pPr>
              <w:jc w:val="center"/>
              <w:rPr>
                <w:rFonts w:cs="Arial"/>
                <w:b/>
                <w:color w:val="000000"/>
              </w:rPr>
            </w:pPr>
            <w:r w:rsidRPr="0086439D">
              <w:rPr>
                <w:rFonts w:cs="Arial"/>
                <w:b/>
                <w:color w:val="000000"/>
              </w:rPr>
              <w:t>Medicinal Chemistry</w:t>
            </w:r>
          </w:p>
        </w:tc>
      </w:tr>
      <w:tr w:rsidR="002960E3" w:rsidRPr="0086439D" w14:paraId="795CED76" w14:textId="77777777" w:rsidTr="0086439D">
        <w:trPr>
          <w:trHeight w:val="315"/>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455C2068" w14:textId="77777777" w:rsidR="00EF4718" w:rsidRPr="0086439D" w:rsidRDefault="00EF4718" w:rsidP="00EF4718">
            <w:pPr>
              <w:jc w:val="center"/>
              <w:rPr>
                <w:rFonts w:cs="Arial"/>
                <w:color w:val="000000"/>
              </w:rPr>
            </w:pPr>
            <w:r w:rsidRPr="0086439D">
              <w:rPr>
                <w:rFonts w:cs="Arial"/>
                <w:color w:val="000000"/>
              </w:rPr>
              <w:t>SHC4010</w:t>
            </w:r>
          </w:p>
        </w:tc>
        <w:tc>
          <w:tcPr>
            <w:tcW w:w="2268" w:type="dxa"/>
            <w:tcBorders>
              <w:top w:val="nil"/>
              <w:left w:val="nil"/>
              <w:bottom w:val="single" w:sz="8" w:space="0" w:color="auto"/>
              <w:right w:val="single" w:sz="8" w:space="0" w:color="auto"/>
            </w:tcBorders>
            <w:shd w:val="clear" w:color="auto" w:fill="auto"/>
            <w:vAlign w:val="center"/>
            <w:hideMark/>
          </w:tcPr>
          <w:p w14:paraId="7A5413F6" w14:textId="77777777" w:rsidR="00EF4718" w:rsidRPr="0086439D" w:rsidRDefault="00EF4718" w:rsidP="00EF4718">
            <w:pPr>
              <w:jc w:val="center"/>
              <w:rPr>
                <w:rFonts w:cs="Arial"/>
                <w:color w:val="000000"/>
              </w:rPr>
            </w:pPr>
            <w:r w:rsidRPr="0086439D">
              <w:rPr>
                <w:rFonts w:cs="Arial"/>
                <w:color w:val="000000"/>
              </w:rPr>
              <w:t>SHC4013</w:t>
            </w:r>
          </w:p>
        </w:tc>
        <w:tc>
          <w:tcPr>
            <w:tcW w:w="2552" w:type="dxa"/>
            <w:tcBorders>
              <w:top w:val="nil"/>
              <w:left w:val="nil"/>
              <w:bottom w:val="single" w:sz="8" w:space="0" w:color="auto"/>
              <w:right w:val="single" w:sz="8" w:space="0" w:color="auto"/>
            </w:tcBorders>
            <w:shd w:val="clear" w:color="auto" w:fill="auto"/>
            <w:vAlign w:val="center"/>
            <w:hideMark/>
          </w:tcPr>
          <w:p w14:paraId="068ED0F0" w14:textId="77777777" w:rsidR="00EF4718" w:rsidRPr="0086439D" w:rsidRDefault="00EF4718" w:rsidP="00EF4718">
            <w:pPr>
              <w:jc w:val="center"/>
              <w:rPr>
                <w:rFonts w:cs="Arial"/>
                <w:color w:val="000000"/>
              </w:rPr>
            </w:pPr>
            <w:r w:rsidRPr="0086439D">
              <w:rPr>
                <w:rFonts w:cs="Arial"/>
                <w:color w:val="000000"/>
              </w:rPr>
              <w:t>SHC4016</w:t>
            </w:r>
          </w:p>
        </w:tc>
        <w:tc>
          <w:tcPr>
            <w:tcW w:w="2126" w:type="dxa"/>
            <w:tcBorders>
              <w:top w:val="nil"/>
              <w:left w:val="nil"/>
              <w:bottom w:val="single" w:sz="8" w:space="0" w:color="auto"/>
              <w:right w:val="single" w:sz="8" w:space="0" w:color="auto"/>
            </w:tcBorders>
            <w:shd w:val="clear" w:color="auto" w:fill="auto"/>
            <w:vAlign w:val="center"/>
            <w:hideMark/>
          </w:tcPr>
          <w:p w14:paraId="2FF23160" w14:textId="77777777" w:rsidR="00EF4718" w:rsidRPr="0086439D" w:rsidRDefault="00EF4718" w:rsidP="00EF4718">
            <w:pPr>
              <w:jc w:val="center"/>
              <w:rPr>
                <w:rFonts w:cs="Arial"/>
                <w:color w:val="000000"/>
              </w:rPr>
            </w:pPr>
            <w:r w:rsidRPr="0086439D">
              <w:rPr>
                <w:rFonts w:cs="Arial"/>
                <w:color w:val="000000"/>
              </w:rPr>
              <w:t>SHC4031</w:t>
            </w:r>
          </w:p>
        </w:tc>
      </w:tr>
      <w:tr w:rsidR="002960E3" w:rsidRPr="0086439D" w14:paraId="6FFC89C9" w14:textId="77777777" w:rsidTr="0086439D">
        <w:trPr>
          <w:trHeight w:val="678"/>
        </w:trPr>
        <w:tc>
          <w:tcPr>
            <w:tcW w:w="2268" w:type="dxa"/>
            <w:tcBorders>
              <w:top w:val="nil"/>
              <w:left w:val="single" w:sz="8" w:space="0" w:color="auto"/>
              <w:bottom w:val="single" w:sz="8" w:space="0" w:color="auto"/>
              <w:right w:val="single" w:sz="8" w:space="0" w:color="auto"/>
            </w:tcBorders>
            <w:shd w:val="clear" w:color="auto" w:fill="auto"/>
            <w:hideMark/>
          </w:tcPr>
          <w:p w14:paraId="7D0ED3E8" w14:textId="77777777" w:rsidR="00EF4718" w:rsidRPr="0086439D" w:rsidRDefault="00EF4718" w:rsidP="00EF4718">
            <w:pPr>
              <w:jc w:val="center"/>
              <w:rPr>
                <w:rFonts w:cs="Arial"/>
                <w:color w:val="000000"/>
              </w:rPr>
            </w:pPr>
            <w:r w:rsidRPr="0086439D">
              <w:rPr>
                <w:rFonts w:cs="Arial"/>
                <w:color w:val="000000"/>
              </w:rPr>
              <w:t>Advanced Forensic Biology and Toxicology</w:t>
            </w:r>
          </w:p>
        </w:tc>
        <w:tc>
          <w:tcPr>
            <w:tcW w:w="2268" w:type="dxa"/>
            <w:tcBorders>
              <w:top w:val="nil"/>
              <w:left w:val="nil"/>
              <w:bottom w:val="single" w:sz="8" w:space="0" w:color="auto"/>
              <w:right w:val="single" w:sz="8" w:space="0" w:color="auto"/>
            </w:tcBorders>
            <w:shd w:val="clear" w:color="auto" w:fill="auto"/>
            <w:hideMark/>
          </w:tcPr>
          <w:p w14:paraId="3CE457DA" w14:textId="77777777" w:rsidR="00EF4718" w:rsidRPr="0086439D" w:rsidRDefault="00EF4718" w:rsidP="00EF4718">
            <w:pPr>
              <w:jc w:val="center"/>
              <w:rPr>
                <w:rFonts w:cs="Arial"/>
                <w:color w:val="000000"/>
              </w:rPr>
            </w:pPr>
            <w:r w:rsidRPr="0086439D">
              <w:rPr>
                <w:rFonts w:cs="Arial"/>
                <w:color w:val="000000"/>
              </w:rPr>
              <w:t>Forensic Science &amp; the Law</w:t>
            </w:r>
          </w:p>
        </w:tc>
        <w:tc>
          <w:tcPr>
            <w:tcW w:w="2552" w:type="dxa"/>
            <w:tcBorders>
              <w:top w:val="nil"/>
              <w:left w:val="nil"/>
              <w:bottom w:val="single" w:sz="8" w:space="0" w:color="auto"/>
              <w:right w:val="single" w:sz="8" w:space="0" w:color="auto"/>
            </w:tcBorders>
            <w:shd w:val="clear" w:color="auto" w:fill="auto"/>
            <w:hideMark/>
          </w:tcPr>
          <w:p w14:paraId="1F0B27AE" w14:textId="77777777" w:rsidR="00EF4718" w:rsidRPr="0086439D" w:rsidRDefault="00EF4718" w:rsidP="00EF4718">
            <w:pPr>
              <w:jc w:val="center"/>
              <w:rPr>
                <w:rFonts w:cs="Arial"/>
                <w:color w:val="000000"/>
              </w:rPr>
            </w:pPr>
            <w:r w:rsidRPr="0086439D">
              <w:rPr>
                <w:rFonts w:cs="Arial"/>
                <w:color w:val="000000"/>
              </w:rPr>
              <w:t>Chemical Therapeutics</w:t>
            </w:r>
          </w:p>
        </w:tc>
        <w:tc>
          <w:tcPr>
            <w:tcW w:w="2126" w:type="dxa"/>
            <w:tcBorders>
              <w:top w:val="nil"/>
              <w:left w:val="nil"/>
              <w:bottom w:val="single" w:sz="8" w:space="0" w:color="auto"/>
              <w:right w:val="single" w:sz="8" w:space="0" w:color="auto"/>
            </w:tcBorders>
            <w:shd w:val="clear" w:color="auto" w:fill="auto"/>
            <w:hideMark/>
          </w:tcPr>
          <w:p w14:paraId="09FDFDC1" w14:textId="77777777" w:rsidR="00EF4718" w:rsidRPr="0086439D" w:rsidRDefault="00EF4718" w:rsidP="00EF4718">
            <w:pPr>
              <w:jc w:val="center"/>
              <w:rPr>
                <w:rFonts w:cs="Arial"/>
                <w:color w:val="000000"/>
              </w:rPr>
            </w:pPr>
            <w:r w:rsidRPr="0086439D">
              <w:rPr>
                <w:rFonts w:cs="Arial"/>
                <w:color w:val="000000"/>
              </w:rPr>
              <w:t>Molecular Targets and Drug Design</w:t>
            </w:r>
          </w:p>
        </w:tc>
      </w:tr>
    </w:tbl>
    <w:p w14:paraId="1B076B3B" w14:textId="77777777" w:rsidR="0086439D" w:rsidRDefault="0086439D" w:rsidP="00EF4718">
      <w:pPr>
        <w:spacing w:after="200"/>
        <w:rPr>
          <w:rFonts w:cs="Arial"/>
        </w:rPr>
      </w:pPr>
    </w:p>
    <w:p w14:paraId="1BF119B5" w14:textId="6EFA6160" w:rsidR="00EF4718" w:rsidRPr="002960E3" w:rsidRDefault="002960E3" w:rsidP="0086439D">
      <w:pPr>
        <w:spacing w:after="200"/>
        <w:ind w:left="720"/>
        <w:rPr>
          <w:rFonts w:cs="Arial"/>
        </w:rPr>
      </w:pPr>
      <w:r w:rsidRPr="002960E3">
        <w:rPr>
          <w:rFonts w:cs="Arial"/>
        </w:rPr>
        <w:t>Whilst the module structure has been designed to give students the maximum flexibility in module choice some combinations will</w:t>
      </w:r>
      <w:r>
        <w:rPr>
          <w:rFonts w:cs="Arial"/>
        </w:rPr>
        <w:t xml:space="preserve"> not be </w:t>
      </w:r>
      <w:r w:rsidR="0086439D">
        <w:rPr>
          <w:rFonts w:cs="Arial"/>
        </w:rPr>
        <w:t>possible</w:t>
      </w:r>
      <w:r w:rsidRPr="002960E3">
        <w:rPr>
          <w:rFonts w:cs="Arial"/>
        </w:rPr>
        <w:t xml:space="preserve"> due to unavoidable clashes in the timetable.</w:t>
      </w:r>
    </w:p>
    <w:p w14:paraId="2EB5F3ED" w14:textId="4C8137FE" w:rsidR="00D3735B" w:rsidRDefault="00DC4257" w:rsidP="004A1F56">
      <w:pPr>
        <w:ind w:left="720" w:hanging="720"/>
        <w:jc w:val="both"/>
        <w:rPr>
          <w:rFonts w:cs="Arial"/>
        </w:rPr>
      </w:pPr>
      <w:r>
        <w:rPr>
          <w:rFonts w:cs="Arial"/>
          <w:b/>
        </w:rPr>
        <w:t>13.3</w:t>
      </w:r>
      <w:r w:rsidR="004A1F56" w:rsidRPr="00386B11">
        <w:rPr>
          <w:rFonts w:cs="Arial"/>
        </w:rPr>
        <w:t xml:space="preserve"> </w:t>
      </w:r>
      <w:r w:rsidR="004A1F56" w:rsidRPr="00386B11">
        <w:rPr>
          <w:rFonts w:cs="Arial"/>
        </w:rPr>
        <w:tab/>
      </w:r>
      <w:r w:rsidR="00D3735B" w:rsidRPr="00D3735B">
        <w:rPr>
          <w:rFonts w:cs="Arial"/>
          <w:b/>
        </w:rPr>
        <w:t>Interim Awards</w:t>
      </w:r>
    </w:p>
    <w:p w14:paraId="497A45D2" w14:textId="77777777" w:rsidR="00AC5E67" w:rsidRPr="00AC5E67" w:rsidRDefault="00AC5E67" w:rsidP="00DC4257">
      <w:pPr>
        <w:ind w:left="709"/>
        <w:jc w:val="both"/>
        <w:rPr>
          <w:rFonts w:cs="Arial"/>
        </w:rPr>
      </w:pPr>
      <w:r w:rsidRPr="00AC5E67">
        <w:rPr>
          <w:rFonts w:cs="Arial"/>
        </w:rPr>
        <w:t>Students who are unable, or do not wish, to complete the Honours programme are able to gain named intermediate awards determined by the number and type of credits as follows:</w:t>
      </w:r>
    </w:p>
    <w:p w14:paraId="72D56DC4" w14:textId="77777777" w:rsidR="00AC5E67" w:rsidRPr="00AC5E67" w:rsidRDefault="00AC5E67" w:rsidP="00DC4257">
      <w:pPr>
        <w:ind w:left="709" w:hanging="720"/>
        <w:jc w:val="both"/>
        <w:rPr>
          <w:rFonts w:cs="Arial"/>
        </w:rPr>
      </w:pPr>
    </w:p>
    <w:p w14:paraId="00E0E84D" w14:textId="77777777" w:rsidR="00AC5E67" w:rsidRPr="00AC5E67" w:rsidRDefault="00AC5E67" w:rsidP="00DC4257">
      <w:pPr>
        <w:ind w:left="709"/>
        <w:jc w:val="both"/>
        <w:rPr>
          <w:rFonts w:cs="Arial"/>
        </w:rPr>
      </w:pPr>
      <w:r w:rsidRPr="00AC5E67">
        <w:rPr>
          <w:rFonts w:cs="Arial"/>
          <w:b/>
        </w:rPr>
        <w:t>Certificate of Higher Education</w:t>
      </w:r>
      <w:r w:rsidRPr="00AC5E67">
        <w:rPr>
          <w:rFonts w:cs="Arial"/>
          <w:b/>
        </w:rPr>
        <w:tab/>
      </w:r>
      <w:r w:rsidRPr="00AC5E67">
        <w:rPr>
          <w:rFonts w:cs="Arial"/>
        </w:rPr>
        <w:tab/>
      </w:r>
      <w:r w:rsidRPr="00AC5E67">
        <w:rPr>
          <w:rFonts w:cs="Arial"/>
        </w:rPr>
        <w:tab/>
        <w:t>120 “F” credits</w:t>
      </w:r>
    </w:p>
    <w:p w14:paraId="4F3C7B42" w14:textId="77777777" w:rsidR="00AC5E67" w:rsidRPr="00AC5E67" w:rsidRDefault="00AC5E67" w:rsidP="00DC4257">
      <w:pPr>
        <w:ind w:left="709"/>
        <w:jc w:val="both"/>
        <w:rPr>
          <w:rFonts w:cs="Arial"/>
        </w:rPr>
      </w:pPr>
      <w:r w:rsidRPr="00AC5E67">
        <w:rPr>
          <w:rFonts w:cs="Arial"/>
          <w:b/>
        </w:rPr>
        <w:t>Diploma of Higher Education</w:t>
      </w:r>
      <w:r w:rsidRPr="00AC5E67">
        <w:rPr>
          <w:rFonts w:cs="Arial"/>
        </w:rPr>
        <w:t xml:space="preserve"> </w:t>
      </w:r>
      <w:r w:rsidRPr="00AC5E67">
        <w:rPr>
          <w:rFonts w:cs="Arial"/>
        </w:rPr>
        <w:tab/>
      </w:r>
      <w:r w:rsidRPr="00AC5E67">
        <w:rPr>
          <w:rFonts w:cs="Arial"/>
        </w:rPr>
        <w:tab/>
      </w:r>
      <w:r w:rsidRPr="00AC5E67">
        <w:rPr>
          <w:rFonts w:cs="Arial"/>
        </w:rPr>
        <w:tab/>
      </w:r>
      <w:r w:rsidRPr="00AC5E67">
        <w:rPr>
          <w:rFonts w:cs="Arial"/>
        </w:rPr>
        <w:tab/>
        <w:t>120 “F” credits + 120 “I” credits</w:t>
      </w:r>
    </w:p>
    <w:p w14:paraId="5E51700A" w14:textId="48C8EB06" w:rsidR="00AC5E67" w:rsidRPr="00AC5E67" w:rsidRDefault="00AC5E67" w:rsidP="00DC4257">
      <w:pPr>
        <w:ind w:left="709"/>
        <w:jc w:val="both"/>
        <w:rPr>
          <w:rFonts w:cs="Arial"/>
        </w:rPr>
      </w:pPr>
      <w:r w:rsidRPr="00AC5E67">
        <w:rPr>
          <w:rFonts w:cs="Arial"/>
          <w:b/>
        </w:rPr>
        <w:t>BSc Biological Sciences</w:t>
      </w:r>
      <w:r w:rsidRPr="00AC5E67">
        <w:rPr>
          <w:rFonts w:cs="Arial"/>
        </w:rPr>
        <w:tab/>
      </w:r>
      <w:r w:rsidRPr="00AC5E67">
        <w:rPr>
          <w:rFonts w:cs="Arial"/>
        </w:rPr>
        <w:tab/>
      </w:r>
      <w:r w:rsidRPr="00AC5E67">
        <w:rPr>
          <w:rFonts w:cs="Arial"/>
        </w:rPr>
        <w:tab/>
      </w:r>
      <w:r w:rsidRPr="00AC5E67">
        <w:rPr>
          <w:rFonts w:cs="Arial"/>
        </w:rPr>
        <w:tab/>
        <w:t xml:space="preserve">120 “F” credits + 180 “I”/”H” credits </w:t>
      </w:r>
      <w:r w:rsidRPr="00AC5E67">
        <w:rPr>
          <w:rFonts w:cs="Arial"/>
        </w:rPr>
        <w:tab/>
      </w:r>
      <w:r w:rsidRPr="00AC5E67">
        <w:rPr>
          <w:rFonts w:cs="Arial"/>
        </w:rPr>
        <w:tab/>
      </w:r>
      <w:r w:rsidRPr="00AC5E67">
        <w:rPr>
          <w:rFonts w:cs="Arial"/>
        </w:rPr>
        <w:tab/>
      </w:r>
      <w:r w:rsidRPr="00AC5E67">
        <w:rPr>
          <w:rFonts w:cs="Arial"/>
        </w:rPr>
        <w:tab/>
      </w:r>
      <w:r w:rsidRPr="00AC5E67">
        <w:rPr>
          <w:rFonts w:cs="Arial"/>
        </w:rPr>
        <w:tab/>
      </w:r>
      <w:r w:rsidRPr="00AC5E67">
        <w:rPr>
          <w:rFonts w:cs="Arial"/>
        </w:rPr>
        <w:tab/>
      </w:r>
      <w:r w:rsidRPr="00AC5E67">
        <w:rPr>
          <w:rFonts w:cs="Arial"/>
        </w:rPr>
        <w:tab/>
      </w:r>
      <w:r w:rsidR="00DC4257">
        <w:rPr>
          <w:rFonts w:cs="Arial"/>
        </w:rPr>
        <w:tab/>
      </w:r>
      <w:r w:rsidR="00A00FA6">
        <w:rPr>
          <w:rFonts w:cs="Arial"/>
        </w:rPr>
        <w:tab/>
      </w:r>
      <w:r w:rsidRPr="00AC5E67">
        <w:rPr>
          <w:rFonts w:cs="Arial"/>
        </w:rPr>
        <w:t>(at least 60 “H” credits)</w:t>
      </w:r>
    </w:p>
    <w:p w14:paraId="3D339DD2" w14:textId="4AB2DD87" w:rsidR="004A1F56" w:rsidRDefault="002F19C4" w:rsidP="00D065FE">
      <w:pPr>
        <w:ind w:left="720" w:hanging="720"/>
        <w:jc w:val="both"/>
        <w:rPr>
          <w:rFonts w:cs="Arial"/>
        </w:rPr>
      </w:pPr>
      <w:r w:rsidRPr="00386B11">
        <w:rPr>
          <w:rFonts w:cs="Arial"/>
        </w:rPr>
        <w:tab/>
      </w:r>
    </w:p>
    <w:p w14:paraId="003A610D" w14:textId="77777777" w:rsidR="001F3DAB" w:rsidRDefault="001F3DAB" w:rsidP="001F3DAB">
      <w:pPr>
        <w:ind w:left="720" w:hanging="720"/>
        <w:jc w:val="both"/>
        <w:rPr>
          <w:b/>
        </w:rPr>
      </w:pPr>
      <w:r>
        <w:rPr>
          <w:b/>
          <w:highlight w:val="lightGray"/>
        </w:rPr>
        <w:t>14.</w:t>
      </w:r>
      <w:r>
        <w:rPr>
          <w:b/>
          <w:highlight w:val="lightGray"/>
        </w:rPr>
        <w:tab/>
        <w:t>Teaching, Learning and Assessment</w:t>
      </w:r>
    </w:p>
    <w:p w14:paraId="5AA9E871" w14:textId="77777777" w:rsidR="001F3DAB" w:rsidRDefault="001F3DAB" w:rsidP="001F3DAB">
      <w:pPr>
        <w:ind w:left="720" w:hanging="720"/>
        <w:jc w:val="both"/>
        <w:rPr>
          <w:b/>
        </w:rPr>
      </w:pPr>
    </w:p>
    <w:p w14:paraId="03993A00" w14:textId="77777777" w:rsidR="004671CE" w:rsidRPr="004671CE" w:rsidRDefault="004671CE" w:rsidP="004671CE">
      <w:pPr>
        <w:rPr>
          <w:lang w:eastAsia="en-US"/>
        </w:rPr>
      </w:pPr>
      <w:r w:rsidRPr="004671CE">
        <w:rPr>
          <w:lang w:eastAsia="en-US"/>
        </w:rPr>
        <w:t>The course ensure that the intended learning outcomes can be achieved by:</w:t>
      </w:r>
    </w:p>
    <w:p w14:paraId="2852CFE4" w14:textId="77777777" w:rsidR="004671CE" w:rsidRPr="004671CE" w:rsidRDefault="004671CE" w:rsidP="004671CE">
      <w:pPr>
        <w:rPr>
          <w:lang w:eastAsia="en-US"/>
        </w:rPr>
      </w:pPr>
    </w:p>
    <w:p w14:paraId="0BFE3905" w14:textId="77777777" w:rsidR="004671CE" w:rsidRPr="004671CE" w:rsidRDefault="004671CE" w:rsidP="004B3C2B">
      <w:pPr>
        <w:pStyle w:val="ListParagraph"/>
        <w:numPr>
          <w:ilvl w:val="0"/>
          <w:numId w:val="16"/>
        </w:numPr>
        <w:rPr>
          <w:lang w:eastAsia="en-US"/>
        </w:rPr>
      </w:pPr>
      <w:r w:rsidRPr="004671CE">
        <w:rPr>
          <w:lang w:eastAsia="en-US"/>
        </w:rPr>
        <w:t>Providing a coherent education with a high degree of currency in the chosen specialism.</w:t>
      </w:r>
    </w:p>
    <w:p w14:paraId="32DE2A77" w14:textId="77777777" w:rsidR="004671CE" w:rsidRPr="004671CE" w:rsidRDefault="004671CE" w:rsidP="004671CE">
      <w:pPr>
        <w:rPr>
          <w:lang w:eastAsia="en-US"/>
        </w:rPr>
      </w:pPr>
    </w:p>
    <w:p w14:paraId="100FF32C" w14:textId="77777777" w:rsidR="004671CE" w:rsidRPr="004671CE" w:rsidRDefault="004671CE" w:rsidP="004B3C2B">
      <w:pPr>
        <w:pStyle w:val="ListParagraph"/>
        <w:numPr>
          <w:ilvl w:val="0"/>
          <w:numId w:val="16"/>
        </w:numPr>
        <w:rPr>
          <w:lang w:eastAsia="en-US"/>
        </w:rPr>
      </w:pPr>
      <w:r w:rsidRPr="004671CE">
        <w:rPr>
          <w:lang w:eastAsia="en-US"/>
        </w:rPr>
        <w:t>Delivering a curriculum informed by research and scholarly activity.</w:t>
      </w:r>
    </w:p>
    <w:p w14:paraId="4EF08D97" w14:textId="77777777" w:rsidR="004671CE" w:rsidRPr="004671CE" w:rsidRDefault="004671CE" w:rsidP="004671CE">
      <w:pPr>
        <w:rPr>
          <w:lang w:eastAsia="en-US"/>
        </w:rPr>
      </w:pPr>
    </w:p>
    <w:p w14:paraId="7D74B2F1" w14:textId="77777777" w:rsidR="004671CE" w:rsidRPr="004671CE" w:rsidRDefault="004671CE" w:rsidP="004B3C2B">
      <w:pPr>
        <w:pStyle w:val="ListParagraph"/>
        <w:numPr>
          <w:ilvl w:val="0"/>
          <w:numId w:val="16"/>
        </w:numPr>
        <w:rPr>
          <w:lang w:eastAsia="en-US"/>
        </w:rPr>
      </w:pPr>
      <w:r w:rsidRPr="004671CE">
        <w:rPr>
          <w:lang w:eastAsia="en-US"/>
        </w:rPr>
        <w:t>Delivering a curriculum informed by feedback from employers.</w:t>
      </w:r>
    </w:p>
    <w:p w14:paraId="0101C6A2" w14:textId="77777777" w:rsidR="004671CE" w:rsidRPr="004671CE" w:rsidRDefault="004671CE" w:rsidP="004671CE">
      <w:pPr>
        <w:rPr>
          <w:lang w:eastAsia="en-US"/>
        </w:rPr>
      </w:pPr>
    </w:p>
    <w:p w14:paraId="3C2DEABA" w14:textId="77777777" w:rsidR="004671CE" w:rsidRPr="004671CE" w:rsidRDefault="004671CE" w:rsidP="004B3C2B">
      <w:pPr>
        <w:pStyle w:val="ListParagraph"/>
        <w:numPr>
          <w:ilvl w:val="0"/>
          <w:numId w:val="16"/>
        </w:numPr>
        <w:rPr>
          <w:lang w:eastAsia="en-US"/>
        </w:rPr>
      </w:pPr>
      <w:r w:rsidRPr="004671CE">
        <w:rPr>
          <w:lang w:eastAsia="en-US"/>
        </w:rPr>
        <w:t>Providing a curriculum delivered by staff who engage in peer observation of teaching and participate in an annual personal development review.</w:t>
      </w:r>
    </w:p>
    <w:p w14:paraId="4892AC0D" w14:textId="77777777" w:rsidR="004671CE" w:rsidRPr="004671CE" w:rsidRDefault="004671CE" w:rsidP="004671CE">
      <w:pPr>
        <w:rPr>
          <w:lang w:eastAsia="en-US"/>
        </w:rPr>
      </w:pPr>
    </w:p>
    <w:p w14:paraId="3DDF42CB" w14:textId="77777777" w:rsidR="004671CE" w:rsidRPr="004671CE" w:rsidRDefault="004671CE" w:rsidP="004B3C2B">
      <w:pPr>
        <w:pStyle w:val="ListParagraph"/>
        <w:numPr>
          <w:ilvl w:val="0"/>
          <w:numId w:val="16"/>
        </w:numPr>
        <w:rPr>
          <w:lang w:eastAsia="en-US"/>
        </w:rPr>
      </w:pPr>
      <w:r w:rsidRPr="004671CE">
        <w:rPr>
          <w:lang w:eastAsia="en-US"/>
        </w:rPr>
        <w:t>Including modules, which develop the students’ understanding of all areas of science and the ability to specialise.</w:t>
      </w:r>
    </w:p>
    <w:p w14:paraId="391237F1" w14:textId="77777777" w:rsidR="004671CE" w:rsidRPr="004671CE" w:rsidRDefault="004671CE" w:rsidP="004671CE">
      <w:pPr>
        <w:rPr>
          <w:lang w:eastAsia="en-US"/>
        </w:rPr>
      </w:pPr>
    </w:p>
    <w:p w14:paraId="0AF8FC5C" w14:textId="77777777" w:rsidR="004671CE" w:rsidRPr="004671CE" w:rsidRDefault="004671CE" w:rsidP="004B3C2B">
      <w:pPr>
        <w:pStyle w:val="ListParagraph"/>
        <w:numPr>
          <w:ilvl w:val="0"/>
          <w:numId w:val="16"/>
        </w:numPr>
        <w:rPr>
          <w:lang w:eastAsia="en-US"/>
        </w:rPr>
      </w:pPr>
      <w:r w:rsidRPr="004671CE">
        <w:rPr>
          <w:lang w:eastAsia="en-US"/>
        </w:rPr>
        <w:t>Including modules on specialist topics.</w:t>
      </w:r>
    </w:p>
    <w:p w14:paraId="0CF606CE" w14:textId="77777777" w:rsidR="004671CE" w:rsidRPr="004671CE" w:rsidRDefault="004671CE" w:rsidP="004671CE">
      <w:pPr>
        <w:rPr>
          <w:lang w:eastAsia="en-US"/>
        </w:rPr>
      </w:pPr>
    </w:p>
    <w:p w14:paraId="556FB4D9" w14:textId="77777777" w:rsidR="004671CE" w:rsidRPr="004671CE" w:rsidRDefault="004671CE" w:rsidP="004B3C2B">
      <w:pPr>
        <w:pStyle w:val="ListParagraph"/>
        <w:numPr>
          <w:ilvl w:val="0"/>
          <w:numId w:val="16"/>
        </w:numPr>
        <w:rPr>
          <w:lang w:eastAsia="en-US"/>
        </w:rPr>
      </w:pPr>
      <w:r w:rsidRPr="004671CE">
        <w:rPr>
          <w:lang w:eastAsia="en-US"/>
        </w:rPr>
        <w:t>Having a flexible structure, which caters for a diversity of abilities.</w:t>
      </w:r>
    </w:p>
    <w:p w14:paraId="3979C286" w14:textId="77777777" w:rsidR="004671CE" w:rsidRPr="004671CE" w:rsidRDefault="004671CE" w:rsidP="004671CE">
      <w:pPr>
        <w:rPr>
          <w:lang w:eastAsia="en-US"/>
        </w:rPr>
      </w:pPr>
    </w:p>
    <w:p w14:paraId="28497FDB" w14:textId="77777777" w:rsidR="004671CE" w:rsidRDefault="004671CE" w:rsidP="004B3C2B">
      <w:pPr>
        <w:pStyle w:val="ListParagraph"/>
        <w:numPr>
          <w:ilvl w:val="0"/>
          <w:numId w:val="16"/>
        </w:numPr>
        <w:rPr>
          <w:lang w:eastAsia="en-US"/>
        </w:rPr>
      </w:pPr>
      <w:r w:rsidRPr="004671CE">
        <w:rPr>
          <w:lang w:eastAsia="en-US"/>
        </w:rPr>
        <w:t>Providing experience of carrying out a wide range of laboratory procedures using modern equipment.</w:t>
      </w:r>
    </w:p>
    <w:p w14:paraId="26BAC329" w14:textId="77777777" w:rsidR="004671CE" w:rsidRDefault="004671CE" w:rsidP="004671CE">
      <w:pPr>
        <w:pStyle w:val="ListParagraph"/>
        <w:rPr>
          <w:lang w:eastAsia="en-US"/>
        </w:rPr>
      </w:pPr>
    </w:p>
    <w:p w14:paraId="1D2BF1B3" w14:textId="77777777" w:rsidR="004671CE" w:rsidRDefault="004671CE" w:rsidP="004B3C2B">
      <w:pPr>
        <w:pStyle w:val="ListParagraph"/>
        <w:numPr>
          <w:ilvl w:val="0"/>
          <w:numId w:val="16"/>
        </w:numPr>
        <w:rPr>
          <w:lang w:eastAsia="en-US"/>
        </w:rPr>
      </w:pPr>
      <w:r w:rsidRPr="004671CE">
        <w:rPr>
          <w:lang w:eastAsia="en-US"/>
        </w:rPr>
        <w:t>Incorporating modules with a variety of types of teaching, learning and assessment.</w:t>
      </w:r>
    </w:p>
    <w:p w14:paraId="39E42FD4" w14:textId="77777777" w:rsidR="004671CE" w:rsidRDefault="004671CE" w:rsidP="004671CE">
      <w:pPr>
        <w:pStyle w:val="ListParagraph"/>
        <w:rPr>
          <w:lang w:eastAsia="en-US"/>
        </w:rPr>
      </w:pPr>
    </w:p>
    <w:p w14:paraId="2A3B6B8E" w14:textId="77777777" w:rsidR="004671CE" w:rsidRDefault="004671CE" w:rsidP="004B3C2B">
      <w:pPr>
        <w:pStyle w:val="ListParagraph"/>
        <w:numPr>
          <w:ilvl w:val="0"/>
          <w:numId w:val="16"/>
        </w:numPr>
        <w:rPr>
          <w:lang w:eastAsia="en-US"/>
        </w:rPr>
      </w:pPr>
      <w:r w:rsidRPr="004671CE">
        <w:rPr>
          <w:lang w:eastAsia="en-US"/>
        </w:rPr>
        <w:t>Providing modules that encourage students to think and work independently.</w:t>
      </w:r>
    </w:p>
    <w:p w14:paraId="449A0166" w14:textId="77777777" w:rsidR="004671CE" w:rsidRDefault="004671CE" w:rsidP="004671CE">
      <w:pPr>
        <w:pStyle w:val="ListParagraph"/>
        <w:rPr>
          <w:lang w:eastAsia="en-US"/>
        </w:rPr>
      </w:pPr>
    </w:p>
    <w:p w14:paraId="0CD5D956" w14:textId="77777777" w:rsidR="004671CE" w:rsidRDefault="004671CE" w:rsidP="004B3C2B">
      <w:pPr>
        <w:pStyle w:val="ListParagraph"/>
        <w:numPr>
          <w:ilvl w:val="0"/>
          <w:numId w:val="16"/>
        </w:numPr>
        <w:rPr>
          <w:lang w:eastAsia="en-US"/>
        </w:rPr>
      </w:pPr>
      <w:r w:rsidRPr="004671CE">
        <w:rPr>
          <w:lang w:eastAsia="en-US"/>
        </w:rPr>
        <w:lastRenderedPageBreak/>
        <w:t>Ensuring the availability of support and guidance throughout the students’ education by allocating a personal tutor to each of them.</w:t>
      </w:r>
    </w:p>
    <w:p w14:paraId="02FF7324" w14:textId="77777777" w:rsidR="004671CE" w:rsidRDefault="004671CE" w:rsidP="004671CE">
      <w:pPr>
        <w:pStyle w:val="ListParagraph"/>
        <w:rPr>
          <w:lang w:eastAsia="en-US"/>
        </w:rPr>
      </w:pPr>
    </w:p>
    <w:p w14:paraId="03BBEE17" w14:textId="77777777" w:rsidR="004671CE" w:rsidRDefault="004671CE" w:rsidP="004B3C2B">
      <w:pPr>
        <w:pStyle w:val="ListParagraph"/>
        <w:numPr>
          <w:ilvl w:val="0"/>
          <w:numId w:val="16"/>
        </w:numPr>
        <w:rPr>
          <w:lang w:eastAsia="en-US"/>
        </w:rPr>
      </w:pPr>
      <w:r w:rsidRPr="004671CE">
        <w:rPr>
          <w:lang w:eastAsia="en-US"/>
        </w:rPr>
        <w:t>Providing students with comprehensive feedback on their progress throughout their course.</w:t>
      </w:r>
    </w:p>
    <w:p w14:paraId="5BA99529" w14:textId="77777777" w:rsidR="004671CE" w:rsidRDefault="004671CE" w:rsidP="004671CE">
      <w:pPr>
        <w:pStyle w:val="ListParagraph"/>
        <w:rPr>
          <w:lang w:eastAsia="en-US"/>
        </w:rPr>
      </w:pPr>
    </w:p>
    <w:p w14:paraId="264DAA29" w14:textId="77777777" w:rsidR="004671CE" w:rsidRDefault="004671CE" w:rsidP="004B3C2B">
      <w:pPr>
        <w:pStyle w:val="ListParagraph"/>
        <w:numPr>
          <w:ilvl w:val="0"/>
          <w:numId w:val="16"/>
        </w:numPr>
        <w:rPr>
          <w:lang w:eastAsia="en-US"/>
        </w:rPr>
      </w:pPr>
      <w:r w:rsidRPr="004671CE">
        <w:rPr>
          <w:lang w:eastAsia="en-US"/>
        </w:rPr>
        <w:t>Developing progressively the students’ personal skills, notably through a structured tutorial programme and personal development planning guided by their personal tutor.</w:t>
      </w:r>
    </w:p>
    <w:p w14:paraId="0C85ACF5" w14:textId="77777777" w:rsidR="004671CE" w:rsidRDefault="004671CE" w:rsidP="004671CE">
      <w:pPr>
        <w:pStyle w:val="ListParagraph"/>
        <w:rPr>
          <w:lang w:eastAsia="en-US"/>
        </w:rPr>
      </w:pPr>
    </w:p>
    <w:p w14:paraId="3E0DBCC3" w14:textId="77777777" w:rsidR="004671CE" w:rsidRDefault="004671CE" w:rsidP="004B3C2B">
      <w:pPr>
        <w:pStyle w:val="ListParagraph"/>
        <w:numPr>
          <w:ilvl w:val="0"/>
          <w:numId w:val="16"/>
        </w:numPr>
        <w:rPr>
          <w:lang w:eastAsia="en-US"/>
        </w:rPr>
      </w:pPr>
      <w:r w:rsidRPr="004671CE">
        <w:rPr>
          <w:lang w:eastAsia="en-US"/>
        </w:rPr>
        <w:t>Providing at all stages of the course a structured and supported process that enables students to reflect upon their learning, performance and achievement, and to plan their personal, educational and career development.</w:t>
      </w:r>
    </w:p>
    <w:p w14:paraId="300F516B" w14:textId="77777777" w:rsidR="004671CE" w:rsidRDefault="004671CE" w:rsidP="004671CE">
      <w:pPr>
        <w:pStyle w:val="ListParagraph"/>
        <w:rPr>
          <w:lang w:eastAsia="en-US"/>
        </w:rPr>
      </w:pPr>
    </w:p>
    <w:p w14:paraId="15D5C5FC" w14:textId="77777777" w:rsidR="004671CE" w:rsidRDefault="004671CE" w:rsidP="004B3C2B">
      <w:pPr>
        <w:pStyle w:val="ListParagraph"/>
        <w:numPr>
          <w:ilvl w:val="0"/>
          <w:numId w:val="16"/>
        </w:numPr>
        <w:rPr>
          <w:lang w:eastAsia="en-US"/>
        </w:rPr>
      </w:pPr>
      <w:r w:rsidRPr="004671CE">
        <w:rPr>
          <w:lang w:eastAsia="en-US"/>
        </w:rPr>
        <w:t>Offering the opportunity of a year’s work or research placement.</w:t>
      </w:r>
    </w:p>
    <w:p w14:paraId="45190F97" w14:textId="77777777" w:rsidR="004671CE" w:rsidRDefault="004671CE" w:rsidP="004671CE">
      <w:pPr>
        <w:pStyle w:val="ListParagraph"/>
        <w:rPr>
          <w:lang w:eastAsia="en-US"/>
        </w:rPr>
      </w:pPr>
    </w:p>
    <w:p w14:paraId="32CA0DEF" w14:textId="77777777" w:rsidR="004671CE" w:rsidRDefault="004671CE" w:rsidP="004B3C2B">
      <w:pPr>
        <w:pStyle w:val="ListParagraph"/>
        <w:numPr>
          <w:ilvl w:val="0"/>
          <w:numId w:val="16"/>
        </w:numPr>
        <w:rPr>
          <w:lang w:eastAsia="en-US"/>
        </w:rPr>
      </w:pPr>
      <w:r w:rsidRPr="004671CE">
        <w:rPr>
          <w:lang w:eastAsia="en-US"/>
        </w:rPr>
        <w:t>Including modules that develop independent learning, culminating in a research project in the final year.</w:t>
      </w:r>
    </w:p>
    <w:p w14:paraId="0C855ECC" w14:textId="77777777" w:rsidR="004671CE" w:rsidRDefault="004671CE" w:rsidP="004671CE">
      <w:pPr>
        <w:pStyle w:val="ListParagraph"/>
        <w:rPr>
          <w:lang w:eastAsia="en-US"/>
        </w:rPr>
      </w:pPr>
    </w:p>
    <w:p w14:paraId="2B89FC87" w14:textId="2A58FC0B" w:rsidR="004671CE" w:rsidRPr="004671CE" w:rsidRDefault="004671CE" w:rsidP="004B3C2B">
      <w:pPr>
        <w:pStyle w:val="ListParagraph"/>
        <w:numPr>
          <w:ilvl w:val="0"/>
          <w:numId w:val="16"/>
        </w:numPr>
        <w:rPr>
          <w:lang w:eastAsia="en-US"/>
        </w:rPr>
      </w:pPr>
      <w:r w:rsidRPr="004671CE">
        <w:rPr>
          <w:lang w:eastAsia="en-US"/>
        </w:rPr>
        <w:t>Making available expert careers guidance.</w:t>
      </w:r>
    </w:p>
    <w:p w14:paraId="7937BBCB" w14:textId="269DEB2E" w:rsidR="004A1F56" w:rsidRPr="00F61EA5" w:rsidRDefault="004A1F56" w:rsidP="00DC4257">
      <w:pPr>
        <w:ind w:left="720" w:hanging="720"/>
        <w:jc w:val="both"/>
      </w:pPr>
    </w:p>
    <w:p w14:paraId="41B878E3" w14:textId="77777777" w:rsidR="004A1F56" w:rsidRDefault="004A1F56" w:rsidP="004A1F56">
      <w:pPr>
        <w:ind w:left="720" w:hanging="720"/>
        <w:jc w:val="both"/>
        <w:rPr>
          <w:b/>
        </w:rPr>
      </w:pPr>
      <w:r>
        <w:rPr>
          <w:b/>
          <w:highlight w:val="lightGray"/>
        </w:rPr>
        <w:t>15.</w:t>
      </w:r>
      <w:r>
        <w:rPr>
          <w:b/>
          <w:highlight w:val="lightGray"/>
        </w:rPr>
        <w:tab/>
        <w:t>Support for Students and their Learning</w:t>
      </w:r>
    </w:p>
    <w:p w14:paraId="5D027DB8" w14:textId="77777777" w:rsidR="004A1F56" w:rsidRDefault="004A1F56" w:rsidP="004A1F56">
      <w:pPr>
        <w:ind w:left="720" w:hanging="720"/>
        <w:jc w:val="both"/>
        <w:rPr>
          <w:b/>
        </w:rPr>
      </w:pPr>
    </w:p>
    <w:p w14:paraId="217BE59B" w14:textId="77777777" w:rsidR="00B27D73" w:rsidRPr="00850FAA" w:rsidRDefault="00B27D73" w:rsidP="00B27D73">
      <w:pPr>
        <w:ind w:left="720" w:hanging="720"/>
        <w:jc w:val="both"/>
        <w:rPr>
          <w:rFonts w:cs="Arial"/>
        </w:rPr>
      </w:pPr>
      <w:r w:rsidRPr="00850FAA">
        <w:rPr>
          <w:rFonts w:cs="Arial"/>
          <w:b/>
        </w:rPr>
        <w:t xml:space="preserve">15.1 </w:t>
      </w:r>
      <w:r w:rsidRPr="00850FAA">
        <w:rPr>
          <w:rFonts w:cs="Arial"/>
          <w:b/>
        </w:rPr>
        <w:tab/>
      </w:r>
      <w:r w:rsidRPr="00850FAA">
        <w:rPr>
          <w:rFonts w:cs="Arial"/>
        </w:rPr>
        <w:t>Support for students undertaking the courses operates at University, School and Course level as follows:</w:t>
      </w:r>
    </w:p>
    <w:p w14:paraId="29242E5F" w14:textId="77777777" w:rsidR="00B27D73" w:rsidRPr="009268EE" w:rsidRDefault="00B27D73" w:rsidP="00B27D73">
      <w:pPr>
        <w:ind w:left="720" w:hanging="720"/>
        <w:jc w:val="both"/>
        <w:rPr>
          <w:rFonts w:cs="Arial"/>
          <w:highlight w:val="green"/>
        </w:rPr>
      </w:pPr>
    </w:p>
    <w:p w14:paraId="6C13BBCA" w14:textId="77777777" w:rsidR="00B27D73" w:rsidRPr="00850FAA" w:rsidRDefault="00B27D73" w:rsidP="00B27D73">
      <w:pPr>
        <w:ind w:left="720" w:hanging="720"/>
        <w:jc w:val="both"/>
        <w:rPr>
          <w:rFonts w:cs="Arial"/>
        </w:rPr>
      </w:pPr>
      <w:r w:rsidRPr="00850FAA">
        <w:rPr>
          <w:rFonts w:cs="Arial"/>
          <w:b/>
        </w:rPr>
        <w:t>15.2</w:t>
      </w:r>
      <w:r w:rsidRPr="00850FAA">
        <w:rPr>
          <w:rFonts w:cs="Arial"/>
          <w:b/>
        </w:rPr>
        <w:tab/>
        <w:t>University Level</w:t>
      </w:r>
    </w:p>
    <w:p w14:paraId="4C1826F3" w14:textId="77777777" w:rsidR="00B27D73" w:rsidRDefault="00B27D73" w:rsidP="00B27D73">
      <w:pPr>
        <w:ind w:left="720" w:hanging="720"/>
        <w:jc w:val="both"/>
        <w:rPr>
          <w:rFonts w:cs="Arial"/>
        </w:rPr>
      </w:pPr>
      <w:r w:rsidRPr="00850FAA">
        <w:rPr>
          <w:rFonts w:cs="Arial"/>
          <w:b/>
        </w:rPr>
        <w:tab/>
      </w:r>
      <w:r w:rsidRPr="00850FAA">
        <w:rPr>
          <w:rFonts w:cs="Arial"/>
        </w:rPr>
        <w:t xml:space="preserve">Central to the provision of student support are </w:t>
      </w:r>
      <w:r w:rsidRPr="00850FAA">
        <w:rPr>
          <w:rFonts w:cs="Arial"/>
          <w:b/>
        </w:rPr>
        <w:t>Student Services</w:t>
      </w:r>
      <w:r w:rsidRPr="00850FAA">
        <w:rPr>
          <w:rFonts w:cs="Arial"/>
        </w:rPr>
        <w:t>.  The range of services they offer include:</w:t>
      </w:r>
    </w:p>
    <w:p w14:paraId="559B07C6" w14:textId="77777777" w:rsidR="00B27D73" w:rsidRDefault="00B27D73" w:rsidP="00B27D73">
      <w:pPr>
        <w:ind w:left="720" w:hanging="720"/>
        <w:jc w:val="both"/>
        <w:rPr>
          <w:rFonts w:cs="Arial"/>
        </w:rPr>
      </w:pPr>
    </w:p>
    <w:p w14:paraId="37862C6B" w14:textId="77777777" w:rsidR="00B27D73" w:rsidRPr="005720B1" w:rsidRDefault="00B27D73" w:rsidP="00B27D73">
      <w:pPr>
        <w:pStyle w:val="Heading2"/>
        <w:rPr>
          <w:rFonts w:ascii="Arial" w:hAnsi="Arial" w:cs="Arial"/>
          <w:sz w:val="20"/>
        </w:rPr>
      </w:pPr>
      <w:r w:rsidRPr="005720B1">
        <w:rPr>
          <w:rFonts w:ascii="Arial" w:hAnsi="Arial" w:cs="Arial"/>
          <w:sz w:val="20"/>
        </w:rPr>
        <w:t>15.2.2</w:t>
      </w:r>
      <w:r w:rsidRPr="005720B1">
        <w:rPr>
          <w:rFonts w:ascii="Arial" w:hAnsi="Arial" w:cs="Arial"/>
          <w:sz w:val="20"/>
        </w:rPr>
        <w:tab/>
        <w:t>Wellbeing and Disability Services</w:t>
      </w:r>
    </w:p>
    <w:p w14:paraId="3162D785" w14:textId="77777777" w:rsidR="00B27D73" w:rsidRPr="005720B1" w:rsidRDefault="00D058EC" w:rsidP="004B3C2B">
      <w:pPr>
        <w:pStyle w:val="ListParagraph"/>
        <w:numPr>
          <w:ilvl w:val="0"/>
          <w:numId w:val="3"/>
        </w:numPr>
      </w:pPr>
      <w:hyperlink r:id="rId7" w:history="1">
        <w:r w:rsidR="00B27D73" w:rsidRPr="005720B1">
          <w:rPr>
            <w:rStyle w:val="Hyperlink"/>
          </w:rPr>
          <w:t>Counselling</w:t>
        </w:r>
      </w:hyperlink>
    </w:p>
    <w:p w14:paraId="37F2CA35" w14:textId="77777777" w:rsidR="00B27D73" w:rsidRPr="005720B1" w:rsidRDefault="00D058EC" w:rsidP="004B3C2B">
      <w:pPr>
        <w:pStyle w:val="ListParagraph"/>
        <w:numPr>
          <w:ilvl w:val="0"/>
          <w:numId w:val="3"/>
        </w:numPr>
      </w:pPr>
      <w:hyperlink r:id="rId8" w:history="1">
        <w:r w:rsidR="00B27D73" w:rsidRPr="005720B1">
          <w:rPr>
            <w:rStyle w:val="Hyperlink"/>
          </w:rPr>
          <w:t>Back on Track</w:t>
        </w:r>
      </w:hyperlink>
    </w:p>
    <w:p w14:paraId="78441244" w14:textId="77777777" w:rsidR="00B27D73" w:rsidRPr="005720B1" w:rsidRDefault="00D058EC" w:rsidP="004B3C2B">
      <w:pPr>
        <w:pStyle w:val="ListParagraph"/>
        <w:numPr>
          <w:ilvl w:val="0"/>
          <w:numId w:val="3"/>
        </w:numPr>
      </w:pPr>
      <w:hyperlink r:id="rId9" w:history="1">
        <w:r w:rsidR="00B27D73" w:rsidRPr="005720B1">
          <w:rPr>
            <w:rStyle w:val="Hyperlink"/>
          </w:rPr>
          <w:t>Disability Services</w:t>
        </w:r>
      </w:hyperlink>
    </w:p>
    <w:p w14:paraId="667DB1B0" w14:textId="77777777" w:rsidR="00B27D73" w:rsidRPr="005720B1" w:rsidRDefault="00D058EC" w:rsidP="004B3C2B">
      <w:pPr>
        <w:pStyle w:val="ListParagraph"/>
        <w:numPr>
          <w:ilvl w:val="0"/>
          <w:numId w:val="3"/>
        </w:numPr>
      </w:pPr>
      <w:hyperlink r:id="rId10" w:history="1">
        <w:r w:rsidR="00B27D73" w:rsidRPr="005720B1">
          <w:rPr>
            <w:rStyle w:val="Hyperlink"/>
          </w:rPr>
          <w:t>Drop in (Counselling and Wellbeing)</w:t>
        </w:r>
      </w:hyperlink>
    </w:p>
    <w:p w14:paraId="7F1697DB" w14:textId="77777777" w:rsidR="00B27D73" w:rsidRPr="005720B1" w:rsidRDefault="00D058EC" w:rsidP="004B3C2B">
      <w:pPr>
        <w:pStyle w:val="ListParagraph"/>
        <w:numPr>
          <w:ilvl w:val="0"/>
          <w:numId w:val="3"/>
        </w:numPr>
      </w:pPr>
      <w:hyperlink r:id="rId11" w:history="1">
        <w:r w:rsidR="00B27D73" w:rsidRPr="005720B1">
          <w:rPr>
            <w:rStyle w:val="Hyperlink"/>
          </w:rPr>
          <w:t>The Faith Centre</w:t>
        </w:r>
      </w:hyperlink>
    </w:p>
    <w:p w14:paraId="20CCB47B" w14:textId="77777777" w:rsidR="00B27D73" w:rsidRPr="005720B1" w:rsidRDefault="00D058EC" w:rsidP="004B3C2B">
      <w:pPr>
        <w:pStyle w:val="ListParagraph"/>
        <w:numPr>
          <w:ilvl w:val="0"/>
          <w:numId w:val="3"/>
        </w:numPr>
      </w:pPr>
      <w:hyperlink r:id="rId12" w:history="1">
        <w:r w:rsidR="00B27D73" w:rsidRPr="005720B1">
          <w:rPr>
            <w:rStyle w:val="Hyperlink"/>
          </w:rPr>
          <w:t xml:space="preserve">Getting help </w:t>
        </w:r>
      </w:hyperlink>
    </w:p>
    <w:p w14:paraId="68349957" w14:textId="77777777" w:rsidR="00B27D73" w:rsidRPr="005720B1" w:rsidRDefault="00D058EC" w:rsidP="004B3C2B">
      <w:pPr>
        <w:pStyle w:val="ListParagraph"/>
        <w:numPr>
          <w:ilvl w:val="0"/>
          <w:numId w:val="3"/>
        </w:numPr>
      </w:pPr>
      <w:hyperlink r:id="rId13" w:history="1">
        <w:r w:rsidR="00B27D73" w:rsidRPr="005720B1">
          <w:rPr>
            <w:rStyle w:val="Hyperlink"/>
          </w:rPr>
          <w:t>Group workshops and courses</w:t>
        </w:r>
      </w:hyperlink>
    </w:p>
    <w:p w14:paraId="44EB8375" w14:textId="77777777" w:rsidR="00B27D73" w:rsidRPr="005720B1" w:rsidRDefault="00D058EC" w:rsidP="004B3C2B">
      <w:pPr>
        <w:pStyle w:val="ListParagraph"/>
        <w:numPr>
          <w:ilvl w:val="0"/>
          <w:numId w:val="3"/>
        </w:numPr>
      </w:pPr>
      <w:hyperlink r:id="rId14" w:history="1">
        <w:r w:rsidR="00B27D73" w:rsidRPr="005720B1">
          <w:rPr>
            <w:rStyle w:val="Hyperlink"/>
          </w:rPr>
          <w:t>Hate Crime Reporting Centre</w:t>
        </w:r>
      </w:hyperlink>
    </w:p>
    <w:p w14:paraId="1A1F0C14" w14:textId="77777777" w:rsidR="00B27D73" w:rsidRPr="005720B1" w:rsidRDefault="00B27D73" w:rsidP="004B3C2B">
      <w:pPr>
        <w:pStyle w:val="ListParagraph"/>
        <w:numPr>
          <w:ilvl w:val="0"/>
          <w:numId w:val="3"/>
        </w:numPr>
      </w:pPr>
      <w:r w:rsidRPr="005720B1">
        <w:t>Help for suspended students</w:t>
      </w:r>
    </w:p>
    <w:p w14:paraId="341F164F" w14:textId="77777777" w:rsidR="00B27D73" w:rsidRPr="005720B1" w:rsidRDefault="00D058EC" w:rsidP="004B3C2B">
      <w:pPr>
        <w:pStyle w:val="ListParagraph"/>
        <w:numPr>
          <w:ilvl w:val="0"/>
          <w:numId w:val="3"/>
        </w:numPr>
      </w:pPr>
      <w:hyperlink r:id="rId15" w:history="1">
        <w:r w:rsidR="00B27D73" w:rsidRPr="005720B1">
          <w:rPr>
            <w:rStyle w:val="Hyperlink"/>
          </w:rPr>
          <w:t>Self help</w:t>
        </w:r>
      </w:hyperlink>
    </w:p>
    <w:p w14:paraId="27A7B3A3" w14:textId="77777777" w:rsidR="00B27D73" w:rsidRPr="005720B1" w:rsidRDefault="00D058EC" w:rsidP="004B3C2B">
      <w:pPr>
        <w:pStyle w:val="ListParagraph"/>
        <w:numPr>
          <w:ilvl w:val="0"/>
          <w:numId w:val="3"/>
        </w:numPr>
      </w:pPr>
      <w:hyperlink r:id="rId16" w:history="1">
        <w:r w:rsidR="00B27D73" w:rsidRPr="005720B1">
          <w:rPr>
            <w:rStyle w:val="Hyperlink"/>
          </w:rPr>
          <w:t>Student parents</w:t>
        </w:r>
      </w:hyperlink>
    </w:p>
    <w:p w14:paraId="67A32D02" w14:textId="77777777" w:rsidR="00B27D73" w:rsidRPr="005720B1" w:rsidRDefault="00D058EC" w:rsidP="004B3C2B">
      <w:pPr>
        <w:pStyle w:val="ListParagraph"/>
        <w:numPr>
          <w:ilvl w:val="0"/>
          <w:numId w:val="3"/>
        </w:numPr>
      </w:pPr>
      <w:hyperlink r:id="rId17" w:history="1">
        <w:r w:rsidR="00B27D73" w:rsidRPr="005720B1">
          <w:rPr>
            <w:rStyle w:val="Hyperlink"/>
          </w:rPr>
          <w:t>Student wellbeing</w:t>
        </w:r>
      </w:hyperlink>
    </w:p>
    <w:p w14:paraId="7A0299CA" w14:textId="77777777" w:rsidR="00B27D73" w:rsidRPr="005720B1" w:rsidRDefault="00D058EC" w:rsidP="004B3C2B">
      <w:pPr>
        <w:pStyle w:val="ListParagraph"/>
        <w:numPr>
          <w:ilvl w:val="0"/>
          <w:numId w:val="3"/>
        </w:numPr>
      </w:pPr>
      <w:hyperlink r:id="rId18" w:history="1">
        <w:r w:rsidR="00B27D73" w:rsidRPr="005720B1">
          <w:rPr>
            <w:rStyle w:val="Hyperlink"/>
          </w:rPr>
          <w:t>Welfare support</w:t>
        </w:r>
      </w:hyperlink>
    </w:p>
    <w:p w14:paraId="50D2C215" w14:textId="77777777" w:rsidR="00B27D73" w:rsidRPr="005720B1" w:rsidRDefault="00D058EC" w:rsidP="004B3C2B">
      <w:pPr>
        <w:pStyle w:val="ListParagraph"/>
        <w:numPr>
          <w:ilvl w:val="0"/>
          <w:numId w:val="3"/>
        </w:numPr>
        <w:rPr>
          <w:rStyle w:val="Hyperlink"/>
          <w:color w:val="auto"/>
          <w:u w:val="none"/>
        </w:rPr>
      </w:pPr>
      <w:hyperlink r:id="rId19" w:history="1">
        <w:r w:rsidR="00B27D73" w:rsidRPr="005720B1">
          <w:rPr>
            <w:rStyle w:val="Hyperlink"/>
          </w:rPr>
          <w:t>University Health Centre</w:t>
        </w:r>
      </w:hyperlink>
    </w:p>
    <w:p w14:paraId="406C8874" w14:textId="77777777" w:rsidR="00B27D73" w:rsidRPr="005720B1" w:rsidRDefault="00B27D73" w:rsidP="004B3C2B">
      <w:pPr>
        <w:pStyle w:val="ListParagraph"/>
        <w:numPr>
          <w:ilvl w:val="0"/>
          <w:numId w:val="3"/>
        </w:numPr>
      </w:pPr>
      <w:r w:rsidRPr="005720B1">
        <w:rPr>
          <w:rStyle w:val="Hyperlink"/>
        </w:rPr>
        <w:t>Big White Wall</w:t>
      </w:r>
    </w:p>
    <w:p w14:paraId="1EBBA867" w14:textId="77777777" w:rsidR="00B27D73" w:rsidRPr="005720B1" w:rsidRDefault="00B27D73" w:rsidP="00B27D73">
      <w:pPr>
        <w:pStyle w:val="ListParagraph"/>
        <w:ind w:hanging="720"/>
      </w:pPr>
    </w:p>
    <w:p w14:paraId="20383E3A" w14:textId="77777777" w:rsidR="00B27D73" w:rsidRPr="00927B17" w:rsidRDefault="00B27D73" w:rsidP="00B27D73">
      <w:pPr>
        <w:ind w:left="720"/>
        <w:jc w:val="both"/>
        <w:rPr>
          <w:rFonts w:cs="Arial"/>
          <w:color w:val="0000FF"/>
          <w:u w:val="single"/>
        </w:rPr>
      </w:pPr>
      <w:r w:rsidRPr="005720B1">
        <w:rPr>
          <w:rFonts w:cs="Arial"/>
        </w:rPr>
        <w:t xml:space="preserve">More information on the range of student services can be found on their website at: </w:t>
      </w:r>
      <w:r w:rsidRPr="005720B1">
        <w:t xml:space="preserve"> </w:t>
      </w:r>
      <w:hyperlink r:id="rId20" w:history="1">
        <w:r w:rsidRPr="005720B1">
          <w:rPr>
            <w:rStyle w:val="Hyperlink"/>
          </w:rPr>
          <w:t>http://students.hud.ac.uk/wellbeing-disability-services/disabilityservices</w:t>
        </w:r>
      </w:hyperlink>
    </w:p>
    <w:p w14:paraId="28B80380" w14:textId="77777777" w:rsidR="00B27D73" w:rsidRPr="00927B17" w:rsidRDefault="00B27D73" w:rsidP="00B27D73">
      <w:pPr>
        <w:pStyle w:val="ListParagraph"/>
        <w:ind w:hanging="720"/>
      </w:pPr>
    </w:p>
    <w:p w14:paraId="366B0377" w14:textId="77777777" w:rsidR="00B27D73" w:rsidRPr="005720B1" w:rsidRDefault="00B27D73" w:rsidP="00B27D73">
      <w:pPr>
        <w:pStyle w:val="ListParagraph"/>
        <w:ind w:hanging="720"/>
      </w:pPr>
      <w:r w:rsidRPr="005720B1">
        <w:rPr>
          <w:rFonts w:eastAsia="Symbol" w:cs="Arial"/>
          <w:b/>
        </w:rPr>
        <w:t>15.2.3</w:t>
      </w:r>
      <w:r w:rsidRPr="005720B1">
        <w:rPr>
          <w:rFonts w:eastAsia="Symbol" w:cs="Arial"/>
          <w:b/>
        </w:rPr>
        <w:tab/>
        <w:t>Careers and Employability Service</w:t>
      </w:r>
    </w:p>
    <w:p w14:paraId="4270CE63" w14:textId="77777777" w:rsidR="00B27D73" w:rsidRPr="005720B1" w:rsidRDefault="00D058EC" w:rsidP="00B27D73">
      <w:pPr>
        <w:pStyle w:val="ListParagraph"/>
        <w:jc w:val="both"/>
        <w:rPr>
          <w:rFonts w:eastAsia="Symbol" w:cs="Arial"/>
        </w:rPr>
      </w:pPr>
      <w:hyperlink r:id="rId21" w:history="1">
        <w:r w:rsidR="00B27D73" w:rsidRPr="005720B1">
          <w:rPr>
            <w:rStyle w:val="Hyperlink"/>
            <w:rFonts w:eastAsia="Symbol" w:cs="Arial"/>
          </w:rPr>
          <w:t>Careers and Employability Service</w:t>
        </w:r>
      </w:hyperlink>
      <w:r w:rsidR="00B27D73" w:rsidRPr="005720B1">
        <w:rPr>
          <w:rFonts w:eastAsia="Symbol" w:cs="Arial"/>
        </w:rPr>
        <w:t xml:space="preserve"> including Jobshop</w:t>
      </w:r>
    </w:p>
    <w:p w14:paraId="7CAA83DA" w14:textId="77777777" w:rsidR="00B27D73" w:rsidRPr="005720B1" w:rsidRDefault="00B27D73" w:rsidP="00B27D73">
      <w:pPr>
        <w:jc w:val="both"/>
        <w:rPr>
          <w:rFonts w:eastAsia="Symbol" w:cs="Arial"/>
        </w:rPr>
      </w:pPr>
    </w:p>
    <w:p w14:paraId="349144DF" w14:textId="77777777" w:rsidR="00B27D73" w:rsidRPr="005720B1" w:rsidRDefault="00B27D73" w:rsidP="00B27D73">
      <w:pPr>
        <w:ind w:left="720" w:right="26" w:hanging="720"/>
        <w:jc w:val="both"/>
        <w:rPr>
          <w:rFonts w:cs="Arial"/>
        </w:rPr>
      </w:pPr>
      <w:r w:rsidRPr="005720B1">
        <w:rPr>
          <w:rFonts w:eastAsia="Symbol" w:cs="Arial"/>
          <w:b/>
        </w:rPr>
        <w:t>15.2.4</w:t>
      </w:r>
      <w:r w:rsidRPr="005720B1">
        <w:rPr>
          <w:rFonts w:eastAsia="Symbol" w:cs="Arial"/>
          <w:b/>
        </w:rPr>
        <w:tab/>
        <w:t xml:space="preserve">The </w:t>
      </w:r>
      <w:r w:rsidRPr="005720B1">
        <w:rPr>
          <w:rFonts w:cs="Arial"/>
          <w:b/>
        </w:rPr>
        <w:t xml:space="preserve">Student Finance Office </w:t>
      </w:r>
      <w:r w:rsidRPr="005720B1">
        <w:rPr>
          <w:rFonts w:cs="Arial"/>
        </w:rPr>
        <w:t>provides:</w:t>
      </w:r>
    </w:p>
    <w:p w14:paraId="440BF075" w14:textId="77777777" w:rsidR="00B27D73" w:rsidRPr="005720B1" w:rsidRDefault="00B27D73" w:rsidP="004B3C2B">
      <w:pPr>
        <w:pStyle w:val="ListParagraph"/>
        <w:numPr>
          <w:ilvl w:val="0"/>
          <w:numId w:val="3"/>
        </w:numPr>
      </w:pPr>
      <w:r w:rsidRPr="005720B1">
        <w:t>Information and guidance regarding possible sources of funding for all courses in the University.</w:t>
      </w:r>
    </w:p>
    <w:p w14:paraId="1914A35B" w14:textId="77777777" w:rsidR="00B27D73" w:rsidRPr="005720B1" w:rsidRDefault="00B27D73" w:rsidP="004B3C2B">
      <w:pPr>
        <w:pStyle w:val="ListParagraph"/>
        <w:numPr>
          <w:ilvl w:val="0"/>
          <w:numId w:val="3"/>
        </w:numPr>
      </w:pPr>
      <w:r w:rsidRPr="005720B1">
        <w:t>Budgeting advice to discuss a variety of options and strategies in order to manage on a budget.</w:t>
      </w:r>
    </w:p>
    <w:p w14:paraId="47CB8E49" w14:textId="77777777" w:rsidR="00B27D73" w:rsidRPr="005720B1" w:rsidRDefault="00B27D73" w:rsidP="004B3C2B">
      <w:pPr>
        <w:pStyle w:val="ListParagraph"/>
        <w:numPr>
          <w:ilvl w:val="0"/>
          <w:numId w:val="3"/>
        </w:numPr>
      </w:pPr>
      <w:r w:rsidRPr="005720B1">
        <w:t>Facilities for the billing and payment of income to be collected by the University.</w:t>
      </w:r>
    </w:p>
    <w:p w14:paraId="671E5125" w14:textId="77777777" w:rsidR="00B27D73" w:rsidRPr="005720B1" w:rsidRDefault="00B27D73" w:rsidP="004B3C2B">
      <w:pPr>
        <w:pStyle w:val="ListParagraph"/>
        <w:numPr>
          <w:ilvl w:val="0"/>
          <w:numId w:val="3"/>
        </w:numPr>
      </w:pPr>
      <w:r w:rsidRPr="005720B1">
        <w:t>Debt advice via personal and confidential sessions is available from trained staff along with mediation and resolution.</w:t>
      </w:r>
    </w:p>
    <w:p w14:paraId="111BF55A" w14:textId="77777777" w:rsidR="00B27D73" w:rsidRPr="005720B1" w:rsidRDefault="00B27D73" w:rsidP="004B3C2B">
      <w:pPr>
        <w:pStyle w:val="ListParagraph"/>
        <w:numPr>
          <w:ilvl w:val="0"/>
          <w:numId w:val="3"/>
        </w:numPr>
      </w:pPr>
      <w:r w:rsidRPr="005720B1">
        <w:t xml:space="preserve">Further information can be found on their website at: </w:t>
      </w:r>
      <w:hyperlink r:id="rId22" w:history="1">
        <w:r w:rsidRPr="005720B1">
          <w:rPr>
            <w:rFonts w:cs="Arial"/>
            <w:color w:val="0000FF"/>
            <w:u w:val="single"/>
          </w:rPr>
          <w:t>http://www.hud.ac.uk/students/finance</w:t>
        </w:r>
      </w:hyperlink>
    </w:p>
    <w:p w14:paraId="78A0294D" w14:textId="77777777" w:rsidR="00B27D73" w:rsidRPr="005720B1" w:rsidRDefault="00B27D73" w:rsidP="00B27D73">
      <w:pPr>
        <w:ind w:left="720" w:right="26" w:hanging="720"/>
        <w:jc w:val="both"/>
        <w:rPr>
          <w:rFonts w:cs="Arial"/>
          <w:color w:val="0070C0"/>
        </w:rPr>
      </w:pPr>
    </w:p>
    <w:p w14:paraId="335D643D" w14:textId="77777777" w:rsidR="00B27D73" w:rsidRPr="005720B1" w:rsidRDefault="00B27D73" w:rsidP="00B27D73">
      <w:pPr>
        <w:ind w:left="720" w:right="26" w:hanging="720"/>
        <w:jc w:val="both"/>
        <w:rPr>
          <w:rFonts w:cs="Arial"/>
        </w:rPr>
      </w:pPr>
      <w:r w:rsidRPr="005720B1">
        <w:rPr>
          <w:rFonts w:cs="Arial"/>
          <w:b/>
        </w:rPr>
        <w:t>15.2.5</w:t>
      </w:r>
      <w:r w:rsidRPr="005720B1">
        <w:rPr>
          <w:rFonts w:cs="Arial"/>
        </w:rPr>
        <w:tab/>
      </w:r>
      <w:r w:rsidRPr="005720B1">
        <w:rPr>
          <w:rFonts w:cs="Arial"/>
          <w:b/>
        </w:rPr>
        <w:t xml:space="preserve">Computing services </w:t>
      </w:r>
      <w:r w:rsidRPr="005720B1">
        <w:rPr>
          <w:rFonts w:cs="Arial"/>
        </w:rPr>
        <w:t xml:space="preserve">provide induction and ongoing support for all students.  More information on the range of computing services can be found on their website at:  </w:t>
      </w:r>
    </w:p>
    <w:p w14:paraId="20DB35FA" w14:textId="77777777" w:rsidR="00B27D73" w:rsidRPr="005720B1" w:rsidRDefault="00D058EC" w:rsidP="00B27D73">
      <w:pPr>
        <w:ind w:left="720" w:right="26"/>
        <w:jc w:val="both"/>
        <w:rPr>
          <w:rFonts w:cs="Arial"/>
        </w:rPr>
      </w:pPr>
      <w:hyperlink r:id="rId23" w:history="1">
        <w:r w:rsidR="00B27D73" w:rsidRPr="005720B1">
          <w:rPr>
            <w:rStyle w:val="Hyperlink"/>
            <w:rFonts w:cs="Arial"/>
          </w:rPr>
          <w:t>http://students.hud.ac.uk/it/</w:t>
        </w:r>
      </w:hyperlink>
      <w:r w:rsidR="00B27D73" w:rsidRPr="005720B1">
        <w:rPr>
          <w:rFonts w:cs="Arial"/>
        </w:rPr>
        <w:t xml:space="preserve"> </w:t>
      </w:r>
      <w:r w:rsidR="00B27D73" w:rsidRPr="005720B1">
        <w:rPr>
          <w:rFonts w:cs="Arial"/>
          <w:color w:val="333333"/>
        </w:rPr>
        <w:t xml:space="preserve"> </w:t>
      </w:r>
    </w:p>
    <w:p w14:paraId="14B28C0B" w14:textId="77777777" w:rsidR="00B27D73" w:rsidRPr="005720B1" w:rsidRDefault="00B27D73" w:rsidP="00B27D73">
      <w:pPr>
        <w:ind w:left="720" w:right="26" w:hanging="720"/>
        <w:jc w:val="both"/>
        <w:rPr>
          <w:rFonts w:cs="Arial"/>
        </w:rPr>
      </w:pPr>
    </w:p>
    <w:p w14:paraId="20B33BC5" w14:textId="77777777" w:rsidR="00B27D73" w:rsidRPr="005720B1" w:rsidRDefault="00B27D73" w:rsidP="00B27D73">
      <w:pPr>
        <w:ind w:left="720" w:right="26" w:hanging="720"/>
        <w:jc w:val="both"/>
        <w:rPr>
          <w:rFonts w:cs="Arial"/>
          <w:color w:val="333333"/>
        </w:rPr>
      </w:pPr>
      <w:r w:rsidRPr="005720B1">
        <w:rPr>
          <w:rFonts w:cs="Arial"/>
          <w:b/>
          <w:color w:val="333333"/>
        </w:rPr>
        <w:t>15.2.6</w:t>
      </w:r>
      <w:r w:rsidRPr="005720B1">
        <w:rPr>
          <w:rFonts w:cs="Arial"/>
          <w:b/>
          <w:color w:val="333333"/>
        </w:rPr>
        <w:tab/>
      </w:r>
      <w:r w:rsidRPr="005720B1">
        <w:rPr>
          <w:rFonts w:cs="Arial"/>
          <w:b/>
        </w:rPr>
        <w:t>Library</w:t>
      </w:r>
      <w:r w:rsidRPr="005720B1">
        <w:rPr>
          <w:rFonts w:cs="Arial"/>
        </w:rPr>
        <w:t xml:space="preserve"> </w:t>
      </w:r>
      <w:r w:rsidRPr="005720B1">
        <w:rPr>
          <w:rFonts w:cs="Arial"/>
          <w:b/>
        </w:rPr>
        <w:t>Services</w:t>
      </w:r>
      <w:r w:rsidRPr="005720B1">
        <w:rPr>
          <w:rFonts w:cs="Arial"/>
        </w:rPr>
        <w:t xml:space="preserve"> provide induction and ongoing support for all students.  More information on the range of library services can be found on their website at: </w:t>
      </w:r>
      <w:hyperlink r:id="rId24" w:history="1">
        <w:r w:rsidRPr="005720B1">
          <w:rPr>
            <w:rStyle w:val="Hyperlink"/>
            <w:rFonts w:cs="Arial"/>
          </w:rPr>
          <w:t>http://www.hud.ac.uk/library/</w:t>
        </w:r>
      </w:hyperlink>
      <w:r w:rsidRPr="005720B1">
        <w:rPr>
          <w:rFonts w:cs="Arial"/>
          <w:color w:val="333333"/>
        </w:rPr>
        <w:t xml:space="preserve">  </w:t>
      </w:r>
    </w:p>
    <w:p w14:paraId="1708A9C5" w14:textId="77777777" w:rsidR="00B27D73" w:rsidRPr="005720B1" w:rsidRDefault="00B27D73" w:rsidP="00B27D73">
      <w:pPr>
        <w:ind w:left="720" w:right="26" w:hanging="720"/>
        <w:jc w:val="both"/>
        <w:rPr>
          <w:rFonts w:cs="Arial"/>
          <w:color w:val="333333"/>
        </w:rPr>
      </w:pPr>
    </w:p>
    <w:p w14:paraId="42659CB2" w14:textId="77777777" w:rsidR="00B27D73" w:rsidRPr="005720B1" w:rsidRDefault="00B27D73" w:rsidP="00B27D73">
      <w:pPr>
        <w:ind w:left="720" w:right="26" w:hanging="720"/>
        <w:jc w:val="both"/>
        <w:rPr>
          <w:rFonts w:cs="Arial"/>
          <w:b/>
          <w:bCs/>
          <w:color w:val="333333"/>
        </w:rPr>
      </w:pPr>
      <w:r w:rsidRPr="005720B1">
        <w:rPr>
          <w:rFonts w:cs="Arial"/>
          <w:b/>
          <w:bCs/>
          <w:color w:val="333333"/>
        </w:rPr>
        <w:t>15.2.7</w:t>
      </w:r>
      <w:r w:rsidRPr="005720B1">
        <w:rPr>
          <w:rFonts w:cs="Arial"/>
          <w:b/>
          <w:bCs/>
          <w:color w:val="333333"/>
        </w:rPr>
        <w:tab/>
      </w:r>
      <w:hyperlink r:id="rId25" w:history="1">
        <w:r w:rsidRPr="005720B1">
          <w:rPr>
            <w:rFonts w:cs="Arial"/>
            <w:b/>
            <w:bCs/>
            <w:color w:val="0000FF"/>
            <w:u w:val="single"/>
          </w:rPr>
          <w:t xml:space="preserve">Students’ Union </w:t>
        </w:r>
      </w:hyperlink>
    </w:p>
    <w:p w14:paraId="4F391FFF" w14:textId="77777777" w:rsidR="00B27D73" w:rsidRPr="005720B1" w:rsidRDefault="00B27D73" w:rsidP="00B27D73">
      <w:pPr>
        <w:ind w:left="720" w:right="26" w:hanging="720"/>
        <w:jc w:val="both"/>
        <w:rPr>
          <w:rFonts w:cs="Arial"/>
          <w:b/>
          <w:bCs/>
          <w:color w:val="333333"/>
        </w:rPr>
      </w:pPr>
    </w:p>
    <w:p w14:paraId="5D8D507A" w14:textId="77777777" w:rsidR="00B27D73" w:rsidRPr="005720B1" w:rsidRDefault="00B27D73" w:rsidP="00B27D73">
      <w:pPr>
        <w:ind w:left="720" w:right="26" w:hanging="720"/>
        <w:jc w:val="both"/>
        <w:rPr>
          <w:rFonts w:cs="Arial"/>
          <w:color w:val="333333"/>
        </w:rPr>
      </w:pPr>
      <w:r w:rsidRPr="005720B1">
        <w:rPr>
          <w:rFonts w:cs="Arial"/>
          <w:b/>
          <w:bCs/>
          <w:color w:val="333333"/>
        </w:rPr>
        <w:t>15.2.8</w:t>
      </w:r>
      <w:r w:rsidRPr="005720B1">
        <w:rPr>
          <w:rFonts w:cs="Arial"/>
          <w:b/>
          <w:bCs/>
          <w:color w:val="333333"/>
        </w:rPr>
        <w:tab/>
      </w:r>
      <w:hyperlink r:id="rId26" w:history="1">
        <w:r w:rsidRPr="005720B1">
          <w:rPr>
            <w:rFonts w:cs="Arial"/>
            <w:b/>
            <w:bCs/>
            <w:color w:val="0000FF"/>
            <w:u w:val="single"/>
          </w:rPr>
          <w:t>International Office</w:t>
        </w:r>
      </w:hyperlink>
      <w:r w:rsidRPr="005720B1">
        <w:rPr>
          <w:rFonts w:cs="Arial"/>
          <w:b/>
          <w:bCs/>
          <w:color w:val="333333"/>
        </w:rPr>
        <w:t xml:space="preserve"> </w:t>
      </w:r>
      <w:r w:rsidRPr="005720B1">
        <w:rPr>
          <w:rFonts w:cs="Arial"/>
          <w:color w:val="333333"/>
        </w:rPr>
        <w:t>provides help and support for all overseas students</w:t>
      </w:r>
    </w:p>
    <w:p w14:paraId="1155462B" w14:textId="77777777" w:rsidR="00B27D73" w:rsidRPr="005720B1" w:rsidRDefault="00B27D73" w:rsidP="00B27D73">
      <w:pPr>
        <w:ind w:left="720" w:right="26" w:hanging="720"/>
        <w:jc w:val="both"/>
        <w:rPr>
          <w:rFonts w:cs="Arial"/>
          <w:b/>
          <w:bCs/>
          <w:color w:val="333333"/>
        </w:rPr>
      </w:pPr>
    </w:p>
    <w:p w14:paraId="0F719E0A" w14:textId="77777777" w:rsidR="00B27D73" w:rsidRPr="005720B1" w:rsidRDefault="00B27D73" w:rsidP="00B27D73">
      <w:pPr>
        <w:ind w:left="720" w:hanging="720"/>
        <w:jc w:val="both"/>
        <w:rPr>
          <w:rFonts w:cs="Arial"/>
          <w:b/>
        </w:rPr>
      </w:pPr>
      <w:r w:rsidRPr="005720B1">
        <w:rPr>
          <w:rFonts w:cs="Arial"/>
          <w:b/>
        </w:rPr>
        <w:t xml:space="preserve">15.2.9 </w:t>
      </w:r>
      <w:r w:rsidRPr="005720B1">
        <w:rPr>
          <w:rFonts w:cs="Arial"/>
          <w:b/>
        </w:rPr>
        <w:tab/>
      </w:r>
      <w:hyperlink r:id="rId27" w:history="1">
        <w:r w:rsidRPr="005720B1">
          <w:rPr>
            <w:rFonts w:cs="Arial"/>
            <w:b/>
            <w:color w:val="0000FF"/>
            <w:u w:val="single"/>
          </w:rPr>
          <w:t>Accommodation</w:t>
        </w:r>
      </w:hyperlink>
    </w:p>
    <w:p w14:paraId="14C8A4E0" w14:textId="77777777" w:rsidR="00B27D73" w:rsidRPr="005720B1" w:rsidRDefault="00B27D73" w:rsidP="00B27D73">
      <w:pPr>
        <w:ind w:left="720" w:hanging="720"/>
        <w:jc w:val="both"/>
        <w:rPr>
          <w:rFonts w:cs="Arial"/>
          <w:b/>
        </w:rPr>
      </w:pPr>
    </w:p>
    <w:p w14:paraId="7069E489" w14:textId="77777777" w:rsidR="00B27D73" w:rsidRPr="00927B17" w:rsidRDefault="00B27D73" w:rsidP="00B27D73">
      <w:pPr>
        <w:ind w:left="720" w:right="26" w:hanging="720"/>
        <w:jc w:val="both"/>
        <w:rPr>
          <w:rFonts w:cs="Arial"/>
          <w:b/>
          <w:color w:val="0000FF"/>
          <w:u w:val="single"/>
        </w:rPr>
      </w:pPr>
      <w:r w:rsidRPr="005720B1">
        <w:rPr>
          <w:rFonts w:cs="Arial"/>
          <w:b/>
        </w:rPr>
        <w:t>15.2.10</w:t>
      </w:r>
      <w:r w:rsidRPr="005720B1">
        <w:rPr>
          <w:rFonts w:cs="Arial"/>
          <w:b/>
        </w:rPr>
        <w:tab/>
      </w:r>
      <w:hyperlink r:id="rId28" w:history="1">
        <w:r w:rsidRPr="005720B1">
          <w:rPr>
            <w:rFonts w:cs="Arial"/>
            <w:b/>
            <w:color w:val="0000FF"/>
            <w:u w:val="single"/>
          </w:rPr>
          <w:t xml:space="preserve">Sports facilities </w:t>
        </w:r>
      </w:hyperlink>
    </w:p>
    <w:p w14:paraId="297160B2" w14:textId="77777777" w:rsidR="00B27D73" w:rsidRPr="005720B1" w:rsidRDefault="00B27D73" w:rsidP="00B27D73">
      <w:pPr>
        <w:ind w:left="720" w:right="26" w:hanging="720"/>
        <w:jc w:val="both"/>
        <w:rPr>
          <w:rFonts w:cs="Arial"/>
          <w:b/>
          <w:bCs/>
          <w:color w:val="333333"/>
        </w:rPr>
      </w:pPr>
    </w:p>
    <w:p w14:paraId="7D974921" w14:textId="77777777" w:rsidR="00B27D73" w:rsidRPr="005720B1" w:rsidRDefault="00B27D73" w:rsidP="00B27D73">
      <w:pPr>
        <w:pStyle w:val="servicetitle"/>
        <w:spacing w:before="0" w:after="0"/>
        <w:ind w:left="720" w:right="0" w:hanging="720"/>
        <w:jc w:val="both"/>
        <w:rPr>
          <w:rFonts w:ascii="Arial" w:hAnsi="Arial" w:cs="Arial"/>
          <w:b/>
          <w:sz w:val="20"/>
          <w:szCs w:val="20"/>
        </w:rPr>
      </w:pPr>
      <w:r w:rsidRPr="005720B1">
        <w:rPr>
          <w:rFonts w:ascii="Arial" w:hAnsi="Arial" w:cs="Arial"/>
          <w:b/>
          <w:sz w:val="20"/>
          <w:szCs w:val="20"/>
        </w:rPr>
        <w:t>15.3</w:t>
      </w:r>
      <w:r w:rsidRPr="005720B1">
        <w:rPr>
          <w:rFonts w:ascii="Arial" w:hAnsi="Arial" w:cs="Arial"/>
          <w:b/>
          <w:sz w:val="20"/>
          <w:szCs w:val="20"/>
        </w:rPr>
        <w:tab/>
        <w:t>School Level</w:t>
      </w:r>
    </w:p>
    <w:p w14:paraId="2FDD673B" w14:textId="77777777" w:rsidR="00B27D73" w:rsidRPr="00927B17" w:rsidRDefault="00B27D73" w:rsidP="00B27D73">
      <w:pPr>
        <w:ind w:left="720"/>
        <w:rPr>
          <w:rFonts w:ascii="Helvetica" w:hAnsi="Helvetica"/>
        </w:rPr>
      </w:pPr>
      <w:r w:rsidRPr="005720B1">
        <w:rPr>
          <w:rFonts w:cs="Arial"/>
        </w:rPr>
        <w:t>The School of Applied Sciences provides additional student support using a variety of approaches:</w:t>
      </w:r>
      <w:r w:rsidRPr="00927B17">
        <w:rPr>
          <w:rFonts w:ascii="Helvetica" w:hAnsi="Helvetica"/>
        </w:rPr>
        <w:t xml:space="preserve"> </w:t>
      </w:r>
    </w:p>
    <w:p w14:paraId="5BCE202B" w14:textId="77777777" w:rsidR="00B27D73" w:rsidRPr="005720B1" w:rsidRDefault="00B27D73" w:rsidP="00B27D73">
      <w:pPr>
        <w:rPr>
          <w:rFonts w:ascii="Helvetica" w:hAnsi="Helvetica"/>
        </w:rPr>
      </w:pPr>
    </w:p>
    <w:p w14:paraId="0DB4F461" w14:textId="77777777" w:rsidR="00B27D73" w:rsidRPr="005720B1" w:rsidRDefault="00B27D73" w:rsidP="004B3C2B">
      <w:pPr>
        <w:pStyle w:val="ListParagraph"/>
        <w:numPr>
          <w:ilvl w:val="2"/>
          <w:numId w:val="5"/>
        </w:numPr>
        <w:rPr>
          <w:rFonts w:ascii="Helvetica" w:hAnsi="Helvetica"/>
          <w:b/>
        </w:rPr>
      </w:pPr>
      <w:r w:rsidRPr="005720B1">
        <w:rPr>
          <w:rFonts w:ascii="Helvetica" w:hAnsi="Helvetica"/>
          <w:b/>
        </w:rPr>
        <w:t>Induction Week</w:t>
      </w:r>
    </w:p>
    <w:p w14:paraId="720FF026" w14:textId="77777777" w:rsidR="00B27D73" w:rsidRPr="00927B17" w:rsidRDefault="00B27D73" w:rsidP="00B27D73">
      <w:pPr>
        <w:pStyle w:val="ListParagraph"/>
        <w:rPr>
          <w:rFonts w:ascii="Helvetica" w:hAnsi="Helvetica"/>
        </w:rPr>
      </w:pPr>
    </w:p>
    <w:p w14:paraId="687CC382" w14:textId="77777777" w:rsidR="00B27D73" w:rsidRPr="005720B1" w:rsidRDefault="00B27D73" w:rsidP="004B3C2B">
      <w:pPr>
        <w:pStyle w:val="ListParagraph"/>
        <w:numPr>
          <w:ilvl w:val="2"/>
          <w:numId w:val="5"/>
        </w:numPr>
        <w:rPr>
          <w:rFonts w:ascii="Helvetica" w:hAnsi="Helvetica"/>
        </w:rPr>
      </w:pPr>
      <w:r w:rsidRPr="005720B1">
        <w:rPr>
          <w:rFonts w:ascii="Helvetica" w:hAnsi="Helvetica"/>
          <w:b/>
        </w:rPr>
        <w:t xml:space="preserve">Personal Academic Tutor (PAT) </w:t>
      </w:r>
      <w:r w:rsidRPr="005720B1">
        <w:rPr>
          <w:rFonts w:ascii="Helvetica" w:hAnsi="Helvetica"/>
        </w:rPr>
        <w:t>assigned to each student who maintains regular contact with the student throughout each academic session, especially at key times of the year for Personal Development Planning (PDP)</w:t>
      </w:r>
    </w:p>
    <w:p w14:paraId="15654D09" w14:textId="77777777" w:rsidR="00B27D73" w:rsidRPr="00927B17" w:rsidRDefault="00B27D73" w:rsidP="00B27D73">
      <w:pPr>
        <w:pStyle w:val="ListParagraph"/>
        <w:ind w:left="1080"/>
        <w:rPr>
          <w:rFonts w:ascii="Helvetica" w:hAnsi="Helvetica"/>
        </w:rPr>
      </w:pPr>
    </w:p>
    <w:p w14:paraId="6A4920F1" w14:textId="77777777" w:rsidR="00B27D73" w:rsidRPr="005720B1" w:rsidRDefault="00B27D73" w:rsidP="004B3C2B">
      <w:pPr>
        <w:pStyle w:val="ListParagraph"/>
        <w:numPr>
          <w:ilvl w:val="2"/>
          <w:numId w:val="5"/>
        </w:numPr>
        <w:rPr>
          <w:rFonts w:ascii="Helvetica" w:hAnsi="Helvetica"/>
        </w:rPr>
      </w:pPr>
      <w:r w:rsidRPr="005720B1">
        <w:rPr>
          <w:rFonts w:ascii="Helvetica" w:hAnsi="Helvetica"/>
          <w:b/>
        </w:rPr>
        <w:t>PDP</w:t>
      </w:r>
      <w:r w:rsidRPr="005720B1">
        <w:rPr>
          <w:rFonts w:ascii="Helvetica" w:hAnsi="Helvetica"/>
        </w:rPr>
        <w:t xml:space="preserve"> meetings </w:t>
      </w:r>
    </w:p>
    <w:p w14:paraId="1281B31E" w14:textId="77777777" w:rsidR="00B27D73" w:rsidRPr="005720B1" w:rsidRDefault="00B27D73" w:rsidP="00B27D73">
      <w:pPr>
        <w:pStyle w:val="ListParagraph"/>
        <w:rPr>
          <w:rFonts w:ascii="Helvetica" w:hAnsi="Helvetica"/>
        </w:rPr>
      </w:pPr>
    </w:p>
    <w:p w14:paraId="14C13927" w14:textId="77777777" w:rsidR="00B27D73" w:rsidRPr="005720B1" w:rsidRDefault="00B27D73" w:rsidP="004B3C2B">
      <w:pPr>
        <w:pStyle w:val="ListParagraph"/>
        <w:numPr>
          <w:ilvl w:val="2"/>
          <w:numId w:val="5"/>
        </w:numPr>
        <w:ind w:right="26"/>
        <w:jc w:val="both"/>
        <w:rPr>
          <w:b/>
        </w:rPr>
      </w:pPr>
      <w:r w:rsidRPr="005720B1">
        <w:rPr>
          <w:b/>
        </w:rPr>
        <w:t xml:space="preserve">Support and Guidance Officers </w:t>
      </w:r>
      <w:r w:rsidRPr="005720B1">
        <w:t>work with the University Student Support systems to provide pastoral support as required.</w:t>
      </w:r>
    </w:p>
    <w:p w14:paraId="53BA49EF" w14:textId="77777777" w:rsidR="00B27D73" w:rsidRPr="005720B1" w:rsidRDefault="00B27D73" w:rsidP="00B27D73">
      <w:pPr>
        <w:pStyle w:val="ListParagraph"/>
        <w:rPr>
          <w:b/>
        </w:rPr>
      </w:pPr>
    </w:p>
    <w:p w14:paraId="2CB33B94" w14:textId="77777777" w:rsidR="00B27D73" w:rsidRPr="005720B1" w:rsidRDefault="00B27D73" w:rsidP="004B3C2B">
      <w:pPr>
        <w:pStyle w:val="ListParagraph"/>
        <w:numPr>
          <w:ilvl w:val="2"/>
          <w:numId w:val="5"/>
        </w:numPr>
        <w:rPr>
          <w:b/>
        </w:rPr>
      </w:pPr>
      <w:r w:rsidRPr="005720B1">
        <w:rPr>
          <w:b/>
        </w:rPr>
        <w:t>School Student Support Office</w:t>
      </w:r>
      <w:r w:rsidRPr="005720B1">
        <w:t xml:space="preserve"> (Room JPGS/25) for course enquiries.</w:t>
      </w:r>
    </w:p>
    <w:p w14:paraId="730169DD" w14:textId="77777777" w:rsidR="00B27D73" w:rsidRPr="005720B1" w:rsidRDefault="00B27D73" w:rsidP="00B27D73">
      <w:pPr>
        <w:pStyle w:val="ListParagraph"/>
        <w:rPr>
          <w:b/>
        </w:rPr>
      </w:pPr>
    </w:p>
    <w:p w14:paraId="18473FF8" w14:textId="77777777" w:rsidR="00B27D73" w:rsidRPr="005720B1" w:rsidRDefault="00B27D73" w:rsidP="004B3C2B">
      <w:pPr>
        <w:pStyle w:val="ListParagraph"/>
        <w:numPr>
          <w:ilvl w:val="2"/>
          <w:numId w:val="5"/>
        </w:numPr>
        <w:rPr>
          <w:b/>
        </w:rPr>
      </w:pPr>
      <w:r w:rsidRPr="005720B1">
        <w:rPr>
          <w:b/>
        </w:rPr>
        <w:t xml:space="preserve">Academic Skills tutors </w:t>
      </w:r>
      <w:r w:rsidRPr="005720B1">
        <w:t>can give one to one support to students requiring help with study skills.</w:t>
      </w:r>
    </w:p>
    <w:p w14:paraId="006DCA2A" w14:textId="77777777" w:rsidR="00B27D73" w:rsidRPr="005720B1" w:rsidRDefault="00B27D73" w:rsidP="00B27D73">
      <w:pPr>
        <w:pStyle w:val="ListParagraph"/>
        <w:rPr>
          <w:b/>
        </w:rPr>
      </w:pPr>
    </w:p>
    <w:p w14:paraId="0EF16229" w14:textId="2E648516" w:rsidR="00B27D73" w:rsidRDefault="00B27D73" w:rsidP="004B3C2B">
      <w:pPr>
        <w:pStyle w:val="ListParagraph"/>
        <w:numPr>
          <w:ilvl w:val="2"/>
          <w:numId w:val="5"/>
        </w:numPr>
        <w:ind w:right="26"/>
        <w:jc w:val="both"/>
      </w:pPr>
      <w:r w:rsidRPr="005720B1">
        <w:t>Student attendance is monitored in accordance with the University regulations.</w:t>
      </w:r>
    </w:p>
    <w:p w14:paraId="30FF3993" w14:textId="77777777" w:rsidR="00236933" w:rsidRDefault="00236933" w:rsidP="00236933">
      <w:pPr>
        <w:pStyle w:val="ListParagraph"/>
      </w:pPr>
    </w:p>
    <w:p w14:paraId="3B67A82D" w14:textId="17D1730F" w:rsidR="00236933" w:rsidRPr="00323AC8" w:rsidRDefault="001201B4" w:rsidP="004B3C2B">
      <w:pPr>
        <w:pStyle w:val="ListParagraph"/>
        <w:numPr>
          <w:ilvl w:val="2"/>
          <w:numId w:val="5"/>
        </w:numPr>
        <w:tabs>
          <w:tab w:val="left" w:pos="1080"/>
          <w:tab w:val="left" w:pos="1440"/>
        </w:tabs>
        <w:rPr>
          <w:rFonts w:cs="Arial"/>
          <w:bCs/>
          <w:color w:val="000000"/>
          <w:lang w:val="en-US" w:eastAsia="en-US"/>
        </w:rPr>
      </w:pPr>
      <w:r>
        <w:rPr>
          <w:rFonts w:cs="Arial"/>
          <w:bCs/>
          <w:color w:val="000000"/>
          <w:lang w:val="en-US" w:eastAsia="en-US"/>
        </w:rPr>
        <w:t>M</w:t>
      </w:r>
      <w:r w:rsidR="00236933" w:rsidRPr="00323AC8">
        <w:rPr>
          <w:rFonts w:cs="Arial"/>
          <w:bCs/>
          <w:color w:val="000000"/>
          <w:lang w:val="en-US" w:eastAsia="en-US"/>
        </w:rPr>
        <w:t>odern</w:t>
      </w:r>
      <w:r>
        <w:rPr>
          <w:rFonts w:cs="Arial"/>
          <w:bCs/>
          <w:color w:val="000000"/>
          <w:lang w:val="en-US" w:eastAsia="en-US"/>
        </w:rPr>
        <w:t>,</w:t>
      </w:r>
      <w:r w:rsidR="00236933" w:rsidRPr="00323AC8">
        <w:rPr>
          <w:rFonts w:cs="Arial"/>
          <w:bCs/>
          <w:color w:val="000000"/>
          <w:lang w:val="en-US" w:eastAsia="en-US"/>
        </w:rPr>
        <w:t xml:space="preserve"> purpose-built suites of chemistry and biology laboratories with technical support for students.  </w:t>
      </w:r>
    </w:p>
    <w:p w14:paraId="7D2181D9" w14:textId="77777777" w:rsidR="00236933" w:rsidRPr="00323AC8" w:rsidRDefault="00236933" w:rsidP="00236933">
      <w:pPr>
        <w:tabs>
          <w:tab w:val="left" w:pos="720"/>
          <w:tab w:val="left" w:pos="1080"/>
          <w:tab w:val="left" w:pos="1440"/>
        </w:tabs>
        <w:rPr>
          <w:rFonts w:cs="Arial"/>
          <w:bCs/>
          <w:color w:val="000000"/>
          <w:lang w:val="en-US" w:eastAsia="en-US"/>
        </w:rPr>
      </w:pPr>
    </w:p>
    <w:p w14:paraId="4D26B400" w14:textId="478E3B12" w:rsidR="00236933" w:rsidRPr="00323AC8" w:rsidRDefault="001201B4" w:rsidP="004B3C2B">
      <w:pPr>
        <w:pStyle w:val="ListParagraph"/>
        <w:numPr>
          <w:ilvl w:val="2"/>
          <w:numId w:val="5"/>
        </w:numPr>
        <w:tabs>
          <w:tab w:val="left" w:pos="1080"/>
          <w:tab w:val="left" w:pos="1440"/>
        </w:tabs>
        <w:rPr>
          <w:rFonts w:cs="Arial"/>
          <w:bCs/>
          <w:color w:val="000000"/>
          <w:lang w:val="en-US" w:eastAsia="en-US"/>
        </w:rPr>
      </w:pPr>
      <w:r>
        <w:rPr>
          <w:rFonts w:cs="Arial"/>
          <w:bCs/>
          <w:color w:val="000000"/>
          <w:lang w:val="en-US" w:eastAsia="en-US"/>
        </w:rPr>
        <w:t>Two</w:t>
      </w:r>
      <w:r w:rsidR="00236933" w:rsidRPr="00323AC8">
        <w:rPr>
          <w:rFonts w:cs="Arial"/>
          <w:bCs/>
          <w:color w:val="000000"/>
          <w:lang w:val="en-US" w:eastAsia="en-US"/>
        </w:rPr>
        <w:t xml:space="preserve"> suites of networked PC laboratories which host specialist software.</w:t>
      </w:r>
    </w:p>
    <w:p w14:paraId="5D4F7B83" w14:textId="77777777" w:rsidR="00B27D73" w:rsidRPr="005720B1" w:rsidRDefault="00B27D73" w:rsidP="00B27D73">
      <w:pPr>
        <w:pStyle w:val="ListParagraph"/>
      </w:pPr>
    </w:p>
    <w:p w14:paraId="4D4233E8" w14:textId="77777777" w:rsidR="00B27D73" w:rsidRPr="005720B1" w:rsidRDefault="00B27D73" w:rsidP="00B27D73">
      <w:pPr>
        <w:ind w:left="720" w:hanging="720"/>
        <w:jc w:val="both"/>
        <w:rPr>
          <w:rFonts w:cs="Arial"/>
          <w:b/>
        </w:rPr>
      </w:pPr>
      <w:r w:rsidRPr="005720B1">
        <w:rPr>
          <w:rFonts w:cs="Arial"/>
          <w:b/>
        </w:rPr>
        <w:t>15.4</w:t>
      </w:r>
      <w:r w:rsidRPr="005720B1">
        <w:rPr>
          <w:rFonts w:cs="Arial"/>
          <w:b/>
        </w:rPr>
        <w:tab/>
        <w:t>Course Level</w:t>
      </w:r>
    </w:p>
    <w:p w14:paraId="7FCE2F3B" w14:textId="77777777" w:rsidR="00B27D73" w:rsidRPr="005720B1" w:rsidRDefault="00B27D73" w:rsidP="00B27D73">
      <w:pPr>
        <w:ind w:firstLine="720"/>
        <w:jc w:val="both"/>
        <w:rPr>
          <w:rFonts w:cs="Arial"/>
        </w:rPr>
      </w:pPr>
      <w:r w:rsidRPr="005720B1">
        <w:rPr>
          <w:rFonts w:cs="Arial"/>
        </w:rPr>
        <w:t>At course level support is provided by:</w:t>
      </w:r>
    </w:p>
    <w:p w14:paraId="23F6F67A" w14:textId="77777777" w:rsidR="00B27D73" w:rsidRPr="005720B1" w:rsidRDefault="00B27D73" w:rsidP="00B27D73">
      <w:pPr>
        <w:ind w:firstLine="720"/>
        <w:jc w:val="both"/>
        <w:rPr>
          <w:rFonts w:cs="Arial"/>
        </w:rPr>
      </w:pPr>
    </w:p>
    <w:p w14:paraId="34AFB533" w14:textId="5FB2E21C" w:rsidR="00B446B2" w:rsidRPr="0086439D" w:rsidRDefault="00B27D73" w:rsidP="0086439D">
      <w:pPr>
        <w:ind w:left="720" w:hanging="720"/>
        <w:jc w:val="both"/>
        <w:rPr>
          <w:rFonts w:ascii="Helvetica" w:hAnsi="Helvetica"/>
          <w:b/>
        </w:rPr>
      </w:pPr>
      <w:bookmarkStart w:id="0" w:name="_Hlk32436163"/>
      <w:r w:rsidRPr="0086439D">
        <w:rPr>
          <w:rFonts w:cs="Arial"/>
          <w:b/>
        </w:rPr>
        <w:t>15.4.1</w:t>
      </w:r>
      <w:r w:rsidR="0086439D" w:rsidRPr="0086439D">
        <w:rPr>
          <w:rFonts w:cs="Arial"/>
          <w:b/>
        </w:rPr>
        <w:tab/>
      </w:r>
      <w:r w:rsidR="001201B4" w:rsidRPr="0086439D">
        <w:rPr>
          <w:rFonts w:ascii="Helvetica" w:hAnsi="Helvetica"/>
          <w:b/>
        </w:rPr>
        <w:t>A</w:t>
      </w:r>
      <w:r w:rsidR="00B446B2" w:rsidRPr="0086439D">
        <w:rPr>
          <w:rFonts w:ascii="Helvetica" w:hAnsi="Helvetica"/>
          <w:b/>
        </w:rPr>
        <w:t>cademic mentoring</w:t>
      </w:r>
    </w:p>
    <w:p w14:paraId="53C728E3" w14:textId="77777777" w:rsidR="00B446B2" w:rsidRPr="005720B1" w:rsidRDefault="00B446B2" w:rsidP="00B446B2">
      <w:pPr>
        <w:rPr>
          <w:rFonts w:ascii="Helvetica" w:hAnsi="Helvetica"/>
        </w:rPr>
      </w:pPr>
    </w:p>
    <w:p w14:paraId="1A78719F" w14:textId="51F4F852" w:rsidR="00B446B2" w:rsidRPr="005720B1" w:rsidRDefault="00B446B2" w:rsidP="004B3C2B">
      <w:pPr>
        <w:pStyle w:val="ListParagraph"/>
        <w:numPr>
          <w:ilvl w:val="2"/>
          <w:numId w:val="6"/>
        </w:numPr>
        <w:rPr>
          <w:rFonts w:ascii="Helvetica" w:hAnsi="Helvetica"/>
        </w:rPr>
      </w:pPr>
      <w:r>
        <w:rPr>
          <w:rFonts w:ascii="Helvetica" w:hAnsi="Helvetica"/>
        </w:rPr>
        <w:t>Year/</w:t>
      </w:r>
      <w:r w:rsidRPr="005720B1">
        <w:rPr>
          <w:rFonts w:ascii="Helvetica" w:hAnsi="Helvetica"/>
        </w:rPr>
        <w:t xml:space="preserve">Module Tutors available to help with module-specific academic </w:t>
      </w:r>
      <w:r w:rsidR="00236933">
        <w:rPr>
          <w:rFonts w:ascii="Helvetica" w:hAnsi="Helvetica"/>
        </w:rPr>
        <w:t>issues</w:t>
      </w:r>
    </w:p>
    <w:p w14:paraId="19AB9C7B" w14:textId="77777777" w:rsidR="00B446B2" w:rsidRPr="005720B1" w:rsidRDefault="00B446B2" w:rsidP="00B446B2">
      <w:pPr>
        <w:pStyle w:val="ListParagraph"/>
        <w:rPr>
          <w:rFonts w:ascii="Helvetica" w:hAnsi="Helvetica"/>
        </w:rPr>
      </w:pPr>
    </w:p>
    <w:p w14:paraId="679EEB9B" w14:textId="77777777" w:rsidR="00B446B2" w:rsidRPr="005720B1" w:rsidRDefault="00B446B2" w:rsidP="004B3C2B">
      <w:pPr>
        <w:pStyle w:val="ListParagraph"/>
        <w:numPr>
          <w:ilvl w:val="2"/>
          <w:numId w:val="6"/>
        </w:numPr>
        <w:rPr>
          <w:rFonts w:ascii="Helvetica" w:hAnsi="Helvetica"/>
        </w:rPr>
      </w:pPr>
      <w:r w:rsidRPr="005720B1">
        <w:rPr>
          <w:rFonts w:ascii="Helvetica" w:hAnsi="Helvetica"/>
        </w:rPr>
        <w:t>Supporting documentation is provided online in the form of Course Handbooks, Module Handbooks, and Programme and Module specifications.</w:t>
      </w:r>
    </w:p>
    <w:p w14:paraId="56C179BE" w14:textId="77777777" w:rsidR="00B446B2" w:rsidRPr="005720B1" w:rsidRDefault="00B446B2" w:rsidP="00B446B2">
      <w:pPr>
        <w:pStyle w:val="ListParagraph"/>
        <w:rPr>
          <w:rFonts w:ascii="Helvetica" w:hAnsi="Helvetica"/>
        </w:rPr>
      </w:pPr>
    </w:p>
    <w:p w14:paraId="57683F18" w14:textId="174EDAF8" w:rsidR="00B446B2" w:rsidRPr="005720B1" w:rsidRDefault="00D058EC" w:rsidP="004B3C2B">
      <w:pPr>
        <w:pStyle w:val="ListParagraph"/>
        <w:numPr>
          <w:ilvl w:val="2"/>
          <w:numId w:val="6"/>
        </w:numPr>
      </w:pPr>
      <w:hyperlink r:id="rId29" w:history="1">
        <w:r w:rsidR="00652D0D" w:rsidRPr="00236933">
          <w:rPr>
            <w:rFonts w:cs="Arial"/>
            <w:bCs/>
            <w:color w:val="0000FF"/>
            <w:u w:val="single"/>
            <w:lang w:val="en-US" w:eastAsia="en-US"/>
          </w:rPr>
          <w:t>Brightspace</w:t>
        </w:r>
      </w:hyperlink>
      <w:r w:rsidR="00B446B2" w:rsidRPr="005720B1">
        <w:t xml:space="preserve"> virtual learning environment.</w:t>
      </w:r>
    </w:p>
    <w:p w14:paraId="55496A16" w14:textId="77777777" w:rsidR="00B446B2" w:rsidRPr="005720B1" w:rsidRDefault="00B446B2" w:rsidP="00B446B2">
      <w:pPr>
        <w:pStyle w:val="ListParagraph"/>
      </w:pPr>
    </w:p>
    <w:p w14:paraId="0BFE7708" w14:textId="4DEBE960" w:rsidR="00B446B2" w:rsidRPr="00850FAA" w:rsidRDefault="00B446B2" w:rsidP="00B446B2">
      <w:pPr>
        <w:ind w:left="720" w:hanging="720"/>
      </w:pPr>
      <w:r w:rsidRPr="005720B1">
        <w:rPr>
          <w:b/>
        </w:rPr>
        <w:t>15.4.</w:t>
      </w:r>
      <w:r w:rsidR="0086439D">
        <w:rPr>
          <w:b/>
        </w:rPr>
        <w:t>5</w:t>
      </w:r>
      <w:r w:rsidRPr="005720B1">
        <w:tab/>
        <w:t>Student e-mail and access to teaching staff including the Head of Department</w:t>
      </w:r>
      <w:r w:rsidR="00B515F3">
        <w:t xml:space="preserve">, </w:t>
      </w:r>
      <w:r w:rsidRPr="005720B1">
        <w:t>Course Lead</w:t>
      </w:r>
      <w:r w:rsidRPr="00850FAA">
        <w:t>er</w:t>
      </w:r>
      <w:r w:rsidR="00B515F3">
        <w:t xml:space="preserve"> and Year Tutors</w:t>
      </w:r>
      <w:r w:rsidRPr="00850FAA">
        <w:t>.</w:t>
      </w:r>
    </w:p>
    <w:p w14:paraId="3C29146C" w14:textId="77777777" w:rsidR="00B446B2" w:rsidRPr="00850FAA" w:rsidRDefault="00B446B2" w:rsidP="00B446B2">
      <w:pPr>
        <w:ind w:firstLine="720"/>
        <w:jc w:val="both"/>
        <w:rPr>
          <w:rFonts w:cs="Arial"/>
        </w:rPr>
      </w:pPr>
    </w:p>
    <w:p w14:paraId="12D19A63" w14:textId="1CF7E27D" w:rsidR="004671CE" w:rsidRDefault="00B446B2" w:rsidP="004671CE">
      <w:pPr>
        <w:tabs>
          <w:tab w:val="left" w:pos="720"/>
          <w:tab w:val="left" w:pos="1080"/>
          <w:tab w:val="left" w:pos="1440"/>
        </w:tabs>
        <w:ind w:left="720" w:hanging="720"/>
        <w:rPr>
          <w:rFonts w:cs="Arial"/>
        </w:rPr>
      </w:pPr>
      <w:r w:rsidRPr="00850FAA">
        <w:rPr>
          <w:rFonts w:cs="Arial"/>
          <w:b/>
          <w:color w:val="000000"/>
          <w:lang w:val="en-US" w:eastAsia="en-US"/>
        </w:rPr>
        <w:t>15.4.</w:t>
      </w:r>
      <w:r w:rsidR="0086439D">
        <w:rPr>
          <w:rFonts w:cs="Arial"/>
          <w:b/>
          <w:color w:val="000000"/>
          <w:lang w:val="en-US" w:eastAsia="en-US"/>
        </w:rPr>
        <w:t>6</w:t>
      </w:r>
      <w:r w:rsidRPr="00850FAA">
        <w:rPr>
          <w:rFonts w:cs="Arial"/>
          <w:b/>
          <w:color w:val="000000"/>
          <w:lang w:val="en-US" w:eastAsia="en-US"/>
        </w:rPr>
        <w:tab/>
      </w:r>
      <w:r w:rsidRPr="00850FAA">
        <w:rPr>
          <w:rFonts w:cs="Arial"/>
          <w:bCs/>
          <w:color w:val="000000"/>
          <w:lang w:val="en-US" w:eastAsia="en-US"/>
        </w:rPr>
        <w:t xml:space="preserve">Supervised Work Experience (SWE) </w:t>
      </w:r>
      <w:r w:rsidR="001201B4">
        <w:rPr>
          <w:rFonts w:cs="Arial"/>
          <w:bCs/>
          <w:color w:val="000000"/>
          <w:lang w:val="en-US" w:eastAsia="en-US"/>
        </w:rPr>
        <w:t>-</w:t>
      </w:r>
      <w:r w:rsidRPr="00850FAA">
        <w:rPr>
          <w:rFonts w:cs="Arial"/>
          <w:bCs/>
          <w:color w:val="000000"/>
          <w:lang w:val="en-US" w:eastAsia="en-US"/>
        </w:rPr>
        <w:t xml:space="preserve">Students who take the optional SWE year are supported by the SWE Tutor and the Placement and Outreach Administrator.  Guidance in the preparation of CVs, letters of application and interview techniques is available.  Students are supervised by visits during the placement period.  </w:t>
      </w:r>
      <w:bookmarkEnd w:id="0"/>
      <w:r w:rsidR="004671CE" w:rsidRPr="004671CE">
        <w:rPr>
          <w:rFonts w:cs="Arial"/>
        </w:rPr>
        <w:t xml:space="preserve">The School of Applied Sciences has a long tradition of placing SWE students with major employers and in world class research facilities.  These include The </w:t>
      </w:r>
      <w:proofErr w:type="spellStart"/>
      <w:r w:rsidR="004671CE" w:rsidRPr="004671CE">
        <w:rPr>
          <w:rFonts w:cs="Arial"/>
        </w:rPr>
        <w:t>Wellcome</w:t>
      </w:r>
      <w:proofErr w:type="spellEnd"/>
      <w:r w:rsidR="004671CE" w:rsidRPr="004671CE">
        <w:rPr>
          <w:rFonts w:cs="Arial"/>
        </w:rPr>
        <w:t xml:space="preserve"> Trust at The Sanger Institute, Astra Zeneca Pharmaceuticals, Syngenta, Avecia, </w:t>
      </w:r>
      <w:proofErr w:type="spellStart"/>
      <w:r w:rsidR="004671CE" w:rsidRPr="004671CE">
        <w:rPr>
          <w:rFonts w:cs="Arial"/>
        </w:rPr>
        <w:t>GlaxoWellcome</w:t>
      </w:r>
      <w:proofErr w:type="spellEnd"/>
      <w:r w:rsidR="004671CE" w:rsidRPr="004671CE">
        <w:rPr>
          <w:rFonts w:cs="Arial"/>
        </w:rPr>
        <w:t>, Pfizer, EliLily, Covance, Anthony Nolan Bone Marrow Trust the LIGHT and LIMM Institutes at Leeds, and widespread international placements e.g. in Australia (Monash University) Tokyo (Women’s Medical School) as well as internal research and technical placements at the University of Huddersfield.</w:t>
      </w:r>
    </w:p>
    <w:p w14:paraId="05B51B85" w14:textId="77777777" w:rsidR="004671CE" w:rsidRPr="004671CE" w:rsidRDefault="004671CE" w:rsidP="004671CE">
      <w:pPr>
        <w:tabs>
          <w:tab w:val="left" w:pos="720"/>
          <w:tab w:val="left" w:pos="1080"/>
          <w:tab w:val="left" w:pos="1440"/>
        </w:tabs>
        <w:ind w:left="720" w:hanging="720"/>
        <w:rPr>
          <w:rFonts w:cs="Arial"/>
        </w:rPr>
      </w:pPr>
    </w:p>
    <w:p w14:paraId="3173C1EB" w14:textId="3D1D93FE" w:rsidR="004A1F56" w:rsidRDefault="004A1F56" w:rsidP="004A1F56">
      <w:pPr>
        <w:ind w:left="720" w:hanging="720"/>
        <w:jc w:val="both"/>
        <w:rPr>
          <w:b/>
        </w:rPr>
      </w:pPr>
      <w:r>
        <w:rPr>
          <w:b/>
          <w:highlight w:val="lightGray"/>
        </w:rPr>
        <w:t>16.</w:t>
      </w:r>
      <w:r>
        <w:rPr>
          <w:b/>
          <w:highlight w:val="lightGray"/>
        </w:rPr>
        <w:tab/>
        <w:t>Criteria for Admission</w:t>
      </w:r>
    </w:p>
    <w:p w14:paraId="7974E874" w14:textId="77777777" w:rsidR="00B446B2" w:rsidRDefault="00B446B2" w:rsidP="004A1F56">
      <w:pPr>
        <w:ind w:left="720" w:hanging="720"/>
        <w:jc w:val="both"/>
        <w:rPr>
          <w:b/>
        </w:rPr>
      </w:pPr>
    </w:p>
    <w:p w14:paraId="486335C5" w14:textId="77777777" w:rsidR="00B446B2" w:rsidRPr="005720B1" w:rsidRDefault="00B446B2" w:rsidP="00B446B2">
      <w:pPr>
        <w:ind w:left="720" w:hanging="720"/>
        <w:rPr>
          <w:rFonts w:cs="Arial"/>
        </w:rPr>
      </w:pPr>
      <w:r w:rsidRPr="005720B1">
        <w:rPr>
          <w:rFonts w:cs="Arial"/>
          <w:b/>
        </w:rPr>
        <w:t>16.1</w:t>
      </w:r>
      <w:r w:rsidRPr="005720B1">
        <w:rPr>
          <w:rFonts w:cs="Arial"/>
        </w:rPr>
        <w:t xml:space="preserve"> </w:t>
      </w:r>
      <w:r w:rsidRPr="005720B1">
        <w:rPr>
          <w:rFonts w:cs="Arial"/>
        </w:rPr>
        <w:tab/>
        <w:t xml:space="preserve">The University of Huddersfield seeks and encourages applicants in order to widen participation, improve access and apply the principles of equal opportunities.  We provide support for applicants who require additional assistance in order to select the right </w:t>
      </w:r>
      <w:r w:rsidRPr="005720B1">
        <w:t>course</w:t>
      </w:r>
      <w:r w:rsidRPr="005720B1">
        <w:rPr>
          <w:rFonts w:cs="Arial"/>
        </w:rPr>
        <w:t xml:space="preserve"> of study and make a successful transition to studying at University.  We encourage local, national and international applications.  Further information for International Students can be found on: </w:t>
      </w:r>
      <w:hyperlink r:id="rId30" w:history="1">
        <w:r w:rsidRPr="005720B1">
          <w:rPr>
            <w:rStyle w:val="Hyperlink"/>
            <w:rFonts w:cs="Arial"/>
          </w:rPr>
          <w:t>http://www.hud.ac.uk/international</w:t>
        </w:r>
      </w:hyperlink>
    </w:p>
    <w:p w14:paraId="21129279" w14:textId="77777777" w:rsidR="00B446B2" w:rsidRPr="005720B1" w:rsidRDefault="00B446B2" w:rsidP="00B446B2">
      <w:pPr>
        <w:ind w:left="720" w:hanging="720"/>
        <w:jc w:val="both"/>
        <w:rPr>
          <w:rFonts w:cs="Arial"/>
        </w:rPr>
      </w:pPr>
    </w:p>
    <w:p w14:paraId="6089DF82" w14:textId="77777777" w:rsidR="00B446B2" w:rsidRPr="00927B17" w:rsidRDefault="00B446B2" w:rsidP="00B446B2">
      <w:pPr>
        <w:ind w:left="720" w:hanging="720"/>
        <w:rPr>
          <w:rFonts w:cs="Arial"/>
          <w:i/>
        </w:rPr>
      </w:pPr>
      <w:r w:rsidRPr="00927B17">
        <w:rPr>
          <w:rFonts w:cs="Arial"/>
        </w:rPr>
        <w:tab/>
      </w:r>
      <w:r w:rsidRPr="005720B1">
        <w:t xml:space="preserve">If you were educated outside the UK, you are required to have International English Language Testing System (IELTS) at a score of 6.0 with a minimum score of 6.0 in writing and a minimum of 5.5 in any single component. If you have alternative qualifications or do not meet the IELTS requirement we also offer a range of </w:t>
      </w:r>
      <w:hyperlink r:id="rId31" w:history="1">
        <w:r w:rsidRPr="005720B1">
          <w:rPr>
            <w:rStyle w:val="Hyperlink"/>
          </w:rPr>
          <w:t>Pre-Sessional English Programmes.</w:t>
        </w:r>
      </w:hyperlink>
    </w:p>
    <w:p w14:paraId="245056DE" w14:textId="77777777" w:rsidR="00B446B2" w:rsidRPr="005720B1" w:rsidRDefault="00B446B2" w:rsidP="00B446B2">
      <w:pPr>
        <w:ind w:left="720" w:hanging="720"/>
        <w:rPr>
          <w:rFonts w:cs="Arial"/>
        </w:rPr>
      </w:pPr>
    </w:p>
    <w:p w14:paraId="392157EB" w14:textId="77777777" w:rsidR="00B446B2" w:rsidRPr="005720B1" w:rsidRDefault="00B446B2" w:rsidP="00B446B2">
      <w:pPr>
        <w:ind w:left="709" w:hanging="709"/>
      </w:pPr>
      <w:r w:rsidRPr="005720B1">
        <w:rPr>
          <w:b/>
        </w:rPr>
        <w:t>16.2</w:t>
      </w:r>
      <w:r w:rsidRPr="005720B1">
        <w:rPr>
          <w:b/>
        </w:rPr>
        <w:tab/>
      </w:r>
      <w:r w:rsidRPr="005720B1">
        <w:t xml:space="preserve">The University provides opportunities for the accreditation of prior learning (APL) as stated at the following link:  </w:t>
      </w:r>
      <w:hyperlink r:id="rId32" w:history="1">
        <w:r w:rsidRPr="005720B1">
          <w:rPr>
            <w:rStyle w:val="Hyperlink"/>
          </w:rPr>
          <w:t>https://www.hud.ac.uk/policies/registry/awards-taught/section-c/</w:t>
        </w:r>
      </w:hyperlink>
    </w:p>
    <w:p w14:paraId="4F36A0F8" w14:textId="77777777" w:rsidR="00B446B2" w:rsidRPr="005720B1" w:rsidRDefault="00B446B2" w:rsidP="00B446B2">
      <w:pPr>
        <w:ind w:left="720"/>
        <w:rPr>
          <w:rFonts w:cs="Arial"/>
          <w:b/>
        </w:rPr>
      </w:pPr>
    </w:p>
    <w:p w14:paraId="7DCA38AF" w14:textId="77777777" w:rsidR="00B446B2" w:rsidRPr="005720B1" w:rsidRDefault="00B446B2" w:rsidP="00B446B2">
      <w:pPr>
        <w:autoSpaceDE w:val="0"/>
        <w:autoSpaceDN w:val="0"/>
        <w:adjustRightInd w:val="0"/>
        <w:ind w:left="720" w:hanging="720"/>
        <w:rPr>
          <w:rFonts w:cs="Arial"/>
        </w:rPr>
      </w:pPr>
      <w:r w:rsidRPr="005720B1">
        <w:rPr>
          <w:rFonts w:cs="Arial"/>
          <w:b/>
        </w:rPr>
        <w:t>16.3</w:t>
      </w:r>
      <w:r w:rsidRPr="005720B1">
        <w:rPr>
          <w:rFonts w:cs="Arial"/>
          <w:b/>
        </w:rPr>
        <w:tab/>
      </w:r>
      <w:r w:rsidRPr="005720B1">
        <w:rPr>
          <w:rFonts w:cs="Arial"/>
        </w:rPr>
        <w:t>The University’s general minimum entry requirements are specified in Section D of the Regulations for Awards</w:t>
      </w:r>
      <w:r w:rsidRPr="005720B1">
        <w:rPr>
          <w:rFonts w:cs="Arial"/>
          <w:b/>
        </w:rPr>
        <w:t xml:space="preserve"> </w:t>
      </w:r>
      <w:r w:rsidRPr="005720B1">
        <w:rPr>
          <w:rFonts w:cs="Arial"/>
        </w:rPr>
        <w:t xml:space="preserve">which can be found on the University website as follows: </w:t>
      </w:r>
      <w:hyperlink r:id="rId33" w:history="1">
        <w:r w:rsidRPr="005720B1">
          <w:rPr>
            <w:rStyle w:val="Hyperlink"/>
          </w:rPr>
          <w:t>https://www.hud.ac.uk/policies/registry/awards-taught/section-d/</w:t>
        </w:r>
      </w:hyperlink>
    </w:p>
    <w:p w14:paraId="51ED95AC" w14:textId="77777777" w:rsidR="00B446B2" w:rsidRPr="005720B1" w:rsidRDefault="00B446B2" w:rsidP="00B446B2">
      <w:pPr>
        <w:ind w:left="720" w:hanging="720"/>
        <w:rPr>
          <w:rFonts w:cs="Arial"/>
        </w:rPr>
      </w:pPr>
    </w:p>
    <w:p w14:paraId="2293CA51" w14:textId="77777777" w:rsidR="00B446B2" w:rsidRPr="005720B1" w:rsidRDefault="00B446B2" w:rsidP="00B446B2">
      <w:pPr>
        <w:ind w:left="720" w:hanging="720"/>
        <w:rPr>
          <w:rFonts w:cs="Arial"/>
        </w:rPr>
      </w:pPr>
      <w:r w:rsidRPr="005720B1">
        <w:rPr>
          <w:rFonts w:cs="Arial"/>
          <w:b/>
        </w:rPr>
        <w:t>16.4</w:t>
      </w:r>
      <w:r w:rsidRPr="005720B1">
        <w:rPr>
          <w:rFonts w:cs="Arial"/>
          <w:b/>
        </w:rPr>
        <w:tab/>
      </w:r>
      <w:r w:rsidRPr="005720B1">
        <w:rPr>
          <w:rFonts w:cs="Arial"/>
        </w:rPr>
        <w:t>Every person who applies for this course and meets the minimum entry requirement – regardless of any disability – will be given the same opportunity in the selection process.  General advice and information regarding disability and the support the University can give can be found by contacting student services as follows:</w:t>
      </w:r>
    </w:p>
    <w:p w14:paraId="1AC54F4F" w14:textId="77777777" w:rsidR="00B446B2" w:rsidRPr="005720B1" w:rsidRDefault="00B446B2" w:rsidP="00B446B2">
      <w:pPr>
        <w:ind w:left="720"/>
        <w:rPr>
          <w:rFonts w:cs="Arial"/>
        </w:rPr>
      </w:pPr>
      <w:r w:rsidRPr="005720B1">
        <w:rPr>
          <w:rFonts w:cs="Arial"/>
        </w:rPr>
        <w:t>Telephone</w:t>
      </w:r>
      <w:r w:rsidRPr="005720B1">
        <w:rPr>
          <w:rFonts w:cs="Arial"/>
          <w:b/>
        </w:rPr>
        <w:t>:</w:t>
      </w:r>
      <w:r w:rsidRPr="005720B1">
        <w:rPr>
          <w:rFonts w:cs="Arial"/>
        </w:rPr>
        <w:t xml:space="preserve"> 01484 472675</w:t>
      </w:r>
    </w:p>
    <w:p w14:paraId="1E8040EC" w14:textId="77777777" w:rsidR="00B446B2" w:rsidRPr="005720B1" w:rsidRDefault="00B446B2" w:rsidP="00B446B2">
      <w:pPr>
        <w:ind w:left="720"/>
        <w:rPr>
          <w:rFonts w:cs="Arial"/>
        </w:rPr>
      </w:pPr>
      <w:r w:rsidRPr="005720B1">
        <w:rPr>
          <w:rFonts w:cs="Arial"/>
        </w:rPr>
        <w:t xml:space="preserve">Email: </w:t>
      </w:r>
      <w:hyperlink r:id="rId34" w:history="1">
        <w:r w:rsidRPr="005720B1">
          <w:rPr>
            <w:rStyle w:val="Hyperlink"/>
            <w:rFonts w:cs="Arial"/>
          </w:rPr>
          <w:t>disability@hud.ac.uk</w:t>
        </w:r>
      </w:hyperlink>
    </w:p>
    <w:p w14:paraId="3947728E" w14:textId="77777777" w:rsidR="00B446B2" w:rsidRPr="005720B1" w:rsidRDefault="00B446B2" w:rsidP="00B446B2">
      <w:pPr>
        <w:ind w:left="720"/>
        <w:rPr>
          <w:rFonts w:cs="Arial"/>
        </w:rPr>
      </w:pPr>
    </w:p>
    <w:p w14:paraId="05027CBE" w14:textId="77777777" w:rsidR="00B446B2" w:rsidRPr="005720B1" w:rsidRDefault="00B446B2" w:rsidP="00B446B2">
      <w:pPr>
        <w:ind w:left="720"/>
        <w:rPr>
          <w:rFonts w:cs="Arial"/>
        </w:rPr>
      </w:pPr>
      <w:r w:rsidRPr="005720B1">
        <w:rPr>
          <w:rFonts w:cs="Arial"/>
        </w:rPr>
        <w:t>Further information is available at their website at:</w:t>
      </w:r>
    </w:p>
    <w:p w14:paraId="4B783F9E" w14:textId="77777777" w:rsidR="00B446B2" w:rsidRPr="005720B1" w:rsidRDefault="00D058EC" w:rsidP="00B446B2">
      <w:pPr>
        <w:ind w:left="720"/>
        <w:rPr>
          <w:rFonts w:cs="Arial"/>
        </w:rPr>
      </w:pPr>
      <w:hyperlink r:id="rId35" w:history="1">
        <w:r w:rsidR="00B446B2" w:rsidRPr="005720B1">
          <w:rPr>
            <w:rStyle w:val="Hyperlink"/>
          </w:rPr>
          <w:t>http://students.hud.ac.uk/wellbeing-disability-services/disabilityservices</w:t>
        </w:r>
      </w:hyperlink>
      <w:r w:rsidR="00B446B2" w:rsidRPr="005720B1">
        <w:rPr>
          <w:rFonts w:cs="Arial"/>
        </w:rPr>
        <w:tab/>
      </w:r>
    </w:p>
    <w:p w14:paraId="5F2D6BE2" w14:textId="77777777" w:rsidR="00B446B2" w:rsidRPr="005720B1" w:rsidRDefault="00B446B2" w:rsidP="00B446B2">
      <w:pPr>
        <w:ind w:left="720" w:hanging="720"/>
        <w:rPr>
          <w:rFonts w:cs="Arial"/>
        </w:rPr>
      </w:pPr>
    </w:p>
    <w:p w14:paraId="6C90B4FC" w14:textId="77777777" w:rsidR="00B446B2" w:rsidRDefault="00B446B2" w:rsidP="00B446B2">
      <w:pPr>
        <w:ind w:left="720" w:hanging="720"/>
        <w:jc w:val="both"/>
        <w:rPr>
          <w:b/>
        </w:rPr>
      </w:pPr>
      <w:r w:rsidRPr="005720B1">
        <w:rPr>
          <w:rFonts w:cs="Arial"/>
          <w:b/>
        </w:rPr>
        <w:tab/>
      </w:r>
      <w:r w:rsidRPr="005720B1">
        <w:rPr>
          <w:rFonts w:cs="Arial"/>
        </w:rPr>
        <w:t xml:space="preserve">Further advice on the specific skills and abilities needed to successfully undertake this course can be found by visiting the University website at </w:t>
      </w:r>
      <w:hyperlink r:id="rId36" w:history="1">
        <w:r w:rsidRPr="005720B1">
          <w:rPr>
            <w:rStyle w:val="Hyperlink"/>
            <w:rFonts w:cs="Arial"/>
          </w:rPr>
          <w:t>http://www.hud.ac.uk/courses/</w:t>
        </w:r>
      </w:hyperlink>
      <w:r w:rsidRPr="005720B1">
        <w:rPr>
          <w:rStyle w:val="Hyperlink"/>
          <w:rFonts w:cs="Arial"/>
        </w:rPr>
        <w:t xml:space="preserve"> </w:t>
      </w:r>
      <w:r w:rsidRPr="005720B1">
        <w:rPr>
          <w:rFonts w:cs="Arial"/>
        </w:rPr>
        <w:t>and by contacting the admissions tutor.</w:t>
      </w:r>
    </w:p>
    <w:p w14:paraId="6429C261" w14:textId="77777777" w:rsidR="00AC447B" w:rsidRDefault="00AC447B" w:rsidP="00AC447B">
      <w:pPr>
        <w:ind w:firstLine="720"/>
        <w:rPr>
          <w:b/>
        </w:rPr>
      </w:pPr>
    </w:p>
    <w:p w14:paraId="170B6642" w14:textId="7FA649CE" w:rsidR="00D2426F" w:rsidRPr="00652D0D" w:rsidRDefault="00236933" w:rsidP="004B3C2B">
      <w:pPr>
        <w:numPr>
          <w:ilvl w:val="1"/>
          <w:numId w:val="1"/>
        </w:numPr>
        <w:rPr>
          <w:rFonts w:cs="Arial"/>
        </w:rPr>
      </w:pPr>
      <w:r>
        <w:rPr>
          <w:rFonts w:cs="Arial"/>
        </w:rPr>
        <w:t>S</w:t>
      </w:r>
      <w:r w:rsidR="004A1F56" w:rsidRPr="00652D0D">
        <w:rPr>
          <w:rFonts w:cs="Arial"/>
        </w:rPr>
        <w:t>pecific entry requirements and admission criteria for the courses are detailed below</w:t>
      </w:r>
      <w:r w:rsidR="00D2426F" w:rsidRPr="00652D0D">
        <w:rPr>
          <w:rFonts w:cs="Arial"/>
        </w:rPr>
        <w:t>:</w:t>
      </w:r>
    </w:p>
    <w:p w14:paraId="7C07E1F5" w14:textId="77777777" w:rsidR="00D2426F" w:rsidRDefault="00D2426F" w:rsidP="007E1FE3">
      <w:pPr>
        <w:rPr>
          <w:rFonts w:cs="Arial"/>
        </w:rPr>
      </w:pPr>
    </w:p>
    <w:p w14:paraId="63169CC0" w14:textId="52A26224" w:rsidR="00AC447B" w:rsidRDefault="00AC447B" w:rsidP="00434160">
      <w:pPr>
        <w:ind w:firstLine="720"/>
      </w:pPr>
      <w:r w:rsidRPr="009236A5">
        <w:t>Entry requirements for this course are normally one of the following</w:t>
      </w:r>
      <w:r w:rsidR="00652D0D">
        <w:t>:</w:t>
      </w:r>
    </w:p>
    <w:p w14:paraId="3A9BDA0B" w14:textId="77777777" w:rsidR="004671CE" w:rsidRDefault="004671CE" w:rsidP="00434160">
      <w:pPr>
        <w:ind w:firstLine="720"/>
      </w:pPr>
    </w:p>
    <w:p w14:paraId="1FC80F80" w14:textId="19924D4F" w:rsidR="004671CE" w:rsidRDefault="004671CE" w:rsidP="004B3C2B">
      <w:pPr>
        <w:pStyle w:val="ListParagraph"/>
        <w:numPr>
          <w:ilvl w:val="0"/>
          <w:numId w:val="17"/>
        </w:numPr>
      </w:pPr>
      <w:r>
        <w:t>BBC at A Level including two relevant Science subjects. The endorsement for practical work is an essential part of Science A-level study, and is a requirement for entry to our degree course.</w:t>
      </w:r>
    </w:p>
    <w:p w14:paraId="590775CB" w14:textId="77777777" w:rsidR="004671CE" w:rsidRDefault="004671CE" w:rsidP="004671CE">
      <w:pPr>
        <w:ind w:firstLine="720"/>
      </w:pPr>
    </w:p>
    <w:p w14:paraId="0E3ED3DA" w14:textId="3BD9C33B" w:rsidR="004671CE" w:rsidRDefault="004671CE" w:rsidP="004B3C2B">
      <w:pPr>
        <w:pStyle w:val="ListParagraph"/>
        <w:numPr>
          <w:ilvl w:val="0"/>
          <w:numId w:val="17"/>
        </w:numPr>
      </w:pPr>
      <w:r>
        <w:t xml:space="preserve">DDM in BTEC Level 3 Extended Diploma in Applied Science. </w:t>
      </w:r>
    </w:p>
    <w:p w14:paraId="1B520347" w14:textId="77777777" w:rsidR="004671CE" w:rsidRDefault="004671CE" w:rsidP="004671CE">
      <w:pPr>
        <w:ind w:firstLine="720"/>
      </w:pPr>
    </w:p>
    <w:p w14:paraId="34546D4C" w14:textId="535D1122" w:rsidR="004671CE" w:rsidRDefault="004671CE" w:rsidP="004B3C2B">
      <w:pPr>
        <w:pStyle w:val="ListParagraph"/>
        <w:numPr>
          <w:ilvl w:val="0"/>
          <w:numId w:val="17"/>
        </w:numPr>
      </w:pPr>
      <w:r>
        <w:t>120 UCAS tariff points from a combination of Level 3 qualifications including a grade C in two relevant Science subjects at A Level.</w:t>
      </w:r>
    </w:p>
    <w:p w14:paraId="25F1C06C" w14:textId="77777777" w:rsidR="004671CE" w:rsidRDefault="004671CE" w:rsidP="004671CE">
      <w:pPr>
        <w:ind w:firstLine="720"/>
      </w:pPr>
    </w:p>
    <w:p w14:paraId="466FB179" w14:textId="3C0F2A16" w:rsidR="004671CE" w:rsidRDefault="004671CE" w:rsidP="004B3C2B">
      <w:pPr>
        <w:pStyle w:val="ListParagraph"/>
        <w:numPr>
          <w:ilvl w:val="0"/>
          <w:numId w:val="17"/>
        </w:numPr>
      </w:pPr>
      <w:r>
        <w:t>Access to Higher Education Diploma with 45 Level 3 credits at Merit or above to include modules in relevant science subjects.</w:t>
      </w:r>
    </w:p>
    <w:p w14:paraId="45F83850" w14:textId="77777777" w:rsidR="004671CE" w:rsidRDefault="004671CE" w:rsidP="004671CE">
      <w:pPr>
        <w:ind w:firstLine="720"/>
      </w:pPr>
    </w:p>
    <w:p w14:paraId="5E95283B" w14:textId="099540A2" w:rsidR="004671CE" w:rsidRDefault="004671CE" w:rsidP="004B3C2B">
      <w:pPr>
        <w:pStyle w:val="ListParagraph"/>
        <w:numPr>
          <w:ilvl w:val="0"/>
          <w:numId w:val="17"/>
        </w:numPr>
      </w:pPr>
      <w:r>
        <w:t>International Baccalaureate with an overall score of 31 points to include modules in relevant science subjects.</w:t>
      </w:r>
    </w:p>
    <w:p w14:paraId="1B35511A" w14:textId="77777777" w:rsidR="004671CE" w:rsidRDefault="004671CE" w:rsidP="004671CE">
      <w:pPr>
        <w:ind w:firstLine="720"/>
      </w:pPr>
    </w:p>
    <w:p w14:paraId="67751AF9" w14:textId="140C6C9A" w:rsidR="004671CE" w:rsidRDefault="004671CE" w:rsidP="004B3C2B">
      <w:pPr>
        <w:pStyle w:val="ListParagraph"/>
        <w:numPr>
          <w:ilvl w:val="0"/>
          <w:numId w:val="17"/>
        </w:numPr>
      </w:pPr>
      <w:r>
        <w:t>Successful completion of the University of Huddersfield Science Extended degree course.</w:t>
      </w:r>
    </w:p>
    <w:p w14:paraId="1298BC12" w14:textId="77777777" w:rsidR="004671CE" w:rsidRDefault="004671CE" w:rsidP="004671CE">
      <w:pPr>
        <w:ind w:firstLine="720"/>
      </w:pPr>
    </w:p>
    <w:p w14:paraId="0873AA73" w14:textId="00840052" w:rsidR="004671CE" w:rsidRDefault="004671CE" w:rsidP="004B3C2B">
      <w:pPr>
        <w:pStyle w:val="ListParagraph"/>
        <w:numPr>
          <w:ilvl w:val="0"/>
          <w:numId w:val="17"/>
        </w:numPr>
      </w:pPr>
      <w:r>
        <w:t xml:space="preserve">Applications are also welcomed from mature candidates capable of benefiting from the course, </w:t>
      </w:r>
    </w:p>
    <w:p w14:paraId="585EC230" w14:textId="77777777" w:rsidR="004671CE" w:rsidRDefault="004671CE" w:rsidP="004671CE">
      <w:pPr>
        <w:ind w:firstLine="720"/>
      </w:pPr>
    </w:p>
    <w:p w14:paraId="62B2FC24" w14:textId="5ACA8DD2" w:rsidR="004671CE" w:rsidRPr="009236A5" w:rsidRDefault="004671CE" w:rsidP="004671CE">
      <w:pPr>
        <w:ind w:left="720"/>
      </w:pPr>
      <w:r>
        <w:t>Full details of entry requirements are given on the University course-finder websit</w:t>
      </w:r>
      <w:r w:rsidR="0086439D">
        <w:t>e.  Entry requirements for BSc(H</w:t>
      </w:r>
      <w:r>
        <w:t>ons) Natural Sciences are covered by the regulations of the University.</w:t>
      </w:r>
    </w:p>
    <w:p w14:paraId="758855B4" w14:textId="77777777" w:rsidR="00AC447B" w:rsidRPr="009236A5" w:rsidRDefault="00AC447B" w:rsidP="00AC447B">
      <w:pPr>
        <w:ind w:left="360"/>
      </w:pPr>
    </w:p>
    <w:p w14:paraId="49B090B0" w14:textId="72C9CC91" w:rsidR="004A1F56" w:rsidRDefault="004A1F56" w:rsidP="007F3403">
      <w:pPr>
        <w:ind w:left="720" w:hanging="720"/>
        <w:rPr>
          <w:b/>
        </w:rPr>
      </w:pPr>
      <w:r>
        <w:rPr>
          <w:b/>
          <w:highlight w:val="lightGray"/>
        </w:rPr>
        <w:lastRenderedPageBreak/>
        <w:t>17.</w:t>
      </w:r>
      <w:r w:rsidRPr="007F3403">
        <w:rPr>
          <w:b/>
        </w:rPr>
        <w:tab/>
      </w:r>
      <w:r w:rsidRPr="007F3403">
        <w:rPr>
          <w:b/>
          <w:highlight w:val="lightGray"/>
        </w:rPr>
        <w:t>Methods for Evaluating and Improving the Quality and Standards of Teaching and Learning</w:t>
      </w:r>
    </w:p>
    <w:p w14:paraId="42B9CC2A" w14:textId="77777777" w:rsidR="004B3C2B" w:rsidRDefault="004B3C2B" w:rsidP="007F3403">
      <w:pPr>
        <w:ind w:left="720" w:hanging="720"/>
        <w:rPr>
          <w:b/>
        </w:rPr>
      </w:pPr>
    </w:p>
    <w:p w14:paraId="6DA90EC3" w14:textId="57E95658" w:rsidR="00B446B2" w:rsidRPr="004936B2" w:rsidRDefault="00236933" w:rsidP="00B446B2">
      <w:pPr>
        <w:ind w:left="720" w:hanging="720"/>
      </w:pPr>
      <w:r>
        <w:rPr>
          <w:b/>
        </w:rPr>
        <w:t>17.1</w:t>
      </w:r>
      <w:r>
        <w:rPr>
          <w:b/>
        </w:rPr>
        <w:tab/>
      </w:r>
      <w:r w:rsidR="00B446B2" w:rsidRPr="004936B2">
        <w:rPr>
          <w:b/>
        </w:rPr>
        <w:t xml:space="preserve">University: </w:t>
      </w:r>
      <w:r w:rsidR="00B446B2" w:rsidRPr="004936B2">
        <w:t>The methods for the validation and annual evaluation of courses, including those validated by external bodies, and for the review of teaching and research and of academic support services are specified in the University’s; Quality Assurance Procedures for Taught Courses and Research Awards which can be found on the University website as follows:</w:t>
      </w:r>
    </w:p>
    <w:p w14:paraId="09A8514B" w14:textId="77777777" w:rsidR="00B446B2" w:rsidRPr="004936B2" w:rsidRDefault="00B446B2" w:rsidP="00B446B2">
      <w:pPr>
        <w:ind w:left="720" w:hanging="720"/>
        <w:rPr>
          <w:color w:val="0000FF"/>
          <w:u w:val="single"/>
        </w:rPr>
      </w:pPr>
      <w:r w:rsidRPr="004936B2">
        <w:tab/>
      </w:r>
      <w:hyperlink r:id="rId37" w:history="1">
        <w:r w:rsidRPr="004936B2">
          <w:rPr>
            <w:color w:val="0000FF"/>
            <w:u w:val="single"/>
          </w:rPr>
          <w:t>https://www.hud.ac.uk/policies/registry/qa-procedures/</w:t>
        </w:r>
      </w:hyperlink>
    </w:p>
    <w:p w14:paraId="194366DE" w14:textId="77777777" w:rsidR="00B446B2" w:rsidRPr="004936B2" w:rsidRDefault="00B446B2" w:rsidP="00B446B2">
      <w:pPr>
        <w:ind w:left="720" w:hanging="720"/>
        <w:rPr>
          <w:color w:val="0000FF"/>
          <w:u w:val="single"/>
        </w:rPr>
      </w:pPr>
    </w:p>
    <w:p w14:paraId="49CE041A" w14:textId="77777777" w:rsidR="00B446B2" w:rsidRPr="004936B2" w:rsidRDefault="00B446B2" w:rsidP="00B446B2">
      <w:pPr>
        <w:ind w:left="720" w:hanging="720"/>
        <w:rPr>
          <w:b/>
          <w:bCs/>
        </w:rPr>
      </w:pPr>
      <w:r w:rsidRPr="004936B2">
        <w:rPr>
          <w:b/>
          <w:bCs/>
        </w:rPr>
        <w:t>17.1.1</w:t>
      </w:r>
      <w:r w:rsidRPr="004936B2">
        <w:rPr>
          <w:b/>
          <w:bCs/>
        </w:rPr>
        <w:tab/>
        <w:t>Periodic reviews</w:t>
      </w:r>
    </w:p>
    <w:p w14:paraId="7F802EC9" w14:textId="77777777" w:rsidR="00B446B2" w:rsidRPr="004936B2" w:rsidRDefault="00B446B2" w:rsidP="00B446B2">
      <w:pPr>
        <w:ind w:left="720" w:hanging="720"/>
        <w:rPr>
          <w:b/>
          <w:bCs/>
        </w:rPr>
      </w:pPr>
    </w:p>
    <w:p w14:paraId="738FD0F3" w14:textId="77777777" w:rsidR="00B446B2" w:rsidRPr="004936B2" w:rsidRDefault="00B446B2" w:rsidP="00B446B2">
      <w:pPr>
        <w:ind w:left="720" w:hanging="720"/>
        <w:rPr>
          <w:b/>
          <w:bCs/>
        </w:rPr>
      </w:pPr>
      <w:r w:rsidRPr="004936B2">
        <w:rPr>
          <w:b/>
          <w:bCs/>
        </w:rPr>
        <w:t>17.1.2</w:t>
      </w:r>
      <w:r w:rsidRPr="004936B2">
        <w:rPr>
          <w:b/>
          <w:bCs/>
        </w:rPr>
        <w:tab/>
        <w:t>External examiner system</w:t>
      </w:r>
    </w:p>
    <w:p w14:paraId="6F4FE4E6" w14:textId="77777777" w:rsidR="00B446B2" w:rsidRPr="004936B2" w:rsidRDefault="00B446B2" w:rsidP="00B446B2">
      <w:pPr>
        <w:ind w:left="720" w:hanging="720"/>
        <w:rPr>
          <w:b/>
          <w:bCs/>
        </w:rPr>
      </w:pPr>
    </w:p>
    <w:p w14:paraId="670D37AD" w14:textId="77777777" w:rsidR="00B446B2" w:rsidRPr="004936B2" w:rsidRDefault="00B446B2" w:rsidP="00B446B2">
      <w:pPr>
        <w:tabs>
          <w:tab w:val="left" w:pos="720"/>
          <w:tab w:val="left" w:pos="1080"/>
          <w:tab w:val="left" w:pos="1440"/>
        </w:tabs>
        <w:rPr>
          <w:rFonts w:cs="Arial"/>
          <w:bCs/>
          <w:color w:val="000000"/>
          <w:lang w:val="en-US" w:eastAsia="en-US"/>
        </w:rPr>
      </w:pPr>
      <w:r w:rsidRPr="004936B2">
        <w:rPr>
          <w:b/>
          <w:bCs/>
        </w:rPr>
        <w:t>17.1.3</w:t>
      </w:r>
      <w:r w:rsidRPr="004936B2">
        <w:rPr>
          <w:b/>
          <w:bCs/>
        </w:rPr>
        <w:tab/>
      </w:r>
      <w:r w:rsidRPr="004936B2">
        <w:rPr>
          <w:rFonts w:cs="Arial"/>
          <w:b/>
          <w:color w:val="000000"/>
          <w:lang w:val="en-US" w:eastAsia="en-US"/>
        </w:rPr>
        <w:t>University Teaching and Learning Committee</w:t>
      </w:r>
    </w:p>
    <w:p w14:paraId="011DC5E3" w14:textId="77777777" w:rsidR="00B446B2" w:rsidRPr="004936B2" w:rsidRDefault="00B446B2" w:rsidP="00B446B2">
      <w:pPr>
        <w:ind w:left="720" w:hanging="720"/>
        <w:rPr>
          <w:b/>
          <w:bCs/>
        </w:rPr>
      </w:pPr>
    </w:p>
    <w:p w14:paraId="6E3D475D" w14:textId="77777777" w:rsidR="00B446B2" w:rsidRPr="004936B2" w:rsidRDefault="00B446B2" w:rsidP="00B446B2">
      <w:pPr>
        <w:ind w:left="720" w:hanging="720"/>
      </w:pPr>
      <w:r w:rsidRPr="004936B2">
        <w:rPr>
          <w:b/>
          <w:bCs/>
        </w:rPr>
        <w:t>17.1.4</w:t>
      </w:r>
      <w:r w:rsidRPr="004936B2">
        <w:rPr>
          <w:b/>
          <w:bCs/>
        </w:rPr>
        <w:tab/>
        <w:t xml:space="preserve">Mechanisms for student feedback </w:t>
      </w:r>
      <w:r w:rsidRPr="004936B2">
        <w:t>(including independent student satisfaction survey)</w:t>
      </w:r>
    </w:p>
    <w:p w14:paraId="3FE7B9F1" w14:textId="77777777" w:rsidR="00B446B2" w:rsidRPr="004936B2" w:rsidRDefault="00B446B2" w:rsidP="00B446B2">
      <w:pPr>
        <w:ind w:left="720" w:hanging="720"/>
      </w:pPr>
    </w:p>
    <w:p w14:paraId="37D51B02" w14:textId="77777777" w:rsidR="00B446B2" w:rsidRPr="004936B2" w:rsidRDefault="00B446B2" w:rsidP="00B446B2">
      <w:pPr>
        <w:ind w:left="720" w:hanging="720"/>
        <w:rPr>
          <w:b/>
          <w:bCs/>
        </w:rPr>
      </w:pPr>
      <w:r w:rsidRPr="004936B2">
        <w:rPr>
          <w:b/>
          <w:bCs/>
        </w:rPr>
        <w:t>17.1.5</w:t>
      </w:r>
      <w:r w:rsidRPr="004936B2">
        <w:rPr>
          <w:b/>
          <w:bCs/>
        </w:rPr>
        <w:tab/>
        <w:t>Institutional staff development courses</w:t>
      </w:r>
    </w:p>
    <w:p w14:paraId="0579E802" w14:textId="77777777" w:rsidR="00B446B2" w:rsidRPr="004936B2" w:rsidRDefault="00B446B2" w:rsidP="00B446B2">
      <w:pPr>
        <w:ind w:left="720" w:hanging="720"/>
        <w:rPr>
          <w:color w:val="0000FF"/>
          <w:u w:val="single"/>
        </w:rPr>
      </w:pPr>
    </w:p>
    <w:p w14:paraId="16F69ABC" w14:textId="1BEBBB8C" w:rsidR="00B446B2" w:rsidRPr="004936B2" w:rsidRDefault="00B446B2" w:rsidP="00236933">
      <w:pPr>
        <w:ind w:left="720" w:hanging="720"/>
        <w:rPr>
          <w:rFonts w:cs="Arial"/>
          <w:b/>
          <w:bCs/>
          <w:iCs/>
          <w:color w:val="000000"/>
          <w:lang w:val="en-US" w:eastAsia="en-US"/>
        </w:rPr>
      </w:pPr>
      <w:r w:rsidRPr="004936B2">
        <w:rPr>
          <w:b/>
          <w:color w:val="000000" w:themeColor="text1"/>
        </w:rPr>
        <w:t>17.2</w:t>
      </w:r>
      <w:r w:rsidRPr="004936B2">
        <w:rPr>
          <w:rFonts w:cs="Arial"/>
          <w:color w:val="000000" w:themeColor="text1"/>
        </w:rPr>
        <w:t xml:space="preserve"> </w:t>
      </w:r>
      <w:r w:rsidRPr="004936B2">
        <w:rPr>
          <w:rFonts w:cs="Arial"/>
          <w:color w:val="000000" w:themeColor="text1"/>
        </w:rPr>
        <w:tab/>
      </w:r>
      <w:r w:rsidRPr="004936B2">
        <w:rPr>
          <w:rFonts w:cs="Arial"/>
          <w:b/>
          <w:color w:val="000000" w:themeColor="text1"/>
        </w:rPr>
        <w:t>School</w:t>
      </w:r>
      <w:r>
        <w:rPr>
          <w:rFonts w:cs="Arial"/>
          <w:b/>
          <w:color w:val="000000" w:themeColor="text1"/>
        </w:rPr>
        <w:t>:</w:t>
      </w:r>
      <w:r w:rsidR="00236933">
        <w:rPr>
          <w:rFonts w:cs="Arial"/>
          <w:b/>
          <w:color w:val="000000" w:themeColor="text1"/>
        </w:rPr>
        <w:t xml:space="preserve"> </w:t>
      </w:r>
      <w:r w:rsidRPr="004936B2">
        <w:rPr>
          <w:rFonts w:cs="Arial"/>
          <w:bCs/>
          <w:iCs/>
          <w:color w:val="000000"/>
          <w:lang w:val="en-US" w:eastAsia="en-US"/>
        </w:rPr>
        <w:t>Mechanisms for review and evaluation of teaching, learning, assessment, the curriculum and outcome standards:</w:t>
      </w:r>
    </w:p>
    <w:p w14:paraId="0D9ADB4B" w14:textId="77777777" w:rsidR="00B446B2" w:rsidRPr="004936B2" w:rsidRDefault="00B446B2" w:rsidP="004B3C2B">
      <w:pPr>
        <w:numPr>
          <w:ilvl w:val="0"/>
          <w:numId w:val="7"/>
        </w:numPr>
        <w:tabs>
          <w:tab w:val="left" w:pos="720"/>
          <w:tab w:val="left" w:pos="1080"/>
          <w:tab w:val="left" w:pos="1440"/>
        </w:tabs>
        <w:contextualSpacing/>
        <w:rPr>
          <w:rFonts w:cs="Arial"/>
          <w:bCs/>
          <w:color w:val="000000"/>
          <w:lang w:val="en-US" w:eastAsia="en-US"/>
        </w:rPr>
      </w:pPr>
      <w:r w:rsidRPr="004936B2">
        <w:rPr>
          <w:rFonts w:cs="Arial"/>
          <w:bCs/>
          <w:color w:val="000000"/>
          <w:lang w:val="en-US" w:eastAsia="en-US"/>
        </w:rPr>
        <w:t>Course and module reviews (student evaluations and staff report)</w:t>
      </w:r>
    </w:p>
    <w:p w14:paraId="08DB7A2E" w14:textId="77777777" w:rsidR="00B446B2" w:rsidRPr="004936B2" w:rsidRDefault="00B446B2" w:rsidP="004B3C2B">
      <w:pPr>
        <w:numPr>
          <w:ilvl w:val="0"/>
          <w:numId w:val="7"/>
        </w:numPr>
        <w:tabs>
          <w:tab w:val="left" w:pos="720"/>
          <w:tab w:val="left" w:pos="1080"/>
          <w:tab w:val="left" w:pos="1440"/>
        </w:tabs>
        <w:contextualSpacing/>
        <w:rPr>
          <w:rFonts w:cs="Arial"/>
          <w:bCs/>
          <w:color w:val="000000"/>
          <w:lang w:val="en-US" w:eastAsia="en-US"/>
        </w:rPr>
      </w:pPr>
      <w:r w:rsidRPr="004936B2">
        <w:rPr>
          <w:rFonts w:cs="Arial"/>
          <w:bCs/>
          <w:color w:val="000000"/>
          <w:lang w:val="en-US" w:eastAsia="en-US"/>
        </w:rPr>
        <w:t>Annual course evaluation report prepared by the Course Leader and considered by Course Committee and School Annual Evaluation Committee</w:t>
      </w:r>
    </w:p>
    <w:p w14:paraId="66EAF772" w14:textId="77777777" w:rsidR="00B446B2" w:rsidRPr="004936B2" w:rsidRDefault="00B446B2" w:rsidP="004B3C2B">
      <w:pPr>
        <w:numPr>
          <w:ilvl w:val="0"/>
          <w:numId w:val="7"/>
        </w:numPr>
        <w:tabs>
          <w:tab w:val="left" w:pos="720"/>
          <w:tab w:val="left" w:pos="1080"/>
          <w:tab w:val="left" w:pos="1440"/>
        </w:tabs>
        <w:contextualSpacing/>
        <w:rPr>
          <w:rFonts w:cs="Arial"/>
          <w:bCs/>
          <w:color w:val="000000"/>
          <w:lang w:val="en-US" w:eastAsia="en-US"/>
        </w:rPr>
      </w:pPr>
      <w:r w:rsidRPr="004936B2">
        <w:rPr>
          <w:rFonts w:cs="Arial"/>
          <w:bCs/>
          <w:color w:val="000000"/>
          <w:lang w:val="en-US" w:eastAsia="en-US"/>
        </w:rPr>
        <w:t>Peer observation of teaching</w:t>
      </w:r>
    </w:p>
    <w:p w14:paraId="5F23CE38" w14:textId="77777777" w:rsidR="00B446B2" w:rsidRPr="004936B2" w:rsidRDefault="00B446B2" w:rsidP="004B3C2B">
      <w:pPr>
        <w:numPr>
          <w:ilvl w:val="0"/>
          <w:numId w:val="7"/>
        </w:numPr>
        <w:tabs>
          <w:tab w:val="left" w:pos="720"/>
          <w:tab w:val="left" w:pos="1080"/>
          <w:tab w:val="left" w:pos="1440"/>
        </w:tabs>
        <w:contextualSpacing/>
        <w:rPr>
          <w:rFonts w:cs="Arial"/>
          <w:bCs/>
          <w:color w:val="000000"/>
          <w:lang w:val="en-US" w:eastAsia="en-US"/>
        </w:rPr>
      </w:pPr>
      <w:r w:rsidRPr="004936B2">
        <w:rPr>
          <w:rFonts w:cs="Arial"/>
          <w:bCs/>
          <w:color w:val="000000"/>
          <w:lang w:val="en-US" w:eastAsia="en-US"/>
        </w:rPr>
        <w:t>External Examiners' reports</w:t>
      </w:r>
    </w:p>
    <w:p w14:paraId="7BAB1335" w14:textId="77777777" w:rsidR="00B446B2" w:rsidRPr="004936B2" w:rsidRDefault="00B446B2" w:rsidP="004B3C2B">
      <w:pPr>
        <w:numPr>
          <w:ilvl w:val="0"/>
          <w:numId w:val="7"/>
        </w:numPr>
        <w:tabs>
          <w:tab w:val="left" w:pos="720"/>
          <w:tab w:val="left" w:pos="1080"/>
          <w:tab w:val="left" w:pos="1440"/>
        </w:tabs>
        <w:contextualSpacing/>
        <w:rPr>
          <w:rFonts w:cs="Arial"/>
          <w:bCs/>
          <w:color w:val="000000"/>
          <w:lang w:val="en-US" w:eastAsia="en-US"/>
        </w:rPr>
      </w:pPr>
      <w:r w:rsidRPr="004936B2">
        <w:rPr>
          <w:rFonts w:cs="Arial"/>
          <w:bCs/>
          <w:color w:val="000000"/>
          <w:lang w:val="en-US" w:eastAsia="en-US"/>
        </w:rPr>
        <w:t>PSRB requirements</w:t>
      </w:r>
    </w:p>
    <w:p w14:paraId="6D0CC26D" w14:textId="77777777" w:rsidR="00B446B2" w:rsidRPr="004936B2" w:rsidRDefault="00B446B2" w:rsidP="00B446B2">
      <w:pPr>
        <w:tabs>
          <w:tab w:val="left" w:pos="360"/>
          <w:tab w:val="left" w:pos="720"/>
          <w:tab w:val="left" w:pos="1080"/>
          <w:tab w:val="left" w:pos="1440"/>
        </w:tabs>
        <w:ind w:left="720" w:hanging="720"/>
        <w:rPr>
          <w:rFonts w:cs="Arial"/>
          <w:bCs/>
          <w:color w:val="000000"/>
          <w:lang w:val="en-US" w:eastAsia="en-US"/>
        </w:rPr>
      </w:pPr>
    </w:p>
    <w:p w14:paraId="1D8BB846" w14:textId="048C6664" w:rsidR="00B446B2" w:rsidRPr="004936B2" w:rsidRDefault="00B446B2" w:rsidP="00B446B2">
      <w:pPr>
        <w:tabs>
          <w:tab w:val="left" w:pos="360"/>
          <w:tab w:val="left" w:pos="720"/>
          <w:tab w:val="left" w:pos="1080"/>
          <w:tab w:val="left" w:pos="1440"/>
        </w:tabs>
        <w:ind w:left="720" w:hanging="720"/>
        <w:rPr>
          <w:rFonts w:cs="Arial"/>
          <w:bCs/>
          <w:iCs/>
          <w:color w:val="000000"/>
          <w:lang w:val="en-US" w:eastAsia="en-US"/>
        </w:rPr>
      </w:pPr>
      <w:r w:rsidRPr="004936B2">
        <w:rPr>
          <w:rFonts w:cs="Arial"/>
          <w:b/>
          <w:bCs/>
          <w:iCs/>
          <w:color w:val="000000"/>
          <w:lang w:val="en-US" w:eastAsia="en-US"/>
        </w:rPr>
        <w:t>17.2.</w:t>
      </w:r>
      <w:r w:rsidR="00236933">
        <w:rPr>
          <w:rFonts w:cs="Arial"/>
          <w:b/>
          <w:bCs/>
          <w:iCs/>
          <w:color w:val="000000"/>
          <w:lang w:val="en-US" w:eastAsia="en-US"/>
        </w:rPr>
        <w:t>1</w:t>
      </w:r>
      <w:r w:rsidRPr="004936B2">
        <w:rPr>
          <w:rFonts w:cs="Arial"/>
          <w:b/>
          <w:bCs/>
          <w:iCs/>
          <w:color w:val="000000"/>
          <w:lang w:val="en-US" w:eastAsia="en-US"/>
        </w:rPr>
        <w:tab/>
        <w:t>Committees with responsibility for monitoring and evaluating quality and standards</w:t>
      </w:r>
    </w:p>
    <w:p w14:paraId="142925D5" w14:textId="77777777" w:rsidR="00B446B2" w:rsidRPr="004936B2" w:rsidRDefault="00B446B2" w:rsidP="004B3C2B">
      <w:pPr>
        <w:numPr>
          <w:ilvl w:val="0"/>
          <w:numId w:val="8"/>
        </w:numPr>
        <w:tabs>
          <w:tab w:val="left" w:pos="720"/>
          <w:tab w:val="left" w:pos="1080"/>
          <w:tab w:val="left" w:pos="1440"/>
        </w:tabs>
        <w:contextualSpacing/>
        <w:rPr>
          <w:rFonts w:cs="Arial"/>
          <w:bCs/>
          <w:color w:val="000000"/>
          <w:lang w:val="en-US" w:eastAsia="en-US"/>
        </w:rPr>
      </w:pPr>
      <w:r w:rsidRPr="004936B2">
        <w:rPr>
          <w:rFonts w:cs="Arial"/>
          <w:bCs/>
          <w:color w:val="000000"/>
          <w:lang w:val="en-US" w:eastAsia="en-US"/>
        </w:rPr>
        <w:t>Student Panel</w:t>
      </w:r>
    </w:p>
    <w:p w14:paraId="099D0C09" w14:textId="77777777" w:rsidR="00B446B2" w:rsidRPr="004936B2" w:rsidRDefault="00B446B2" w:rsidP="004B3C2B">
      <w:pPr>
        <w:numPr>
          <w:ilvl w:val="0"/>
          <w:numId w:val="8"/>
        </w:numPr>
        <w:tabs>
          <w:tab w:val="left" w:pos="720"/>
          <w:tab w:val="left" w:pos="1080"/>
          <w:tab w:val="left" w:pos="1440"/>
        </w:tabs>
        <w:contextualSpacing/>
        <w:rPr>
          <w:rFonts w:cs="Arial"/>
          <w:bCs/>
          <w:color w:val="000000"/>
          <w:lang w:val="en-US" w:eastAsia="en-US"/>
        </w:rPr>
      </w:pPr>
      <w:r w:rsidRPr="004936B2">
        <w:rPr>
          <w:rFonts w:cs="Arial"/>
          <w:bCs/>
          <w:color w:val="000000"/>
          <w:lang w:val="en-US" w:eastAsia="en-US"/>
        </w:rPr>
        <w:t>Course Committee</w:t>
      </w:r>
    </w:p>
    <w:p w14:paraId="68E37CD3" w14:textId="77777777" w:rsidR="00B446B2" w:rsidRPr="004936B2" w:rsidRDefault="00B446B2" w:rsidP="004B3C2B">
      <w:pPr>
        <w:numPr>
          <w:ilvl w:val="0"/>
          <w:numId w:val="8"/>
        </w:numPr>
        <w:tabs>
          <w:tab w:val="left" w:pos="720"/>
          <w:tab w:val="left" w:pos="1080"/>
          <w:tab w:val="left" w:pos="1440"/>
        </w:tabs>
        <w:contextualSpacing/>
        <w:rPr>
          <w:rFonts w:cs="Arial"/>
          <w:bCs/>
          <w:color w:val="000000"/>
          <w:lang w:val="en-US" w:eastAsia="en-US"/>
        </w:rPr>
      </w:pPr>
      <w:r w:rsidRPr="004936B2">
        <w:rPr>
          <w:rFonts w:cs="Arial"/>
          <w:bCs/>
          <w:color w:val="000000"/>
          <w:lang w:val="en-US" w:eastAsia="en-US"/>
        </w:rPr>
        <w:t>School of Applied Sciences Teaching and Learning Committee</w:t>
      </w:r>
    </w:p>
    <w:p w14:paraId="7A389665" w14:textId="77777777" w:rsidR="00B446B2" w:rsidRPr="004936B2" w:rsidRDefault="00B446B2" w:rsidP="004B3C2B">
      <w:pPr>
        <w:numPr>
          <w:ilvl w:val="0"/>
          <w:numId w:val="8"/>
        </w:numPr>
        <w:tabs>
          <w:tab w:val="left" w:pos="720"/>
          <w:tab w:val="left" w:pos="1080"/>
          <w:tab w:val="left" w:pos="1440"/>
        </w:tabs>
        <w:contextualSpacing/>
        <w:rPr>
          <w:rFonts w:cs="Arial"/>
          <w:bCs/>
          <w:color w:val="000000"/>
          <w:lang w:val="en-US" w:eastAsia="en-US"/>
        </w:rPr>
      </w:pPr>
      <w:r w:rsidRPr="004936B2">
        <w:rPr>
          <w:rFonts w:cs="Arial"/>
          <w:bCs/>
          <w:color w:val="000000"/>
          <w:lang w:val="en-US" w:eastAsia="en-US"/>
        </w:rPr>
        <w:t>School of Applied Sciences Annual Evaluation Committee</w:t>
      </w:r>
    </w:p>
    <w:p w14:paraId="5C421193" w14:textId="5CDF68DB" w:rsidR="00B446B2" w:rsidRPr="00236933" w:rsidRDefault="00B446B2" w:rsidP="004B3C2B">
      <w:pPr>
        <w:pStyle w:val="ListParagraph"/>
        <w:numPr>
          <w:ilvl w:val="0"/>
          <w:numId w:val="8"/>
        </w:numPr>
        <w:jc w:val="both"/>
        <w:rPr>
          <w:rFonts w:cs="Arial"/>
          <w:bCs/>
          <w:color w:val="000000"/>
          <w:lang w:val="en-US" w:eastAsia="en-US"/>
        </w:rPr>
      </w:pPr>
      <w:r w:rsidRPr="00236933">
        <w:rPr>
          <w:rFonts w:cs="Arial"/>
          <w:bCs/>
          <w:color w:val="000000"/>
          <w:lang w:val="en-US" w:eastAsia="en-US"/>
        </w:rPr>
        <w:t xml:space="preserve">Course Assessment Board </w:t>
      </w:r>
    </w:p>
    <w:p w14:paraId="4B9E9A7F" w14:textId="1E99DF11" w:rsidR="00B446B2" w:rsidRDefault="00B446B2" w:rsidP="00B446B2">
      <w:pPr>
        <w:ind w:left="720" w:hanging="720"/>
        <w:jc w:val="both"/>
        <w:rPr>
          <w:rFonts w:cs="Arial"/>
          <w:bCs/>
          <w:color w:val="000000"/>
          <w:lang w:val="en-US" w:eastAsia="en-US"/>
        </w:rPr>
      </w:pPr>
    </w:p>
    <w:p w14:paraId="100F5C5B" w14:textId="3856C5FB" w:rsidR="00B446B2" w:rsidRDefault="00B446B2" w:rsidP="00B446B2">
      <w:pPr>
        <w:ind w:left="720" w:hanging="720"/>
        <w:jc w:val="both"/>
        <w:rPr>
          <w:rFonts w:cs="Arial"/>
          <w:bCs/>
          <w:color w:val="000000"/>
          <w:lang w:val="en-US" w:eastAsia="en-US"/>
        </w:rPr>
      </w:pPr>
    </w:p>
    <w:p w14:paraId="73F60D7D" w14:textId="088F2EF0" w:rsidR="00B446B2" w:rsidRPr="00236933" w:rsidRDefault="00B446B2" w:rsidP="004B3C2B">
      <w:pPr>
        <w:pStyle w:val="ListParagraph"/>
        <w:numPr>
          <w:ilvl w:val="0"/>
          <w:numId w:val="8"/>
        </w:numPr>
        <w:jc w:val="both"/>
        <w:rPr>
          <w:rFonts w:cs="Arial"/>
          <w:bCs/>
          <w:color w:val="000000"/>
          <w:lang w:val="en-US" w:eastAsia="en-US"/>
        </w:rPr>
      </w:pPr>
      <w:r w:rsidRPr="00236933">
        <w:rPr>
          <w:rFonts w:cs="Arial"/>
          <w:bCs/>
          <w:color w:val="000000"/>
          <w:lang w:val="en-US" w:eastAsia="en-US"/>
        </w:rPr>
        <w:t xml:space="preserve">Annual Evaluation Committee - All forms of feedback, including a review of progression and completion rates are included in the annual course monitoring report.  This is considered through the process of annual evaluation of courses and enables areas of weakness to be identified and clear action plans to be determined and monitored.  The School has introduced a rigorous module review process that is undertaken by Year Tutors prior to annual evaluation to ensure necessary changes to modules can be implemented immediately. In addition to the annual monitoring processes the University </w:t>
      </w:r>
      <w:proofErr w:type="spellStart"/>
      <w:r w:rsidRPr="00236933">
        <w:rPr>
          <w:rFonts w:cs="Arial"/>
          <w:bCs/>
          <w:color w:val="000000"/>
          <w:lang w:val="en-US" w:eastAsia="en-US"/>
        </w:rPr>
        <w:t>organises</w:t>
      </w:r>
      <w:proofErr w:type="spellEnd"/>
      <w:r w:rsidRPr="00236933">
        <w:rPr>
          <w:rFonts w:cs="Arial"/>
          <w:bCs/>
          <w:color w:val="000000"/>
          <w:lang w:val="en-US" w:eastAsia="en-US"/>
        </w:rPr>
        <w:t xml:space="preserve"> a quinquennial review at school level.</w:t>
      </w:r>
    </w:p>
    <w:p w14:paraId="127B79AE" w14:textId="77777777" w:rsidR="00B446B2" w:rsidRDefault="00B446B2" w:rsidP="00B446B2">
      <w:pPr>
        <w:ind w:left="720" w:hanging="720"/>
        <w:jc w:val="both"/>
        <w:rPr>
          <w:rFonts w:cs="Arial"/>
          <w:bCs/>
          <w:color w:val="000000"/>
          <w:lang w:val="en-US" w:eastAsia="en-US"/>
        </w:rPr>
      </w:pPr>
    </w:p>
    <w:p w14:paraId="7F4095FF" w14:textId="6893E601" w:rsidR="00B446B2" w:rsidRPr="00B446B2" w:rsidRDefault="00B446B2" w:rsidP="00B446B2">
      <w:pPr>
        <w:tabs>
          <w:tab w:val="left" w:pos="360"/>
          <w:tab w:val="left" w:pos="720"/>
          <w:tab w:val="left" w:pos="1080"/>
          <w:tab w:val="left" w:pos="1440"/>
        </w:tabs>
        <w:ind w:left="720" w:hanging="720"/>
        <w:rPr>
          <w:rFonts w:cs="Arial"/>
          <w:b/>
          <w:bCs/>
          <w:iCs/>
          <w:color w:val="000000"/>
          <w:lang w:val="en-US" w:eastAsia="en-US"/>
        </w:rPr>
      </w:pPr>
      <w:r w:rsidRPr="00B446B2">
        <w:rPr>
          <w:rFonts w:cs="Arial"/>
          <w:b/>
          <w:bCs/>
          <w:iCs/>
          <w:color w:val="000000"/>
          <w:lang w:val="en-US" w:eastAsia="en-US"/>
        </w:rPr>
        <w:t>17.2.</w:t>
      </w:r>
      <w:r w:rsidR="00236933">
        <w:rPr>
          <w:rFonts w:cs="Arial"/>
          <w:b/>
          <w:bCs/>
          <w:iCs/>
          <w:color w:val="000000"/>
          <w:lang w:val="en-US" w:eastAsia="en-US"/>
        </w:rPr>
        <w:t>2</w:t>
      </w:r>
      <w:r w:rsidRPr="00B446B2">
        <w:rPr>
          <w:rFonts w:cs="Arial"/>
          <w:b/>
          <w:bCs/>
          <w:iCs/>
          <w:color w:val="000000"/>
          <w:lang w:val="en-US" w:eastAsia="en-US"/>
        </w:rPr>
        <w:tab/>
        <w:t>Mechanisms for gaining student feedback on the quality of teaching and their learning experience</w:t>
      </w:r>
    </w:p>
    <w:p w14:paraId="601C5A9F" w14:textId="77777777" w:rsidR="00B446B2" w:rsidRPr="00B446B2" w:rsidRDefault="00B446B2" w:rsidP="00B446B2">
      <w:pPr>
        <w:tabs>
          <w:tab w:val="left" w:pos="360"/>
          <w:tab w:val="left" w:pos="720"/>
          <w:tab w:val="left" w:pos="1080"/>
          <w:tab w:val="left" w:pos="1440"/>
        </w:tabs>
        <w:ind w:left="720" w:hanging="720"/>
        <w:rPr>
          <w:rFonts w:cs="Arial"/>
          <w:bCs/>
          <w:iCs/>
          <w:color w:val="000000"/>
          <w:lang w:val="en-US" w:eastAsia="en-US"/>
        </w:rPr>
      </w:pPr>
      <w:r w:rsidRPr="00B446B2">
        <w:rPr>
          <w:rFonts w:cs="Arial"/>
          <w:b/>
          <w:bCs/>
          <w:iCs/>
          <w:color w:val="000000"/>
          <w:lang w:val="en-US" w:eastAsia="en-US"/>
        </w:rPr>
        <w:tab/>
      </w:r>
      <w:r w:rsidRPr="00B446B2">
        <w:rPr>
          <w:rFonts w:cs="Arial"/>
          <w:b/>
          <w:bCs/>
          <w:iCs/>
          <w:color w:val="000000"/>
          <w:lang w:val="en-US" w:eastAsia="en-US"/>
        </w:rPr>
        <w:tab/>
      </w:r>
      <w:r w:rsidRPr="00B446B2">
        <w:rPr>
          <w:rFonts w:cs="Arial"/>
          <w:bCs/>
          <w:iCs/>
          <w:color w:val="000000"/>
          <w:lang w:val="en-US" w:eastAsia="en-US"/>
        </w:rPr>
        <w:t>Student Feedback is an integral part of course evaluation and improvement.  Students provide feedback through a variety of means including:</w:t>
      </w:r>
    </w:p>
    <w:p w14:paraId="3ACD74E2" w14:textId="77777777" w:rsidR="00B446B2" w:rsidRPr="00B446B2" w:rsidRDefault="00B446B2" w:rsidP="004B3C2B">
      <w:pPr>
        <w:numPr>
          <w:ilvl w:val="0"/>
          <w:numId w:val="9"/>
        </w:numPr>
        <w:tabs>
          <w:tab w:val="left" w:pos="720"/>
          <w:tab w:val="left" w:pos="1080"/>
          <w:tab w:val="left" w:pos="1440"/>
        </w:tabs>
        <w:contextualSpacing/>
        <w:rPr>
          <w:rFonts w:cs="Arial"/>
          <w:bCs/>
          <w:color w:val="000000"/>
          <w:lang w:val="en-US" w:eastAsia="en-US"/>
        </w:rPr>
      </w:pPr>
      <w:r w:rsidRPr="00B446B2">
        <w:rPr>
          <w:rFonts w:cs="Arial"/>
          <w:bCs/>
          <w:color w:val="000000"/>
          <w:lang w:val="en-US" w:eastAsia="en-US"/>
        </w:rPr>
        <w:t>Module and course evaluation questionnaires</w:t>
      </w:r>
    </w:p>
    <w:p w14:paraId="7709C3E3" w14:textId="77777777" w:rsidR="00B446B2" w:rsidRPr="00B446B2" w:rsidRDefault="00B446B2" w:rsidP="004B3C2B">
      <w:pPr>
        <w:numPr>
          <w:ilvl w:val="0"/>
          <w:numId w:val="9"/>
        </w:numPr>
        <w:tabs>
          <w:tab w:val="left" w:pos="720"/>
          <w:tab w:val="left" w:pos="1080"/>
          <w:tab w:val="left" w:pos="1440"/>
        </w:tabs>
        <w:contextualSpacing/>
        <w:rPr>
          <w:rFonts w:cs="Arial"/>
          <w:bCs/>
          <w:color w:val="000000"/>
          <w:lang w:val="en-US" w:eastAsia="en-US"/>
        </w:rPr>
      </w:pPr>
      <w:r w:rsidRPr="00B446B2">
        <w:rPr>
          <w:rFonts w:cs="Arial"/>
          <w:bCs/>
          <w:color w:val="000000"/>
          <w:lang w:val="en-US" w:eastAsia="en-US"/>
        </w:rPr>
        <w:t>Student representation on Course Committee</w:t>
      </w:r>
    </w:p>
    <w:p w14:paraId="4CACC7BC" w14:textId="77777777" w:rsidR="00B446B2" w:rsidRPr="00B446B2" w:rsidRDefault="00B446B2" w:rsidP="004B3C2B">
      <w:pPr>
        <w:numPr>
          <w:ilvl w:val="0"/>
          <w:numId w:val="9"/>
        </w:numPr>
        <w:contextualSpacing/>
        <w:rPr>
          <w:rFonts w:cs="Arial"/>
          <w:bCs/>
          <w:color w:val="000000"/>
          <w:lang w:val="en-US" w:eastAsia="en-US"/>
        </w:rPr>
      </w:pPr>
      <w:r w:rsidRPr="00B446B2">
        <w:rPr>
          <w:rFonts w:cs="Arial"/>
          <w:bCs/>
          <w:color w:val="000000"/>
          <w:lang w:val="en-US" w:eastAsia="en-US"/>
        </w:rPr>
        <w:t>Student Panel.</w:t>
      </w:r>
    </w:p>
    <w:p w14:paraId="1B776345" w14:textId="77777777" w:rsidR="00B446B2" w:rsidRPr="00B446B2" w:rsidRDefault="00B446B2" w:rsidP="00B446B2">
      <w:pPr>
        <w:tabs>
          <w:tab w:val="left" w:pos="720"/>
          <w:tab w:val="left" w:pos="1080"/>
          <w:tab w:val="left" w:pos="1440"/>
        </w:tabs>
        <w:ind w:left="1440"/>
        <w:contextualSpacing/>
        <w:rPr>
          <w:rFonts w:cs="Arial"/>
          <w:bCs/>
          <w:color w:val="000000"/>
          <w:lang w:val="en-US" w:eastAsia="en-US"/>
        </w:rPr>
      </w:pPr>
    </w:p>
    <w:p w14:paraId="4E281E17" w14:textId="3017CC01" w:rsidR="00B446B2" w:rsidRPr="00B446B2" w:rsidRDefault="00B446B2" w:rsidP="00B446B2">
      <w:pPr>
        <w:tabs>
          <w:tab w:val="left" w:pos="360"/>
          <w:tab w:val="left" w:pos="720"/>
          <w:tab w:val="left" w:pos="1080"/>
          <w:tab w:val="left" w:pos="1440"/>
        </w:tabs>
        <w:ind w:left="720" w:hanging="720"/>
        <w:rPr>
          <w:rFonts w:cs="Arial"/>
          <w:bCs/>
          <w:iCs/>
          <w:color w:val="000000"/>
          <w:lang w:val="en-US" w:eastAsia="en-US"/>
        </w:rPr>
      </w:pPr>
      <w:r w:rsidRPr="00B446B2">
        <w:rPr>
          <w:rFonts w:cs="Arial"/>
          <w:b/>
          <w:bCs/>
          <w:iCs/>
          <w:color w:val="000000"/>
          <w:lang w:val="en-US" w:eastAsia="en-US"/>
        </w:rPr>
        <w:t>17.2.</w:t>
      </w:r>
      <w:r w:rsidR="001201B4">
        <w:rPr>
          <w:rFonts w:cs="Arial"/>
          <w:b/>
          <w:bCs/>
          <w:iCs/>
          <w:color w:val="000000"/>
          <w:lang w:val="en-US" w:eastAsia="en-US"/>
        </w:rPr>
        <w:t>3</w:t>
      </w:r>
      <w:r w:rsidRPr="00B446B2">
        <w:rPr>
          <w:rFonts w:cs="Arial"/>
          <w:b/>
          <w:bCs/>
          <w:iCs/>
          <w:color w:val="000000"/>
          <w:lang w:val="en-US" w:eastAsia="en-US"/>
        </w:rPr>
        <w:tab/>
        <w:t xml:space="preserve">Employer Feedback </w:t>
      </w:r>
      <w:r w:rsidRPr="00B446B2">
        <w:rPr>
          <w:rFonts w:cs="Arial"/>
          <w:bCs/>
          <w:iCs/>
          <w:color w:val="000000"/>
          <w:lang w:val="en-US" w:eastAsia="en-US"/>
        </w:rPr>
        <w:t>is sought through feedback questionnaires involving employers of our graduates and through monitoring from placement providers.</w:t>
      </w:r>
    </w:p>
    <w:p w14:paraId="741731E4" w14:textId="77777777" w:rsidR="00B446B2" w:rsidRPr="00B446B2" w:rsidRDefault="00B446B2" w:rsidP="00B446B2">
      <w:pPr>
        <w:tabs>
          <w:tab w:val="left" w:pos="360"/>
          <w:tab w:val="left" w:pos="720"/>
          <w:tab w:val="left" w:pos="1080"/>
          <w:tab w:val="left" w:pos="1440"/>
        </w:tabs>
        <w:ind w:left="720" w:hanging="720"/>
        <w:rPr>
          <w:rFonts w:cs="Arial"/>
          <w:bCs/>
          <w:iCs/>
          <w:color w:val="000000"/>
          <w:lang w:val="en-US" w:eastAsia="en-US"/>
        </w:rPr>
      </w:pPr>
    </w:p>
    <w:p w14:paraId="38E1FA5B" w14:textId="1BE33A3C" w:rsidR="00B446B2" w:rsidRDefault="00B446B2" w:rsidP="004B3C2B">
      <w:pPr>
        <w:pStyle w:val="ListParagraph"/>
        <w:numPr>
          <w:ilvl w:val="2"/>
          <w:numId w:val="13"/>
        </w:numPr>
        <w:tabs>
          <w:tab w:val="left" w:pos="360"/>
          <w:tab w:val="left" w:pos="1080"/>
          <w:tab w:val="left" w:pos="1800"/>
          <w:tab w:val="right" w:pos="10368"/>
        </w:tabs>
        <w:rPr>
          <w:rFonts w:cs="Arial"/>
        </w:rPr>
      </w:pPr>
      <w:r w:rsidRPr="001201B4">
        <w:rPr>
          <w:rFonts w:cs="Arial"/>
          <w:b/>
        </w:rPr>
        <w:t>External Examiners</w:t>
      </w:r>
      <w:r w:rsidRPr="001201B4">
        <w:rPr>
          <w:rFonts w:cs="Arial"/>
        </w:rPr>
        <w:t xml:space="preserve"> provide evaluation of the standards achieved by the students.  The course team is required to formally respond to comments raised by External Examiners and to report on progress made in addressing any areas on concern.</w:t>
      </w:r>
    </w:p>
    <w:p w14:paraId="773DD22E" w14:textId="77777777" w:rsidR="001201B4" w:rsidRPr="001201B4" w:rsidRDefault="001201B4" w:rsidP="00EB019C">
      <w:pPr>
        <w:pStyle w:val="ListParagraph"/>
        <w:tabs>
          <w:tab w:val="left" w:pos="360"/>
          <w:tab w:val="left" w:pos="1080"/>
          <w:tab w:val="left" w:pos="1800"/>
          <w:tab w:val="right" w:pos="10368"/>
        </w:tabs>
        <w:rPr>
          <w:rFonts w:cs="Arial"/>
        </w:rPr>
      </w:pPr>
    </w:p>
    <w:p w14:paraId="24A2AB80" w14:textId="38D3C1F7" w:rsidR="00B446B2" w:rsidRPr="00B446B2" w:rsidRDefault="00B446B2" w:rsidP="00B446B2">
      <w:pPr>
        <w:tabs>
          <w:tab w:val="left" w:pos="360"/>
          <w:tab w:val="left" w:pos="720"/>
          <w:tab w:val="left" w:pos="1080"/>
          <w:tab w:val="left" w:pos="1440"/>
        </w:tabs>
        <w:ind w:left="720" w:hanging="720"/>
        <w:rPr>
          <w:rFonts w:cs="Arial"/>
          <w:bCs/>
          <w:iCs/>
          <w:color w:val="000000"/>
          <w:lang w:val="en-US" w:eastAsia="en-US"/>
        </w:rPr>
      </w:pPr>
      <w:r w:rsidRPr="00B446B2">
        <w:rPr>
          <w:rFonts w:cs="Arial"/>
          <w:b/>
          <w:bCs/>
          <w:iCs/>
          <w:color w:val="000000"/>
          <w:lang w:val="en-US" w:eastAsia="en-US"/>
        </w:rPr>
        <w:t>17.2.</w:t>
      </w:r>
      <w:r w:rsidR="001201B4">
        <w:rPr>
          <w:rFonts w:cs="Arial"/>
          <w:b/>
          <w:bCs/>
          <w:iCs/>
          <w:color w:val="000000"/>
          <w:lang w:val="en-US" w:eastAsia="en-US"/>
        </w:rPr>
        <w:t>5</w:t>
      </w:r>
      <w:r w:rsidRPr="00B446B2">
        <w:rPr>
          <w:rFonts w:cs="Arial"/>
          <w:b/>
          <w:bCs/>
          <w:iCs/>
          <w:color w:val="000000"/>
          <w:lang w:val="en-US" w:eastAsia="en-US"/>
        </w:rPr>
        <w:tab/>
        <w:t>Staff development priorities include:</w:t>
      </w:r>
    </w:p>
    <w:p w14:paraId="0F9A0F11" w14:textId="77777777" w:rsidR="00B446B2" w:rsidRPr="00B446B2" w:rsidRDefault="00B446B2" w:rsidP="004B3C2B">
      <w:pPr>
        <w:numPr>
          <w:ilvl w:val="0"/>
          <w:numId w:val="10"/>
        </w:numPr>
        <w:tabs>
          <w:tab w:val="left" w:pos="720"/>
          <w:tab w:val="left" w:pos="1080"/>
          <w:tab w:val="left" w:pos="1440"/>
        </w:tabs>
        <w:contextualSpacing/>
        <w:rPr>
          <w:rFonts w:cs="Arial"/>
          <w:bCs/>
          <w:color w:val="000000"/>
          <w:lang w:val="en-US" w:eastAsia="en-US"/>
        </w:rPr>
      </w:pPr>
      <w:r w:rsidRPr="00B446B2">
        <w:rPr>
          <w:rFonts w:cs="Arial"/>
          <w:bCs/>
          <w:color w:val="000000"/>
          <w:lang w:val="en-US" w:eastAsia="en-US"/>
        </w:rPr>
        <w:lastRenderedPageBreak/>
        <w:t xml:space="preserve">Staff Personal Development Review </w:t>
      </w:r>
    </w:p>
    <w:p w14:paraId="2440B02E" w14:textId="77777777" w:rsidR="00B446B2" w:rsidRPr="00B446B2" w:rsidRDefault="00B446B2" w:rsidP="004B3C2B">
      <w:pPr>
        <w:numPr>
          <w:ilvl w:val="0"/>
          <w:numId w:val="10"/>
        </w:numPr>
        <w:tabs>
          <w:tab w:val="left" w:pos="720"/>
          <w:tab w:val="left" w:pos="1080"/>
          <w:tab w:val="left" w:pos="1440"/>
        </w:tabs>
        <w:contextualSpacing/>
        <w:rPr>
          <w:rFonts w:cs="Arial"/>
          <w:bCs/>
          <w:color w:val="000000"/>
          <w:lang w:val="en-US" w:eastAsia="en-US"/>
        </w:rPr>
      </w:pPr>
      <w:r w:rsidRPr="00B446B2">
        <w:rPr>
          <w:rFonts w:cs="Arial"/>
          <w:bCs/>
          <w:color w:val="000000"/>
          <w:lang w:val="en-US" w:eastAsia="en-US"/>
        </w:rPr>
        <w:t>Updating professional developments</w:t>
      </w:r>
    </w:p>
    <w:p w14:paraId="60B3A69B" w14:textId="77777777" w:rsidR="00B446B2" w:rsidRPr="00B446B2" w:rsidRDefault="00B446B2" w:rsidP="004B3C2B">
      <w:pPr>
        <w:numPr>
          <w:ilvl w:val="0"/>
          <w:numId w:val="10"/>
        </w:numPr>
        <w:tabs>
          <w:tab w:val="left" w:pos="720"/>
          <w:tab w:val="left" w:pos="1080"/>
          <w:tab w:val="left" w:pos="1440"/>
        </w:tabs>
        <w:contextualSpacing/>
        <w:rPr>
          <w:rFonts w:cs="Arial"/>
          <w:bCs/>
          <w:color w:val="000000"/>
          <w:lang w:val="en-US" w:eastAsia="en-US"/>
        </w:rPr>
      </w:pPr>
      <w:r w:rsidRPr="00B446B2">
        <w:rPr>
          <w:rFonts w:cs="Arial"/>
          <w:bCs/>
          <w:color w:val="000000"/>
          <w:lang w:val="en-US" w:eastAsia="en-US"/>
        </w:rPr>
        <w:t>Regular course meetings and annual review and planning for subsequent academic year.</w:t>
      </w:r>
    </w:p>
    <w:p w14:paraId="3DD1DA2C" w14:textId="23A054F7" w:rsidR="00B446B2" w:rsidRPr="004B3C2B" w:rsidRDefault="004B3C2B" w:rsidP="004B3C2B">
      <w:pPr>
        <w:ind w:left="720"/>
        <w:rPr>
          <w:lang w:eastAsia="en-US"/>
        </w:rPr>
      </w:pPr>
      <w:r w:rsidRPr="004B3C2B">
        <w:rPr>
          <w:b/>
        </w:rPr>
        <w:t xml:space="preserve"> </w:t>
      </w:r>
    </w:p>
    <w:p w14:paraId="36AB96DD" w14:textId="77777777" w:rsidR="00B446B2" w:rsidRPr="00B446B2" w:rsidRDefault="00B446B2" w:rsidP="00B446B2">
      <w:pPr>
        <w:ind w:left="720" w:hanging="720"/>
        <w:jc w:val="both"/>
        <w:rPr>
          <w:b/>
        </w:rPr>
      </w:pPr>
      <w:r w:rsidRPr="00B446B2">
        <w:rPr>
          <w:b/>
        </w:rPr>
        <w:t>18.</w:t>
      </w:r>
      <w:r w:rsidRPr="00B446B2">
        <w:rPr>
          <w:b/>
        </w:rPr>
        <w:tab/>
      </w:r>
      <w:r w:rsidRPr="00B446B2">
        <w:rPr>
          <w:b/>
          <w:highlight w:val="lightGray"/>
        </w:rPr>
        <w:t>Regulation of Assessment</w:t>
      </w:r>
    </w:p>
    <w:p w14:paraId="6FC75DB2" w14:textId="77777777" w:rsidR="00B446B2" w:rsidRPr="00B446B2" w:rsidRDefault="00B446B2" w:rsidP="00B446B2">
      <w:pPr>
        <w:ind w:left="720" w:hanging="720"/>
      </w:pPr>
      <w:r w:rsidRPr="00B446B2">
        <w:rPr>
          <w:b/>
        </w:rPr>
        <w:t>18.1</w:t>
      </w:r>
      <w:r w:rsidRPr="00B446B2">
        <w:rPr>
          <w:b/>
        </w:rPr>
        <w:tab/>
      </w:r>
      <w:r w:rsidRPr="00B446B2">
        <w:t xml:space="preserve">University awards are regulated by the Regulations for Awards on the University website as follows: </w:t>
      </w:r>
      <w:hyperlink r:id="rId38" w:history="1">
        <w:r w:rsidRPr="00B446B2">
          <w:rPr>
            <w:color w:val="0000FF"/>
            <w:u w:val="single"/>
          </w:rPr>
          <w:t>https://www.hud.ac.uk/policies/registry/awards-taught/</w:t>
        </w:r>
      </w:hyperlink>
      <w:r w:rsidRPr="00B446B2">
        <w:rPr>
          <w:color w:val="0000FF"/>
          <w:u w:val="single"/>
        </w:rPr>
        <w:t xml:space="preserve"> </w:t>
      </w:r>
      <w:r w:rsidRPr="00B446B2">
        <w:t xml:space="preserve">and the Regulations for Taught Students, procedures and forms can be accessed on the University website as follows: </w:t>
      </w:r>
    </w:p>
    <w:p w14:paraId="4E626575" w14:textId="77777777" w:rsidR="00B446B2" w:rsidRPr="00B446B2" w:rsidRDefault="00B446B2" w:rsidP="00B446B2">
      <w:r w:rsidRPr="00B446B2">
        <w:tab/>
        <w:t xml:space="preserve"> </w:t>
      </w:r>
      <w:hyperlink r:id="rId39" w:history="1">
        <w:r w:rsidRPr="00B446B2">
          <w:rPr>
            <w:color w:val="0000FF"/>
            <w:u w:val="single"/>
          </w:rPr>
          <w:t>https://www.hud.ac.uk/registry/current-students/taughtstudents/</w:t>
        </w:r>
      </w:hyperlink>
    </w:p>
    <w:p w14:paraId="2FDB13A5" w14:textId="77777777" w:rsidR="00B446B2" w:rsidRPr="00B446B2" w:rsidRDefault="00B446B2" w:rsidP="00B446B2">
      <w:pPr>
        <w:tabs>
          <w:tab w:val="left" w:pos="720"/>
          <w:tab w:val="left" w:pos="1080"/>
          <w:tab w:val="left" w:pos="1440"/>
        </w:tabs>
        <w:rPr>
          <w:rFonts w:cs="Arial"/>
          <w:bCs/>
          <w:color w:val="000000"/>
          <w:lang w:val="en-US" w:eastAsia="en-US"/>
        </w:rPr>
      </w:pPr>
      <w:r w:rsidRPr="00B446B2">
        <w:rPr>
          <w:rFonts w:cs="Arial"/>
          <w:bCs/>
          <w:color w:val="000000"/>
          <w:lang w:val="en-US" w:eastAsia="en-US"/>
        </w:rPr>
        <w:tab/>
      </w:r>
    </w:p>
    <w:p w14:paraId="028D6821" w14:textId="77777777" w:rsidR="00B446B2" w:rsidRPr="00B446B2" w:rsidRDefault="00B446B2" w:rsidP="00B446B2">
      <w:pPr>
        <w:tabs>
          <w:tab w:val="left" w:pos="720"/>
          <w:tab w:val="left" w:pos="1080"/>
          <w:tab w:val="left" w:pos="1440"/>
        </w:tabs>
        <w:rPr>
          <w:rFonts w:cs="Arial"/>
          <w:bCs/>
          <w:color w:val="000000"/>
          <w:lang w:val="en-US" w:eastAsia="en-US"/>
        </w:rPr>
      </w:pPr>
      <w:r w:rsidRPr="00B446B2">
        <w:rPr>
          <w:rFonts w:cs="Arial"/>
          <w:bCs/>
          <w:color w:val="000000"/>
          <w:lang w:val="en-US" w:eastAsia="en-US"/>
        </w:rPr>
        <w:tab/>
        <w:t>The minimum pass mark for each module is 40%.</w:t>
      </w:r>
    </w:p>
    <w:p w14:paraId="05E05C89" w14:textId="77777777" w:rsidR="00B446B2" w:rsidRPr="00B446B2" w:rsidRDefault="00B446B2" w:rsidP="00B446B2">
      <w:pPr>
        <w:tabs>
          <w:tab w:val="left" w:pos="720"/>
          <w:tab w:val="left" w:pos="1080"/>
          <w:tab w:val="left" w:pos="1440"/>
        </w:tabs>
        <w:rPr>
          <w:rFonts w:cs="Arial"/>
          <w:bCs/>
          <w:color w:val="000000"/>
          <w:lang w:val="en-US" w:eastAsia="en-US"/>
        </w:rPr>
      </w:pPr>
    </w:p>
    <w:p w14:paraId="0B4A9D23" w14:textId="77777777" w:rsidR="00B446B2" w:rsidRPr="00B446B2" w:rsidRDefault="00B446B2" w:rsidP="00B446B2">
      <w:pPr>
        <w:tabs>
          <w:tab w:val="left" w:pos="720"/>
          <w:tab w:val="left" w:pos="1080"/>
          <w:tab w:val="left" w:pos="1440"/>
        </w:tabs>
        <w:ind w:left="720"/>
        <w:rPr>
          <w:rFonts w:cs="Arial"/>
          <w:bCs/>
          <w:color w:val="000000"/>
          <w:lang w:val="en-US" w:eastAsia="en-US"/>
        </w:rPr>
      </w:pPr>
      <w:r w:rsidRPr="00B446B2">
        <w:rPr>
          <w:rFonts w:cs="Arial"/>
          <w:bCs/>
          <w:color w:val="000000"/>
          <w:lang w:val="en-US" w:eastAsia="en-US"/>
        </w:rPr>
        <w:t>An overview of assessment details and procedures is provided in the Course Handbook.</w:t>
      </w:r>
    </w:p>
    <w:p w14:paraId="487AF603" w14:textId="77777777" w:rsidR="00B446B2" w:rsidRPr="00B446B2" w:rsidRDefault="00B446B2" w:rsidP="00B446B2">
      <w:pPr>
        <w:tabs>
          <w:tab w:val="left" w:pos="720"/>
          <w:tab w:val="left" w:pos="1080"/>
          <w:tab w:val="left" w:pos="1440"/>
        </w:tabs>
        <w:rPr>
          <w:rFonts w:cs="Arial"/>
          <w:bCs/>
          <w:color w:val="000000"/>
          <w:lang w:val="en-US" w:eastAsia="en-US"/>
        </w:rPr>
      </w:pPr>
    </w:p>
    <w:p w14:paraId="303CA56A" w14:textId="77777777" w:rsidR="00B446B2" w:rsidRPr="00B446B2" w:rsidRDefault="00B446B2" w:rsidP="00B446B2">
      <w:pPr>
        <w:tabs>
          <w:tab w:val="left" w:pos="720"/>
          <w:tab w:val="left" w:pos="1080"/>
          <w:tab w:val="left" w:pos="1440"/>
        </w:tabs>
        <w:ind w:left="720"/>
        <w:rPr>
          <w:rFonts w:cs="Arial"/>
          <w:bCs/>
          <w:color w:val="000000"/>
          <w:lang w:val="en-US" w:eastAsia="en-US"/>
        </w:rPr>
      </w:pPr>
      <w:r w:rsidRPr="00B446B2">
        <w:rPr>
          <w:rFonts w:cs="Arial"/>
          <w:bCs/>
          <w:color w:val="000000"/>
          <w:lang w:val="en-US" w:eastAsia="en-US"/>
        </w:rPr>
        <w:t>To qualify for the award of Honours students must be credited with 360 credits and complete all the requirements of the course. Only the marks from the second and third year will contribute to the final classification of degree.</w:t>
      </w:r>
    </w:p>
    <w:p w14:paraId="21A29BAA" w14:textId="77777777" w:rsidR="00B446B2" w:rsidRPr="00B446B2" w:rsidRDefault="00B446B2" w:rsidP="00B446B2">
      <w:pPr>
        <w:tabs>
          <w:tab w:val="left" w:pos="720"/>
          <w:tab w:val="left" w:pos="1080"/>
          <w:tab w:val="left" w:pos="1440"/>
        </w:tabs>
        <w:ind w:left="720"/>
        <w:rPr>
          <w:rFonts w:cs="Arial"/>
          <w:bCs/>
          <w:color w:val="000000"/>
          <w:lang w:val="en-US" w:eastAsia="en-US"/>
        </w:rPr>
      </w:pPr>
    </w:p>
    <w:p w14:paraId="763A9F86" w14:textId="77777777" w:rsidR="00B446B2" w:rsidRPr="00B446B2" w:rsidRDefault="00B446B2" w:rsidP="00B446B2">
      <w:pPr>
        <w:tabs>
          <w:tab w:val="left" w:pos="720"/>
          <w:tab w:val="left" w:pos="1080"/>
          <w:tab w:val="left" w:pos="1440"/>
        </w:tabs>
        <w:ind w:left="720"/>
        <w:rPr>
          <w:rFonts w:cs="Arial"/>
          <w:bCs/>
          <w:color w:val="000000"/>
          <w:lang w:val="en-US" w:eastAsia="en-US"/>
        </w:rPr>
      </w:pPr>
      <w:r w:rsidRPr="00B446B2">
        <w:rPr>
          <w:rFonts w:cs="Arial"/>
          <w:bCs/>
          <w:color w:val="000000"/>
          <w:lang w:val="en-US" w:eastAsia="en-US"/>
        </w:rPr>
        <w:t>The marks for each module are weighted according to the credit rating.  Third year marks contribute two thirds of the overall performance.</w:t>
      </w:r>
    </w:p>
    <w:p w14:paraId="4206BE8E" w14:textId="77777777" w:rsidR="00B446B2" w:rsidRPr="00B446B2" w:rsidRDefault="00B446B2" w:rsidP="00B446B2">
      <w:pPr>
        <w:ind w:left="720" w:hanging="720"/>
        <w:jc w:val="both"/>
        <w:rPr>
          <w:rFonts w:cs="Arial"/>
        </w:rPr>
      </w:pPr>
    </w:p>
    <w:p w14:paraId="17C93690" w14:textId="77777777" w:rsidR="00B446B2" w:rsidRPr="00B446B2" w:rsidRDefault="00B446B2" w:rsidP="00B446B2">
      <w:pPr>
        <w:keepNext/>
        <w:keepLines/>
        <w:outlineLvl w:val="8"/>
        <w:rPr>
          <w:rFonts w:eastAsiaTheme="majorEastAsia" w:cs="Arial"/>
          <w:b/>
          <w:iCs/>
          <w:color w:val="272727" w:themeColor="text1" w:themeTint="D8"/>
        </w:rPr>
      </w:pPr>
      <w:r w:rsidRPr="00B446B2">
        <w:rPr>
          <w:rFonts w:eastAsiaTheme="majorEastAsia" w:cs="Arial"/>
          <w:b/>
          <w:iCs/>
          <w:color w:val="272727" w:themeColor="text1" w:themeTint="D8"/>
        </w:rPr>
        <w:t>18.2</w:t>
      </w:r>
      <w:r w:rsidRPr="00B446B2">
        <w:rPr>
          <w:rFonts w:eastAsiaTheme="majorEastAsia" w:cs="Arial"/>
          <w:b/>
          <w:iCs/>
          <w:color w:val="272727" w:themeColor="text1" w:themeTint="D8"/>
        </w:rPr>
        <w:tab/>
        <w:t>Role of External Examiners</w:t>
      </w:r>
    </w:p>
    <w:p w14:paraId="1D3EF826" w14:textId="77777777" w:rsidR="00B446B2" w:rsidRPr="00B446B2" w:rsidRDefault="00B446B2" w:rsidP="00B446B2">
      <w:pPr>
        <w:tabs>
          <w:tab w:val="left" w:pos="360"/>
          <w:tab w:val="left" w:pos="720"/>
          <w:tab w:val="left" w:pos="1080"/>
          <w:tab w:val="left" w:pos="1440"/>
        </w:tabs>
        <w:ind w:left="720"/>
        <w:rPr>
          <w:rFonts w:cs="Arial"/>
          <w:bCs/>
          <w:color w:val="000000"/>
          <w:lang w:val="en-US" w:eastAsia="en-US"/>
        </w:rPr>
      </w:pPr>
      <w:r w:rsidRPr="00B446B2">
        <w:rPr>
          <w:rFonts w:cs="Arial"/>
          <w:bCs/>
          <w:color w:val="000000"/>
          <w:lang w:val="en-US" w:eastAsia="en-US"/>
        </w:rPr>
        <w:t>External Examiners are appointed by the University Learning and Teaching Committee. The role of the External Examiner is that of moderator.  In order to do this they:</w:t>
      </w:r>
    </w:p>
    <w:p w14:paraId="13C2885F" w14:textId="77777777" w:rsidR="00B446B2" w:rsidRPr="00B446B2" w:rsidRDefault="00B446B2" w:rsidP="004B3C2B">
      <w:pPr>
        <w:numPr>
          <w:ilvl w:val="0"/>
          <w:numId w:val="11"/>
        </w:numPr>
        <w:tabs>
          <w:tab w:val="left" w:pos="720"/>
          <w:tab w:val="left" w:pos="1080"/>
          <w:tab w:val="left" w:pos="1440"/>
        </w:tabs>
        <w:contextualSpacing/>
        <w:rPr>
          <w:rFonts w:cs="Arial"/>
          <w:bCs/>
          <w:color w:val="000000"/>
          <w:lang w:val="en-US" w:eastAsia="en-US"/>
        </w:rPr>
      </w:pPr>
      <w:r w:rsidRPr="00B446B2">
        <w:rPr>
          <w:rFonts w:cs="Arial"/>
          <w:bCs/>
          <w:color w:val="000000"/>
          <w:lang w:val="en-US" w:eastAsia="en-US"/>
        </w:rPr>
        <w:t>approve examination papers</w:t>
      </w:r>
    </w:p>
    <w:p w14:paraId="28F671B1" w14:textId="77777777" w:rsidR="00B446B2" w:rsidRPr="00B446B2" w:rsidRDefault="00B446B2" w:rsidP="004B3C2B">
      <w:pPr>
        <w:numPr>
          <w:ilvl w:val="0"/>
          <w:numId w:val="11"/>
        </w:numPr>
        <w:tabs>
          <w:tab w:val="left" w:pos="720"/>
          <w:tab w:val="left" w:pos="1080"/>
          <w:tab w:val="left" w:pos="1440"/>
        </w:tabs>
        <w:contextualSpacing/>
        <w:rPr>
          <w:rFonts w:cs="Arial"/>
          <w:bCs/>
          <w:color w:val="000000"/>
          <w:lang w:val="en-US" w:eastAsia="en-US"/>
        </w:rPr>
      </w:pPr>
      <w:r w:rsidRPr="00B446B2">
        <w:rPr>
          <w:rFonts w:cs="Arial"/>
          <w:bCs/>
          <w:color w:val="000000"/>
          <w:lang w:val="en-US" w:eastAsia="en-US"/>
        </w:rPr>
        <w:t>review coursework and examination scripts</w:t>
      </w:r>
    </w:p>
    <w:p w14:paraId="11744A3A" w14:textId="77777777" w:rsidR="00B446B2" w:rsidRPr="00B446B2" w:rsidRDefault="00B446B2" w:rsidP="004B3C2B">
      <w:pPr>
        <w:numPr>
          <w:ilvl w:val="0"/>
          <w:numId w:val="11"/>
        </w:numPr>
        <w:tabs>
          <w:tab w:val="left" w:pos="720"/>
          <w:tab w:val="left" w:pos="1080"/>
          <w:tab w:val="left" w:pos="1440"/>
        </w:tabs>
        <w:contextualSpacing/>
        <w:rPr>
          <w:rFonts w:cs="Arial"/>
          <w:bCs/>
          <w:color w:val="000000"/>
          <w:lang w:val="en-US" w:eastAsia="en-US"/>
        </w:rPr>
      </w:pPr>
      <w:r w:rsidRPr="00B446B2">
        <w:rPr>
          <w:rFonts w:cs="Arial"/>
          <w:bCs/>
          <w:color w:val="000000"/>
          <w:lang w:val="en-US" w:eastAsia="en-US"/>
        </w:rPr>
        <w:t>interview borderline candidates for award</w:t>
      </w:r>
    </w:p>
    <w:p w14:paraId="35504C04" w14:textId="77777777" w:rsidR="00B446B2" w:rsidRPr="00B446B2" w:rsidRDefault="00B446B2" w:rsidP="004B3C2B">
      <w:pPr>
        <w:numPr>
          <w:ilvl w:val="0"/>
          <w:numId w:val="11"/>
        </w:numPr>
        <w:tabs>
          <w:tab w:val="left" w:pos="360"/>
          <w:tab w:val="left" w:pos="720"/>
          <w:tab w:val="left" w:pos="1080"/>
          <w:tab w:val="left" w:pos="1440"/>
        </w:tabs>
        <w:contextualSpacing/>
        <w:rPr>
          <w:rFonts w:cs="Arial"/>
          <w:bCs/>
          <w:color w:val="000000"/>
          <w:lang w:val="en-US" w:eastAsia="en-US"/>
        </w:rPr>
      </w:pPr>
      <w:r w:rsidRPr="00B446B2">
        <w:rPr>
          <w:rFonts w:cs="Arial"/>
          <w:bCs/>
          <w:color w:val="000000"/>
          <w:lang w:val="en-US" w:eastAsia="en-US"/>
        </w:rPr>
        <w:t>attend the Course Assessment Board.</w:t>
      </w:r>
    </w:p>
    <w:p w14:paraId="64811117" w14:textId="36BF096B" w:rsidR="00B446B2" w:rsidRDefault="00B446B2" w:rsidP="00B446B2">
      <w:pPr>
        <w:autoSpaceDE w:val="0"/>
        <w:autoSpaceDN w:val="0"/>
        <w:adjustRightInd w:val="0"/>
        <w:ind w:left="720" w:hanging="720"/>
        <w:jc w:val="both"/>
        <w:rPr>
          <w:rFonts w:eastAsia="Calibri" w:cs="Arial"/>
          <w:lang w:eastAsia="en-US"/>
        </w:rPr>
      </w:pPr>
    </w:p>
    <w:p w14:paraId="46797ED0" w14:textId="77777777" w:rsidR="00B446B2" w:rsidRPr="00B446B2" w:rsidRDefault="00B446B2" w:rsidP="00B446B2">
      <w:pPr>
        <w:ind w:left="720" w:hanging="720"/>
        <w:jc w:val="both"/>
        <w:rPr>
          <w:b/>
        </w:rPr>
      </w:pPr>
      <w:r w:rsidRPr="00B446B2">
        <w:rPr>
          <w:b/>
          <w:highlight w:val="lightGray"/>
        </w:rPr>
        <w:t>19.</w:t>
      </w:r>
      <w:r w:rsidRPr="00B446B2">
        <w:rPr>
          <w:b/>
          <w:highlight w:val="lightGray"/>
        </w:rPr>
        <w:tab/>
        <w:t>Indicators of Quality and Standards</w:t>
      </w:r>
    </w:p>
    <w:p w14:paraId="396C3353" w14:textId="4036E564" w:rsidR="004B3C2B" w:rsidRDefault="004B3C2B" w:rsidP="004B3C2B">
      <w:r>
        <w:t xml:space="preserve">Regular reviews of the current teaching provision with the school, including all the modules that form the Natural Sciences course are </w:t>
      </w:r>
      <w:r w:rsidRPr="00F740F9">
        <w:t>undertaken in accordance with Section G of the University’s handbook of Quality Assurance Procedures for Taught Courses, September 2015.</w:t>
      </w:r>
      <w:r>
        <w:t xml:space="preserve">  Specific commendations were received in the following areas:</w:t>
      </w:r>
    </w:p>
    <w:p w14:paraId="150B0CDD" w14:textId="77777777" w:rsidR="00522471" w:rsidRPr="00F740F9" w:rsidRDefault="00522471" w:rsidP="004B3C2B"/>
    <w:p w14:paraId="06F9C335" w14:textId="77777777" w:rsidR="004B3C2B" w:rsidRPr="00F740F9" w:rsidRDefault="004B3C2B" w:rsidP="004B3C2B">
      <w:pPr>
        <w:pStyle w:val="ListParagraph"/>
        <w:numPr>
          <w:ilvl w:val="0"/>
          <w:numId w:val="18"/>
        </w:numPr>
      </w:pPr>
      <w:r w:rsidRPr="00F740F9">
        <w:t>The facilities available to students and staff</w:t>
      </w:r>
    </w:p>
    <w:p w14:paraId="36C289BE" w14:textId="77777777" w:rsidR="004B3C2B" w:rsidRPr="00F740F9" w:rsidRDefault="004B3C2B" w:rsidP="004B3C2B">
      <w:pPr>
        <w:pStyle w:val="ListParagraph"/>
        <w:numPr>
          <w:ilvl w:val="0"/>
          <w:numId w:val="18"/>
        </w:numPr>
      </w:pPr>
      <w:r w:rsidRPr="00F740F9">
        <w:t>The Resource Centre</w:t>
      </w:r>
    </w:p>
    <w:p w14:paraId="602B0E6B" w14:textId="77777777" w:rsidR="004B3C2B" w:rsidRPr="00F740F9" w:rsidRDefault="004B3C2B" w:rsidP="004B3C2B">
      <w:pPr>
        <w:pStyle w:val="ListParagraph"/>
        <w:numPr>
          <w:ilvl w:val="0"/>
          <w:numId w:val="18"/>
        </w:numPr>
      </w:pPr>
      <w:r w:rsidRPr="00F740F9">
        <w:t>The student representatives and their work ethic</w:t>
      </w:r>
    </w:p>
    <w:p w14:paraId="6ED51B40" w14:textId="63F94476" w:rsidR="004B3C2B" w:rsidRDefault="004B3C2B" w:rsidP="004B3C2B">
      <w:pPr>
        <w:pStyle w:val="ListParagraph"/>
        <w:numPr>
          <w:ilvl w:val="0"/>
          <w:numId w:val="18"/>
        </w:numPr>
      </w:pPr>
      <w:r w:rsidRPr="00F740F9">
        <w:t>Their extensive efforts in trying to improve the engagement with students from within the subject area</w:t>
      </w:r>
    </w:p>
    <w:p w14:paraId="6CC45C53" w14:textId="77777777" w:rsidR="00522471" w:rsidRDefault="00522471" w:rsidP="00522471">
      <w:pPr>
        <w:pStyle w:val="ListParagraph"/>
      </w:pPr>
    </w:p>
    <w:p w14:paraId="0083542D" w14:textId="629516FA" w:rsidR="004B3C2B" w:rsidRDefault="004B3C2B" w:rsidP="004B3C2B">
      <w:pPr>
        <w:pStyle w:val="ListParagraph"/>
        <w:ind w:left="0"/>
      </w:pPr>
      <w:r>
        <w:t xml:space="preserve">In recent years our existing accreditation or re-accreditation with the Royal Society of Chemistry, the Chartered Society of Forensic Science and the Institute of Chemical Engineers. In all cases similar, positive feed-back was received. </w:t>
      </w:r>
    </w:p>
    <w:p w14:paraId="0C9F6478" w14:textId="59DDF56E" w:rsidR="00522471" w:rsidRDefault="00522471" w:rsidP="004B3C2B">
      <w:pPr>
        <w:pStyle w:val="ListParagraph"/>
        <w:ind w:left="0"/>
      </w:pPr>
    </w:p>
    <w:p w14:paraId="331D72C0" w14:textId="7827F6AF" w:rsidR="00522471" w:rsidRDefault="00522471" w:rsidP="004B3C2B">
      <w:pPr>
        <w:pStyle w:val="ListParagraph"/>
        <w:ind w:left="0"/>
      </w:pPr>
      <w:r>
        <w:t>Further indicators include:</w:t>
      </w:r>
    </w:p>
    <w:p w14:paraId="4940E171" w14:textId="77777777" w:rsidR="004B3C2B" w:rsidRPr="00B446B2" w:rsidRDefault="004B3C2B" w:rsidP="004B3C2B"/>
    <w:p w14:paraId="0E9DA4EF" w14:textId="17BD78F1" w:rsidR="00B446B2" w:rsidRPr="00522471" w:rsidRDefault="00B446B2" w:rsidP="00522471">
      <w:pPr>
        <w:pStyle w:val="ListParagraph"/>
        <w:numPr>
          <w:ilvl w:val="0"/>
          <w:numId w:val="19"/>
        </w:numPr>
        <w:tabs>
          <w:tab w:val="left" w:pos="720"/>
          <w:tab w:val="left" w:pos="1080"/>
          <w:tab w:val="left" w:pos="1440"/>
        </w:tabs>
        <w:rPr>
          <w:rFonts w:cs="Arial"/>
          <w:bCs/>
          <w:color w:val="000000"/>
          <w:lang w:eastAsia="en-US"/>
        </w:rPr>
      </w:pPr>
      <w:r w:rsidRPr="00522471">
        <w:rPr>
          <w:rFonts w:cs="Arial"/>
          <w:bCs/>
          <w:color w:val="000000"/>
          <w:lang w:eastAsia="en-US"/>
        </w:rPr>
        <w:t>Reports of validation panels</w:t>
      </w:r>
    </w:p>
    <w:p w14:paraId="50CD28C9" w14:textId="77777777" w:rsidR="00B446B2" w:rsidRPr="00522471" w:rsidRDefault="00B446B2" w:rsidP="00522471">
      <w:pPr>
        <w:pStyle w:val="ListParagraph"/>
        <w:numPr>
          <w:ilvl w:val="0"/>
          <w:numId w:val="19"/>
        </w:numPr>
        <w:tabs>
          <w:tab w:val="left" w:pos="720"/>
          <w:tab w:val="left" w:pos="1080"/>
          <w:tab w:val="left" w:pos="1440"/>
        </w:tabs>
        <w:rPr>
          <w:rFonts w:cs="Arial"/>
          <w:bCs/>
          <w:color w:val="000000"/>
          <w:lang w:eastAsia="en-US"/>
        </w:rPr>
      </w:pPr>
      <w:r w:rsidRPr="00522471">
        <w:rPr>
          <w:rFonts w:cs="Arial"/>
          <w:bCs/>
          <w:color w:val="000000"/>
          <w:lang w:eastAsia="en-US"/>
        </w:rPr>
        <w:t>Periodic Review</w:t>
      </w:r>
    </w:p>
    <w:p w14:paraId="69A27731" w14:textId="77777777" w:rsidR="00B446B2" w:rsidRPr="00522471" w:rsidRDefault="00B446B2" w:rsidP="00522471">
      <w:pPr>
        <w:pStyle w:val="ListParagraph"/>
        <w:numPr>
          <w:ilvl w:val="0"/>
          <w:numId w:val="19"/>
        </w:numPr>
        <w:tabs>
          <w:tab w:val="left" w:pos="720"/>
          <w:tab w:val="left" w:pos="1080"/>
          <w:tab w:val="left" w:pos="1440"/>
        </w:tabs>
        <w:rPr>
          <w:rFonts w:cs="Arial"/>
          <w:bCs/>
          <w:color w:val="000000"/>
          <w:lang w:eastAsia="en-US"/>
        </w:rPr>
      </w:pPr>
      <w:r w:rsidRPr="00522471">
        <w:rPr>
          <w:rFonts w:cs="Arial"/>
          <w:bCs/>
          <w:color w:val="000000"/>
          <w:lang w:eastAsia="en-US"/>
        </w:rPr>
        <w:t>Subject Review</w:t>
      </w:r>
    </w:p>
    <w:p w14:paraId="18C37A48" w14:textId="77777777" w:rsidR="00B446B2" w:rsidRPr="00522471" w:rsidRDefault="00B446B2" w:rsidP="00522471">
      <w:pPr>
        <w:pStyle w:val="ListParagraph"/>
        <w:numPr>
          <w:ilvl w:val="0"/>
          <w:numId w:val="19"/>
        </w:numPr>
        <w:tabs>
          <w:tab w:val="left" w:pos="720"/>
          <w:tab w:val="left" w:pos="1080"/>
          <w:tab w:val="left" w:pos="1440"/>
        </w:tabs>
        <w:rPr>
          <w:rFonts w:cs="Arial"/>
          <w:bCs/>
          <w:color w:val="000000"/>
          <w:lang w:eastAsia="en-US"/>
        </w:rPr>
      </w:pPr>
      <w:r w:rsidRPr="00522471">
        <w:rPr>
          <w:rFonts w:cs="Arial"/>
          <w:bCs/>
          <w:color w:val="000000"/>
          <w:lang w:eastAsia="en-US"/>
        </w:rPr>
        <w:t>Annual course review</w:t>
      </w:r>
    </w:p>
    <w:p w14:paraId="1E36C9B7" w14:textId="77777777" w:rsidR="00B446B2" w:rsidRPr="00522471" w:rsidRDefault="00B446B2" w:rsidP="00522471">
      <w:pPr>
        <w:pStyle w:val="ListParagraph"/>
        <w:numPr>
          <w:ilvl w:val="0"/>
          <w:numId w:val="19"/>
        </w:numPr>
        <w:tabs>
          <w:tab w:val="left" w:pos="720"/>
          <w:tab w:val="left" w:pos="1080"/>
          <w:tab w:val="left" w:pos="1440"/>
        </w:tabs>
        <w:rPr>
          <w:rFonts w:cs="Arial"/>
          <w:bCs/>
          <w:color w:val="000000"/>
          <w:lang w:eastAsia="en-US"/>
        </w:rPr>
      </w:pPr>
      <w:r w:rsidRPr="00522471">
        <w:rPr>
          <w:rFonts w:cs="Arial"/>
          <w:bCs/>
          <w:color w:val="000000"/>
          <w:lang w:eastAsia="en-US"/>
        </w:rPr>
        <w:t>External examiners’ reports</w:t>
      </w:r>
    </w:p>
    <w:p w14:paraId="36E535BE" w14:textId="77777777" w:rsidR="00B446B2" w:rsidRPr="00522471" w:rsidRDefault="00B446B2" w:rsidP="00522471">
      <w:pPr>
        <w:pStyle w:val="ListParagraph"/>
        <w:numPr>
          <w:ilvl w:val="0"/>
          <w:numId w:val="19"/>
        </w:numPr>
        <w:tabs>
          <w:tab w:val="left" w:pos="720"/>
          <w:tab w:val="left" w:pos="1080"/>
          <w:tab w:val="left" w:pos="1440"/>
        </w:tabs>
        <w:rPr>
          <w:rFonts w:cs="Arial"/>
          <w:bCs/>
          <w:color w:val="000000"/>
          <w:lang w:eastAsia="en-US"/>
        </w:rPr>
      </w:pPr>
      <w:r w:rsidRPr="00522471">
        <w:rPr>
          <w:rFonts w:cs="Arial"/>
          <w:bCs/>
          <w:color w:val="000000"/>
          <w:lang w:eastAsia="en-US"/>
        </w:rPr>
        <w:t>Qualifications and experience of staff</w:t>
      </w:r>
    </w:p>
    <w:p w14:paraId="31EB8BAA" w14:textId="30CD7199" w:rsidR="00FC563F" w:rsidRDefault="00FC563F" w:rsidP="00187EAD">
      <w:pPr>
        <w:ind w:left="720" w:hanging="720"/>
        <w:jc w:val="both"/>
        <w:rPr>
          <w:rFonts w:cs="Arial"/>
        </w:rPr>
      </w:pPr>
    </w:p>
    <w:p w14:paraId="548BD46C" w14:textId="77777777" w:rsidR="00522471" w:rsidRDefault="00522471" w:rsidP="00187EAD">
      <w:pPr>
        <w:ind w:left="720" w:hanging="720"/>
        <w:jc w:val="both"/>
        <w:rPr>
          <w:rFonts w:cs="Arial"/>
        </w:rPr>
      </w:pPr>
    </w:p>
    <w:p w14:paraId="2D1D8ADC" w14:textId="0AD3E9FB" w:rsidR="00226A35" w:rsidRDefault="00CA593D" w:rsidP="00D065FE">
      <w:pPr>
        <w:rPr>
          <w:rFonts w:cs="Arial"/>
          <w:b/>
        </w:rPr>
      </w:pPr>
      <w:bookmarkStart w:id="1" w:name="_Other_required_information"/>
      <w:bookmarkEnd w:id="1"/>
      <w:r w:rsidRPr="009236A5">
        <w:rPr>
          <w:rFonts w:cs="Arial"/>
          <w:b/>
        </w:rPr>
        <w:t>Appendix 1</w:t>
      </w:r>
    </w:p>
    <w:p w14:paraId="4204E665" w14:textId="77777777" w:rsidR="00226A35" w:rsidRPr="00226A35" w:rsidRDefault="00226A35" w:rsidP="00226A35">
      <w:pPr>
        <w:widowControl w:val="0"/>
        <w:ind w:left="720" w:hanging="720"/>
        <w:rPr>
          <w:rFonts w:cs="Arial"/>
          <w:b/>
        </w:rPr>
      </w:pPr>
    </w:p>
    <w:p w14:paraId="6164E021" w14:textId="77777777" w:rsidR="00226A35" w:rsidRPr="00226A35" w:rsidRDefault="00226A35" w:rsidP="00226A35">
      <w:pPr>
        <w:widowControl w:val="0"/>
        <w:ind w:left="720" w:hanging="720"/>
        <w:rPr>
          <w:rFonts w:cs="Arial"/>
          <w:b/>
        </w:rPr>
      </w:pPr>
      <w:r w:rsidRPr="00226A35">
        <w:rPr>
          <w:rFonts w:cs="Arial"/>
          <w:b/>
        </w:rPr>
        <w:t>Course Assessment Board Structure</w:t>
      </w:r>
    </w:p>
    <w:p w14:paraId="75F73364" w14:textId="77777777" w:rsidR="00226A35" w:rsidRPr="00226A35" w:rsidRDefault="00226A35" w:rsidP="00226A35">
      <w:pPr>
        <w:widowControl w:val="0"/>
        <w:ind w:left="720" w:hanging="720"/>
        <w:rPr>
          <w:rFonts w:cs="Arial"/>
        </w:rPr>
      </w:pPr>
    </w:p>
    <w:p w14:paraId="277B88A1" w14:textId="77777777" w:rsidR="00226A35" w:rsidRPr="00226A35" w:rsidRDefault="00226A35" w:rsidP="00226A35">
      <w:pPr>
        <w:widowControl w:val="0"/>
        <w:ind w:left="720" w:hanging="720"/>
        <w:rPr>
          <w:rFonts w:cs="Arial"/>
        </w:rPr>
      </w:pPr>
      <w:r w:rsidRPr="00226A35">
        <w:rPr>
          <w:rFonts w:cs="Arial"/>
        </w:rPr>
        <w:tab/>
      </w:r>
    </w:p>
    <w:tbl>
      <w:tblPr>
        <w:tblStyle w:val="TableGrid21"/>
        <w:tblW w:w="9067" w:type="dxa"/>
        <w:tblLook w:val="04A0" w:firstRow="1" w:lastRow="0" w:firstColumn="1" w:lastColumn="0" w:noHBand="0" w:noVBand="1"/>
      </w:tblPr>
      <w:tblGrid>
        <w:gridCol w:w="2008"/>
        <w:gridCol w:w="2240"/>
        <w:gridCol w:w="1984"/>
        <w:gridCol w:w="2835"/>
      </w:tblGrid>
      <w:tr w:rsidR="00226A35" w:rsidRPr="00226A35" w14:paraId="4F8736EB" w14:textId="77777777" w:rsidTr="00EB019C">
        <w:trPr>
          <w:trHeight w:val="70"/>
        </w:trPr>
        <w:tc>
          <w:tcPr>
            <w:tcW w:w="2008" w:type="dxa"/>
          </w:tcPr>
          <w:p w14:paraId="4935415C" w14:textId="77777777" w:rsidR="00226A35" w:rsidRPr="00226A35" w:rsidRDefault="00226A35" w:rsidP="00226A35">
            <w:pPr>
              <w:rPr>
                <w:rFonts w:eastAsiaTheme="minorHAnsi" w:cs="Arial"/>
                <w:lang w:eastAsia="en-US"/>
              </w:rPr>
            </w:pPr>
            <w:r w:rsidRPr="00226A35">
              <w:rPr>
                <w:rFonts w:eastAsiaTheme="minorHAnsi" w:cs="Arial"/>
                <w:lang w:eastAsia="en-US"/>
              </w:rPr>
              <w:lastRenderedPageBreak/>
              <w:t>Mode of Study</w:t>
            </w:r>
          </w:p>
        </w:tc>
        <w:tc>
          <w:tcPr>
            <w:tcW w:w="2240" w:type="dxa"/>
          </w:tcPr>
          <w:p w14:paraId="1B193B18" w14:textId="77777777" w:rsidR="00226A35" w:rsidRPr="00226A35" w:rsidRDefault="00226A35" w:rsidP="00226A35">
            <w:pPr>
              <w:rPr>
                <w:rFonts w:eastAsiaTheme="minorHAnsi" w:cs="Arial"/>
                <w:lang w:eastAsia="en-US"/>
              </w:rPr>
            </w:pPr>
            <w:r w:rsidRPr="00226A35">
              <w:rPr>
                <w:rFonts w:eastAsiaTheme="minorHAnsi" w:cs="Arial"/>
                <w:lang w:eastAsia="en-US"/>
              </w:rPr>
              <w:t>Course Start Month</w:t>
            </w:r>
          </w:p>
        </w:tc>
        <w:tc>
          <w:tcPr>
            <w:tcW w:w="1984" w:type="dxa"/>
          </w:tcPr>
          <w:p w14:paraId="31FCC4F0" w14:textId="77777777" w:rsidR="00226A35" w:rsidRPr="00226A35" w:rsidRDefault="00226A35" w:rsidP="00226A35">
            <w:pPr>
              <w:rPr>
                <w:rFonts w:eastAsiaTheme="minorHAnsi" w:cs="Arial"/>
                <w:lang w:eastAsia="en-US"/>
              </w:rPr>
            </w:pPr>
            <w:r w:rsidRPr="00226A35">
              <w:rPr>
                <w:rFonts w:eastAsiaTheme="minorHAnsi" w:cs="Arial"/>
                <w:lang w:eastAsia="en-US"/>
              </w:rPr>
              <w:t>Length before Main CAB</w:t>
            </w:r>
          </w:p>
        </w:tc>
        <w:tc>
          <w:tcPr>
            <w:tcW w:w="2835" w:type="dxa"/>
          </w:tcPr>
          <w:p w14:paraId="491BEE06" w14:textId="77777777" w:rsidR="00226A35" w:rsidRPr="00226A35" w:rsidRDefault="00226A35" w:rsidP="00226A35">
            <w:pPr>
              <w:rPr>
                <w:rFonts w:eastAsiaTheme="minorHAnsi" w:cs="Arial"/>
                <w:lang w:eastAsia="en-US"/>
              </w:rPr>
            </w:pPr>
            <w:r w:rsidRPr="00226A35">
              <w:rPr>
                <w:rFonts w:eastAsiaTheme="minorHAnsi" w:cs="Arial"/>
                <w:lang w:eastAsia="en-US"/>
              </w:rPr>
              <w:t>Expected Month for Main CAB</w:t>
            </w:r>
          </w:p>
        </w:tc>
      </w:tr>
      <w:tr w:rsidR="00226A35" w:rsidRPr="00226A35" w14:paraId="2A65C696" w14:textId="77777777" w:rsidTr="00EB019C">
        <w:tc>
          <w:tcPr>
            <w:tcW w:w="2008" w:type="dxa"/>
          </w:tcPr>
          <w:p w14:paraId="1152ADF1" w14:textId="77777777" w:rsidR="00226A35" w:rsidRPr="00226A35" w:rsidRDefault="00226A35" w:rsidP="00226A35">
            <w:pPr>
              <w:rPr>
                <w:rFonts w:eastAsiaTheme="minorHAnsi" w:cs="Arial"/>
                <w:lang w:eastAsia="en-US"/>
              </w:rPr>
            </w:pPr>
            <w:r w:rsidRPr="00226A35">
              <w:rPr>
                <w:rFonts w:eastAsiaTheme="minorHAnsi" w:cs="Arial"/>
                <w:lang w:eastAsia="en-US"/>
              </w:rPr>
              <w:t>UGT FT</w:t>
            </w:r>
          </w:p>
        </w:tc>
        <w:tc>
          <w:tcPr>
            <w:tcW w:w="2240" w:type="dxa"/>
          </w:tcPr>
          <w:p w14:paraId="2BE79E7D" w14:textId="77777777" w:rsidR="00226A35" w:rsidRPr="00226A35" w:rsidRDefault="00226A35" w:rsidP="00226A35">
            <w:pPr>
              <w:rPr>
                <w:rFonts w:eastAsiaTheme="minorHAnsi" w:cs="Arial"/>
                <w:lang w:eastAsia="en-US"/>
              </w:rPr>
            </w:pPr>
            <w:r w:rsidRPr="00226A35">
              <w:rPr>
                <w:rFonts w:eastAsiaTheme="minorHAnsi" w:cs="Arial"/>
                <w:lang w:eastAsia="en-US"/>
              </w:rPr>
              <w:t>September</w:t>
            </w:r>
          </w:p>
        </w:tc>
        <w:tc>
          <w:tcPr>
            <w:tcW w:w="1984" w:type="dxa"/>
          </w:tcPr>
          <w:p w14:paraId="6FB7F421" w14:textId="77777777" w:rsidR="00226A35" w:rsidRPr="00226A35" w:rsidRDefault="00226A35" w:rsidP="00226A35">
            <w:pPr>
              <w:rPr>
                <w:rFonts w:eastAsiaTheme="minorHAnsi" w:cs="Arial"/>
                <w:lang w:eastAsia="en-US"/>
              </w:rPr>
            </w:pPr>
            <w:r w:rsidRPr="00226A35">
              <w:rPr>
                <w:rFonts w:eastAsiaTheme="minorHAnsi" w:cs="Arial"/>
                <w:lang w:eastAsia="en-US"/>
              </w:rPr>
              <w:t>9 months</w:t>
            </w:r>
          </w:p>
        </w:tc>
        <w:tc>
          <w:tcPr>
            <w:tcW w:w="2835" w:type="dxa"/>
          </w:tcPr>
          <w:p w14:paraId="7F1D8434" w14:textId="77777777" w:rsidR="00226A35" w:rsidRPr="00226A35" w:rsidRDefault="00226A35" w:rsidP="00226A35">
            <w:pPr>
              <w:rPr>
                <w:rFonts w:eastAsiaTheme="minorHAnsi" w:cs="Arial"/>
                <w:lang w:eastAsia="en-US"/>
              </w:rPr>
            </w:pPr>
            <w:r w:rsidRPr="00226A35">
              <w:rPr>
                <w:rFonts w:eastAsiaTheme="minorHAnsi" w:cs="Arial"/>
                <w:lang w:eastAsia="en-US"/>
              </w:rPr>
              <w:t>June</w:t>
            </w:r>
          </w:p>
        </w:tc>
      </w:tr>
    </w:tbl>
    <w:p w14:paraId="1D804089" w14:textId="77777777" w:rsidR="00226A35" w:rsidRPr="00226A35" w:rsidRDefault="00226A35" w:rsidP="00D065FE">
      <w:pPr>
        <w:widowControl w:val="0"/>
        <w:ind w:left="720" w:hanging="720"/>
      </w:pPr>
    </w:p>
    <w:sectPr w:rsidR="00226A35" w:rsidRPr="00226A35" w:rsidSect="00803BAD">
      <w:headerReference w:type="even" r:id="rId40"/>
      <w:headerReference w:type="default" r:id="rId41"/>
      <w:footerReference w:type="even" r:id="rId42"/>
      <w:footerReference w:type="default" r:id="rId43"/>
      <w:headerReference w:type="first" r:id="rId44"/>
      <w:footerReference w:type="first" r:id="rId45"/>
      <w:pgSz w:w="11906" w:h="16838" w:code="9"/>
      <w:pgMar w:top="1440" w:right="964" w:bottom="1440"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0F328" w14:textId="77777777" w:rsidR="00964D17" w:rsidRDefault="00964D17">
      <w:r>
        <w:separator/>
      </w:r>
    </w:p>
  </w:endnote>
  <w:endnote w:type="continuationSeparator" w:id="0">
    <w:p w14:paraId="660E6F2F" w14:textId="77777777" w:rsidR="00964D17" w:rsidRDefault="00964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Sans Serif">
    <w:panose1 w:val="00000000000000000000"/>
    <w:charset w:val="4D"/>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ADFF9" w14:textId="77777777" w:rsidR="00D065FE" w:rsidRDefault="00D065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C2E65" w14:textId="77777777" w:rsidR="00D065FE" w:rsidRPr="003F4942" w:rsidRDefault="00D065FE" w:rsidP="00C52E0F">
    <w:pPr>
      <w:pStyle w:val="Footer"/>
      <w:tabs>
        <w:tab w:val="clear" w:pos="4153"/>
        <w:tab w:val="clear" w:pos="8306"/>
        <w:tab w:val="left" w:pos="2835"/>
        <w:tab w:val="left" w:pos="5387"/>
        <w:tab w:val="right" w:pos="8931"/>
      </w:tabs>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EA83" w14:textId="77777777" w:rsidR="00D065FE" w:rsidRDefault="00D06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BB171" w14:textId="77777777" w:rsidR="00964D17" w:rsidRDefault="00964D17">
      <w:r>
        <w:separator/>
      </w:r>
    </w:p>
  </w:footnote>
  <w:footnote w:type="continuationSeparator" w:id="0">
    <w:p w14:paraId="05252B79" w14:textId="77777777" w:rsidR="00964D17" w:rsidRDefault="00964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00025" w14:textId="77777777" w:rsidR="00D065FE" w:rsidRDefault="00D065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B63E" w14:textId="06D6FD5F" w:rsidR="00D065FE" w:rsidRPr="002205B2" w:rsidRDefault="00D065FE" w:rsidP="00C52E0F">
    <w:pPr>
      <w:pStyle w:val="Header"/>
      <w:tabs>
        <w:tab w:val="clear" w:pos="8306"/>
        <w:tab w:val="right" w:pos="9072"/>
      </w:tabs>
      <w:rPr>
        <w:rFonts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317FF" w14:textId="77777777" w:rsidR="00D065FE" w:rsidRDefault="00D065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5671"/>
    <w:multiLevelType w:val="hybridMultilevel"/>
    <w:tmpl w:val="9CCE16D8"/>
    <w:lvl w:ilvl="0" w:tplc="FD2891A0">
      <w:start w:val="1"/>
      <w:numFmt w:val="bullet"/>
      <w:pStyle w:val="07bIASumFind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3A43DB"/>
    <w:multiLevelType w:val="hybridMultilevel"/>
    <w:tmpl w:val="771A86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3C472B"/>
    <w:multiLevelType w:val="hybridMultilevel"/>
    <w:tmpl w:val="D5F804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4A698D"/>
    <w:multiLevelType w:val="hybridMultilevel"/>
    <w:tmpl w:val="7E7E15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CAC24BA"/>
    <w:multiLevelType w:val="hybridMultilevel"/>
    <w:tmpl w:val="C61809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2025B62"/>
    <w:multiLevelType w:val="hybridMultilevel"/>
    <w:tmpl w:val="ED9AC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65999"/>
    <w:multiLevelType w:val="hybridMultilevel"/>
    <w:tmpl w:val="84786DBC"/>
    <w:lvl w:ilvl="0" w:tplc="6038CC4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61060F"/>
    <w:multiLevelType w:val="multilevel"/>
    <w:tmpl w:val="42647CCE"/>
    <w:lvl w:ilvl="0">
      <w:start w:val="1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804342"/>
    <w:multiLevelType w:val="hybridMultilevel"/>
    <w:tmpl w:val="40D462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05704BF"/>
    <w:multiLevelType w:val="multilevel"/>
    <w:tmpl w:val="9D1CDA16"/>
    <w:lvl w:ilvl="0">
      <w:start w:val="17"/>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0E24D59"/>
    <w:multiLevelType w:val="hybridMultilevel"/>
    <w:tmpl w:val="D2BE6E7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A800C9"/>
    <w:multiLevelType w:val="hybridMultilevel"/>
    <w:tmpl w:val="7862C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23BC5"/>
    <w:multiLevelType w:val="hybridMultilevel"/>
    <w:tmpl w:val="8216F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AD44BDC"/>
    <w:multiLevelType w:val="hybridMultilevel"/>
    <w:tmpl w:val="1FA07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7E0A97"/>
    <w:multiLevelType w:val="hybridMultilevel"/>
    <w:tmpl w:val="244CBA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52B73BF"/>
    <w:multiLevelType w:val="multilevel"/>
    <w:tmpl w:val="77AA30DE"/>
    <w:lvl w:ilvl="0">
      <w:start w:val="16"/>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67A87011"/>
    <w:multiLevelType w:val="hybridMultilevel"/>
    <w:tmpl w:val="2EF86B1E"/>
    <w:lvl w:ilvl="0" w:tplc="6038CC4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804B76"/>
    <w:multiLevelType w:val="multilevel"/>
    <w:tmpl w:val="9C2482F6"/>
    <w:lvl w:ilvl="0">
      <w:start w:val="1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B106EDF"/>
    <w:multiLevelType w:val="hybridMultilevel"/>
    <w:tmpl w:val="BE262E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30638178">
    <w:abstractNumId w:val="15"/>
  </w:num>
  <w:num w:numId="2" w16cid:durableId="112199285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3303400">
    <w:abstractNumId w:val="12"/>
  </w:num>
  <w:num w:numId="4" w16cid:durableId="2049141383">
    <w:abstractNumId w:val="11"/>
  </w:num>
  <w:num w:numId="5" w16cid:durableId="1794865598">
    <w:abstractNumId w:val="7"/>
  </w:num>
  <w:num w:numId="6" w16cid:durableId="2079861306">
    <w:abstractNumId w:val="17"/>
  </w:num>
  <w:num w:numId="7" w16cid:durableId="2105297569">
    <w:abstractNumId w:val="3"/>
  </w:num>
  <w:num w:numId="8" w16cid:durableId="426198130">
    <w:abstractNumId w:val="18"/>
  </w:num>
  <w:num w:numId="9" w16cid:durableId="735476901">
    <w:abstractNumId w:val="1"/>
  </w:num>
  <w:num w:numId="10" w16cid:durableId="437064413">
    <w:abstractNumId w:val="2"/>
  </w:num>
  <w:num w:numId="11" w16cid:durableId="549804131">
    <w:abstractNumId w:val="8"/>
  </w:num>
  <w:num w:numId="12" w16cid:durableId="1270355813">
    <w:abstractNumId w:val="14"/>
  </w:num>
  <w:num w:numId="13" w16cid:durableId="211843603">
    <w:abstractNumId w:val="9"/>
  </w:num>
  <w:num w:numId="14" w16cid:durableId="972716940">
    <w:abstractNumId w:val="10"/>
  </w:num>
  <w:num w:numId="15" w16cid:durableId="462776892">
    <w:abstractNumId w:val="6"/>
  </w:num>
  <w:num w:numId="16" w16cid:durableId="985427724">
    <w:abstractNumId w:val="16"/>
  </w:num>
  <w:num w:numId="17" w16cid:durableId="1924146352">
    <w:abstractNumId w:val="4"/>
  </w:num>
  <w:num w:numId="18" w16cid:durableId="1819806689">
    <w:abstractNumId w:val="5"/>
  </w:num>
  <w:num w:numId="19" w16cid:durableId="754983787">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56"/>
    <w:rsid w:val="00011FD8"/>
    <w:rsid w:val="00012C68"/>
    <w:rsid w:val="00027A7D"/>
    <w:rsid w:val="00030F83"/>
    <w:rsid w:val="00031483"/>
    <w:rsid w:val="00031BA2"/>
    <w:rsid w:val="00052857"/>
    <w:rsid w:val="00061282"/>
    <w:rsid w:val="00066B1E"/>
    <w:rsid w:val="00071523"/>
    <w:rsid w:val="000757C3"/>
    <w:rsid w:val="0007762E"/>
    <w:rsid w:val="00080100"/>
    <w:rsid w:val="00082C14"/>
    <w:rsid w:val="000A3853"/>
    <w:rsid w:val="000B36F3"/>
    <w:rsid w:val="000C60F5"/>
    <w:rsid w:val="000C67A3"/>
    <w:rsid w:val="000F2BC4"/>
    <w:rsid w:val="00105F5C"/>
    <w:rsid w:val="0011629D"/>
    <w:rsid w:val="001201B4"/>
    <w:rsid w:val="00135D3F"/>
    <w:rsid w:val="00152351"/>
    <w:rsid w:val="00183BF8"/>
    <w:rsid w:val="001848F7"/>
    <w:rsid w:val="00187EAD"/>
    <w:rsid w:val="0019489F"/>
    <w:rsid w:val="001A02B3"/>
    <w:rsid w:val="001F054C"/>
    <w:rsid w:val="001F3DAB"/>
    <w:rsid w:val="00206D51"/>
    <w:rsid w:val="00226A35"/>
    <w:rsid w:val="002271D4"/>
    <w:rsid w:val="00236933"/>
    <w:rsid w:val="002408BE"/>
    <w:rsid w:val="002665C4"/>
    <w:rsid w:val="002960E3"/>
    <w:rsid w:val="002A1B55"/>
    <w:rsid w:val="002B19AA"/>
    <w:rsid w:val="002B7C6E"/>
    <w:rsid w:val="002C25FA"/>
    <w:rsid w:val="002D26E4"/>
    <w:rsid w:val="002D56EA"/>
    <w:rsid w:val="002E06F5"/>
    <w:rsid w:val="002F0864"/>
    <w:rsid w:val="002F19C4"/>
    <w:rsid w:val="002F3D76"/>
    <w:rsid w:val="00314C11"/>
    <w:rsid w:val="00326162"/>
    <w:rsid w:val="00327383"/>
    <w:rsid w:val="00345A1E"/>
    <w:rsid w:val="00355625"/>
    <w:rsid w:val="00363F3D"/>
    <w:rsid w:val="003742DE"/>
    <w:rsid w:val="0037619C"/>
    <w:rsid w:val="00394E8D"/>
    <w:rsid w:val="003A4475"/>
    <w:rsid w:val="003B2A53"/>
    <w:rsid w:val="003C4CC2"/>
    <w:rsid w:val="003D4105"/>
    <w:rsid w:val="003D41E7"/>
    <w:rsid w:val="003F66D8"/>
    <w:rsid w:val="003F6C75"/>
    <w:rsid w:val="00411D3A"/>
    <w:rsid w:val="00434160"/>
    <w:rsid w:val="004542BA"/>
    <w:rsid w:val="00460F6E"/>
    <w:rsid w:val="004671CE"/>
    <w:rsid w:val="00470491"/>
    <w:rsid w:val="004733C3"/>
    <w:rsid w:val="0048560B"/>
    <w:rsid w:val="00486C75"/>
    <w:rsid w:val="00490D61"/>
    <w:rsid w:val="004944A2"/>
    <w:rsid w:val="004A1F56"/>
    <w:rsid w:val="004A6CD0"/>
    <w:rsid w:val="004B3C2B"/>
    <w:rsid w:val="004D5D52"/>
    <w:rsid w:val="004F216C"/>
    <w:rsid w:val="005034EC"/>
    <w:rsid w:val="00505625"/>
    <w:rsid w:val="005167BA"/>
    <w:rsid w:val="00516E5A"/>
    <w:rsid w:val="00522471"/>
    <w:rsid w:val="00525E54"/>
    <w:rsid w:val="005355CD"/>
    <w:rsid w:val="00543B19"/>
    <w:rsid w:val="005511E8"/>
    <w:rsid w:val="0055623D"/>
    <w:rsid w:val="00556BD6"/>
    <w:rsid w:val="00557A2C"/>
    <w:rsid w:val="005623E0"/>
    <w:rsid w:val="005B0094"/>
    <w:rsid w:val="005B27B7"/>
    <w:rsid w:val="005B4E3F"/>
    <w:rsid w:val="005C03B4"/>
    <w:rsid w:val="005C7F8A"/>
    <w:rsid w:val="005D033C"/>
    <w:rsid w:val="0061316A"/>
    <w:rsid w:val="00620A9F"/>
    <w:rsid w:val="0063290A"/>
    <w:rsid w:val="0065089D"/>
    <w:rsid w:val="00652D0D"/>
    <w:rsid w:val="00656AE9"/>
    <w:rsid w:val="006717E2"/>
    <w:rsid w:val="00680CD7"/>
    <w:rsid w:val="00681361"/>
    <w:rsid w:val="006A240E"/>
    <w:rsid w:val="006A64F9"/>
    <w:rsid w:val="006C2F40"/>
    <w:rsid w:val="006C388B"/>
    <w:rsid w:val="006D2827"/>
    <w:rsid w:val="007037D5"/>
    <w:rsid w:val="00706A58"/>
    <w:rsid w:val="00715988"/>
    <w:rsid w:val="00723E48"/>
    <w:rsid w:val="00764B41"/>
    <w:rsid w:val="007702ED"/>
    <w:rsid w:val="007861E5"/>
    <w:rsid w:val="007A25CD"/>
    <w:rsid w:val="007A5462"/>
    <w:rsid w:val="007B6F89"/>
    <w:rsid w:val="007C5F0C"/>
    <w:rsid w:val="007D3644"/>
    <w:rsid w:val="007E1FE3"/>
    <w:rsid w:val="007F3403"/>
    <w:rsid w:val="00803BAD"/>
    <w:rsid w:val="008040D5"/>
    <w:rsid w:val="0080513C"/>
    <w:rsid w:val="00805378"/>
    <w:rsid w:val="00812EC5"/>
    <w:rsid w:val="00825484"/>
    <w:rsid w:val="00845493"/>
    <w:rsid w:val="00845911"/>
    <w:rsid w:val="00857D47"/>
    <w:rsid w:val="0086439D"/>
    <w:rsid w:val="00894BB1"/>
    <w:rsid w:val="0089702F"/>
    <w:rsid w:val="008A1A21"/>
    <w:rsid w:val="008A6249"/>
    <w:rsid w:val="008A6D9F"/>
    <w:rsid w:val="008B660C"/>
    <w:rsid w:val="008D3090"/>
    <w:rsid w:val="008D6B18"/>
    <w:rsid w:val="008E5C90"/>
    <w:rsid w:val="00913420"/>
    <w:rsid w:val="00926E0D"/>
    <w:rsid w:val="00930191"/>
    <w:rsid w:val="00943E18"/>
    <w:rsid w:val="0095182E"/>
    <w:rsid w:val="00960849"/>
    <w:rsid w:val="00964D17"/>
    <w:rsid w:val="00971B1C"/>
    <w:rsid w:val="0098277C"/>
    <w:rsid w:val="009932C0"/>
    <w:rsid w:val="00993AEC"/>
    <w:rsid w:val="00995EF6"/>
    <w:rsid w:val="009C10A9"/>
    <w:rsid w:val="009D26C8"/>
    <w:rsid w:val="009D378B"/>
    <w:rsid w:val="009D3C47"/>
    <w:rsid w:val="009D51E0"/>
    <w:rsid w:val="009E0C49"/>
    <w:rsid w:val="009E60BE"/>
    <w:rsid w:val="009E6BD3"/>
    <w:rsid w:val="009F19F6"/>
    <w:rsid w:val="009F6541"/>
    <w:rsid w:val="00A00FA6"/>
    <w:rsid w:val="00A14859"/>
    <w:rsid w:val="00A27060"/>
    <w:rsid w:val="00A27FDD"/>
    <w:rsid w:val="00A354E9"/>
    <w:rsid w:val="00A61292"/>
    <w:rsid w:val="00A67544"/>
    <w:rsid w:val="00A80D67"/>
    <w:rsid w:val="00A84800"/>
    <w:rsid w:val="00A86090"/>
    <w:rsid w:val="00A94E51"/>
    <w:rsid w:val="00AA6F16"/>
    <w:rsid w:val="00AC447B"/>
    <w:rsid w:val="00AC5E67"/>
    <w:rsid w:val="00AE2BD8"/>
    <w:rsid w:val="00B04508"/>
    <w:rsid w:val="00B07C62"/>
    <w:rsid w:val="00B27D73"/>
    <w:rsid w:val="00B446B2"/>
    <w:rsid w:val="00B515F3"/>
    <w:rsid w:val="00B616B2"/>
    <w:rsid w:val="00B82BAE"/>
    <w:rsid w:val="00BA1B17"/>
    <w:rsid w:val="00BA5883"/>
    <w:rsid w:val="00BD085B"/>
    <w:rsid w:val="00BD0B8F"/>
    <w:rsid w:val="00BD16EC"/>
    <w:rsid w:val="00BF4944"/>
    <w:rsid w:val="00C26E8D"/>
    <w:rsid w:val="00C510E0"/>
    <w:rsid w:val="00C52E0F"/>
    <w:rsid w:val="00C55CCE"/>
    <w:rsid w:val="00C61935"/>
    <w:rsid w:val="00C90A15"/>
    <w:rsid w:val="00C94B91"/>
    <w:rsid w:val="00C9574E"/>
    <w:rsid w:val="00C963C5"/>
    <w:rsid w:val="00CA593D"/>
    <w:rsid w:val="00CA68A3"/>
    <w:rsid w:val="00CD23A5"/>
    <w:rsid w:val="00CD5384"/>
    <w:rsid w:val="00CE04E1"/>
    <w:rsid w:val="00CE4491"/>
    <w:rsid w:val="00CF5B21"/>
    <w:rsid w:val="00CF7C06"/>
    <w:rsid w:val="00D0223F"/>
    <w:rsid w:val="00D0373C"/>
    <w:rsid w:val="00D04580"/>
    <w:rsid w:val="00D045B4"/>
    <w:rsid w:val="00D058EC"/>
    <w:rsid w:val="00D065FE"/>
    <w:rsid w:val="00D11F04"/>
    <w:rsid w:val="00D2426F"/>
    <w:rsid w:val="00D24E89"/>
    <w:rsid w:val="00D30B5D"/>
    <w:rsid w:val="00D3735B"/>
    <w:rsid w:val="00D37610"/>
    <w:rsid w:val="00D51E8C"/>
    <w:rsid w:val="00D72CA7"/>
    <w:rsid w:val="00D73D25"/>
    <w:rsid w:val="00D8519F"/>
    <w:rsid w:val="00D85311"/>
    <w:rsid w:val="00D934FB"/>
    <w:rsid w:val="00DB1A7E"/>
    <w:rsid w:val="00DC0BCC"/>
    <w:rsid w:val="00DC25AF"/>
    <w:rsid w:val="00DC4257"/>
    <w:rsid w:val="00DF110D"/>
    <w:rsid w:val="00DF5AEC"/>
    <w:rsid w:val="00E01DA3"/>
    <w:rsid w:val="00E26B8B"/>
    <w:rsid w:val="00E26C44"/>
    <w:rsid w:val="00E82B6E"/>
    <w:rsid w:val="00EB019C"/>
    <w:rsid w:val="00EB251D"/>
    <w:rsid w:val="00EB3AEF"/>
    <w:rsid w:val="00EC0C82"/>
    <w:rsid w:val="00EC7D6D"/>
    <w:rsid w:val="00EF1C41"/>
    <w:rsid w:val="00EF4718"/>
    <w:rsid w:val="00F0715A"/>
    <w:rsid w:val="00F07C04"/>
    <w:rsid w:val="00F07C5F"/>
    <w:rsid w:val="00F133F1"/>
    <w:rsid w:val="00F16BF9"/>
    <w:rsid w:val="00F173FE"/>
    <w:rsid w:val="00F20A3D"/>
    <w:rsid w:val="00F25703"/>
    <w:rsid w:val="00F2762F"/>
    <w:rsid w:val="00F400CF"/>
    <w:rsid w:val="00F80D20"/>
    <w:rsid w:val="00F816D5"/>
    <w:rsid w:val="00FA29E9"/>
    <w:rsid w:val="00FB049B"/>
    <w:rsid w:val="00FB5B08"/>
    <w:rsid w:val="00FC563F"/>
    <w:rsid w:val="00FD12EA"/>
    <w:rsid w:val="00FE5639"/>
    <w:rsid w:val="00FE5F48"/>
    <w:rsid w:val="00FE6281"/>
    <w:rsid w:val="00FF5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6A266"/>
  <w15:chartTrackingRefBased/>
  <w15:docId w15:val="{28F6F7EF-3919-47C2-A94B-7BD517CF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BD3"/>
    <w:pPr>
      <w:spacing w:after="0" w:line="240" w:lineRule="auto"/>
    </w:pPr>
    <w:rPr>
      <w:rFonts w:ascii="Arial" w:eastAsia="Times New Roman" w:hAnsi="Arial" w:cs="Times New Roman"/>
      <w:sz w:val="20"/>
      <w:szCs w:val="20"/>
      <w:lang w:eastAsia="en-GB"/>
    </w:rPr>
  </w:style>
  <w:style w:type="paragraph" w:styleId="Heading1">
    <w:name w:val="heading 1"/>
    <w:basedOn w:val="Normal"/>
    <w:next w:val="Normal"/>
    <w:link w:val="Heading1Char"/>
    <w:qFormat/>
    <w:rsid w:val="004A1F56"/>
    <w:pPr>
      <w:keepNext/>
      <w:tabs>
        <w:tab w:val="left" w:pos="360"/>
        <w:tab w:val="left" w:pos="720"/>
        <w:tab w:val="left" w:pos="1080"/>
        <w:tab w:val="left" w:pos="1440"/>
      </w:tabs>
      <w:spacing w:line="360" w:lineRule="auto"/>
      <w:outlineLvl w:val="0"/>
    </w:pPr>
    <w:rPr>
      <w:b/>
      <w:color w:val="000000"/>
      <w:lang w:val="x-none" w:eastAsia="x-none"/>
    </w:rPr>
  </w:style>
  <w:style w:type="paragraph" w:styleId="Heading2">
    <w:name w:val="heading 2"/>
    <w:basedOn w:val="Normal"/>
    <w:next w:val="Normal"/>
    <w:link w:val="Heading2Char"/>
    <w:qFormat/>
    <w:rsid w:val="00FB5B08"/>
    <w:pPr>
      <w:keepNext/>
      <w:ind w:left="720" w:hanging="720"/>
      <w:jc w:val="both"/>
      <w:outlineLvl w:val="1"/>
    </w:pPr>
    <w:rPr>
      <w:rFonts w:ascii="Times New Roman" w:hAnsi="Times New Roman"/>
      <w:b/>
      <w:sz w:val="24"/>
      <w:lang w:eastAsia="en-US"/>
    </w:rPr>
  </w:style>
  <w:style w:type="paragraph" w:styleId="Heading3">
    <w:name w:val="heading 3"/>
    <w:basedOn w:val="Normal"/>
    <w:next w:val="Normal"/>
    <w:link w:val="Heading3Char"/>
    <w:unhideWhenUsed/>
    <w:qFormat/>
    <w:rsid w:val="004A1F56"/>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CA593D"/>
    <w:pPr>
      <w:keepNext/>
      <w:spacing w:before="240" w:after="60"/>
      <w:outlineLvl w:val="3"/>
    </w:pPr>
    <w:rPr>
      <w:rFonts w:ascii="Times New Roman" w:hAnsi="Times New Roman"/>
      <w:b/>
      <w:bCs/>
      <w:sz w:val="28"/>
      <w:szCs w:val="28"/>
      <w:lang w:eastAsia="en-US"/>
    </w:rPr>
  </w:style>
  <w:style w:type="paragraph" w:styleId="Heading5">
    <w:name w:val="heading 5"/>
    <w:basedOn w:val="Normal"/>
    <w:next w:val="Normal"/>
    <w:link w:val="Heading5Char"/>
    <w:qFormat/>
    <w:rsid w:val="004A1F56"/>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CA593D"/>
    <w:pPr>
      <w:spacing w:before="240" w:after="60"/>
      <w:outlineLvl w:val="5"/>
    </w:pPr>
    <w:rPr>
      <w:rFonts w:ascii="Times New Roman" w:hAnsi="Times New Roman"/>
      <w:b/>
      <w:bCs/>
      <w:sz w:val="22"/>
      <w:szCs w:val="22"/>
      <w:lang w:eastAsia="en-US"/>
    </w:rPr>
  </w:style>
  <w:style w:type="paragraph" w:styleId="Heading8">
    <w:name w:val="heading 8"/>
    <w:basedOn w:val="Normal"/>
    <w:next w:val="Normal"/>
    <w:link w:val="Heading8Char"/>
    <w:qFormat/>
    <w:rsid w:val="00CA593D"/>
    <w:pPr>
      <w:spacing w:before="240" w:after="60"/>
      <w:outlineLvl w:val="7"/>
    </w:pPr>
    <w:rPr>
      <w:rFonts w:ascii="Times New Roman" w:hAnsi="Times New Roman"/>
      <w:i/>
      <w:iCs/>
      <w:sz w:val="24"/>
      <w:szCs w:val="24"/>
      <w:lang w:eastAsia="en-US"/>
    </w:rPr>
  </w:style>
  <w:style w:type="paragraph" w:styleId="Heading9">
    <w:name w:val="heading 9"/>
    <w:basedOn w:val="Normal"/>
    <w:next w:val="Normal"/>
    <w:link w:val="Heading9Char"/>
    <w:unhideWhenUsed/>
    <w:qFormat/>
    <w:rsid w:val="00D0373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1F56"/>
    <w:rPr>
      <w:rFonts w:ascii="Arial" w:eastAsia="Times New Roman" w:hAnsi="Arial" w:cs="Times New Roman"/>
      <w:b/>
      <w:color w:val="000000"/>
      <w:sz w:val="20"/>
      <w:szCs w:val="20"/>
      <w:lang w:val="x-none" w:eastAsia="x-none"/>
    </w:rPr>
  </w:style>
  <w:style w:type="character" w:customStyle="1" w:styleId="Heading2Char">
    <w:name w:val="Heading 2 Char"/>
    <w:basedOn w:val="DefaultParagraphFont"/>
    <w:link w:val="Heading2"/>
    <w:rsid w:val="00FB5B08"/>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4A1F56"/>
    <w:rPr>
      <w:rFonts w:ascii="Cambria" w:eastAsia="Times New Roman" w:hAnsi="Cambria" w:cs="Times New Roman"/>
      <w:b/>
      <w:bCs/>
      <w:sz w:val="26"/>
      <w:szCs w:val="26"/>
      <w:lang w:eastAsia="en-GB"/>
    </w:rPr>
  </w:style>
  <w:style w:type="character" w:customStyle="1" w:styleId="Heading5Char">
    <w:name w:val="Heading 5 Char"/>
    <w:basedOn w:val="DefaultParagraphFont"/>
    <w:link w:val="Heading5"/>
    <w:rsid w:val="004A1F56"/>
    <w:rPr>
      <w:rFonts w:ascii="Calibri" w:eastAsia="Times New Roman" w:hAnsi="Calibri" w:cs="Times New Roman"/>
      <w:b/>
      <w:bCs/>
      <w:i/>
      <w:iCs/>
      <w:sz w:val="26"/>
      <w:szCs w:val="26"/>
      <w:lang w:val="x-none" w:eastAsia="x-none"/>
    </w:rPr>
  </w:style>
  <w:style w:type="paragraph" w:styleId="BalloonText">
    <w:name w:val="Balloon Text"/>
    <w:basedOn w:val="Normal"/>
    <w:link w:val="BalloonTextChar"/>
    <w:semiHidden/>
    <w:rsid w:val="004A1F56"/>
    <w:rPr>
      <w:rFonts w:ascii="Tahoma" w:hAnsi="Tahoma" w:cs="Tahoma"/>
      <w:sz w:val="16"/>
      <w:szCs w:val="16"/>
    </w:rPr>
  </w:style>
  <w:style w:type="character" w:customStyle="1" w:styleId="BalloonTextChar">
    <w:name w:val="Balloon Text Char"/>
    <w:basedOn w:val="DefaultParagraphFont"/>
    <w:link w:val="BalloonText"/>
    <w:semiHidden/>
    <w:rsid w:val="004A1F56"/>
    <w:rPr>
      <w:rFonts w:ascii="Tahoma" w:eastAsia="Times New Roman" w:hAnsi="Tahoma" w:cs="Tahoma"/>
      <w:sz w:val="16"/>
      <w:szCs w:val="16"/>
      <w:lang w:eastAsia="en-GB"/>
    </w:rPr>
  </w:style>
  <w:style w:type="table" w:styleId="TableGrid">
    <w:name w:val="Table Grid"/>
    <w:basedOn w:val="TableNormal"/>
    <w:rsid w:val="004A1F5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1F56"/>
    <w:pPr>
      <w:tabs>
        <w:tab w:val="center" w:pos="4153"/>
        <w:tab w:val="right" w:pos="8306"/>
      </w:tabs>
    </w:pPr>
  </w:style>
  <w:style w:type="character" w:customStyle="1" w:styleId="HeaderChar">
    <w:name w:val="Header Char"/>
    <w:basedOn w:val="DefaultParagraphFont"/>
    <w:link w:val="Header"/>
    <w:uiPriority w:val="99"/>
    <w:rsid w:val="004A1F56"/>
    <w:rPr>
      <w:rFonts w:ascii="Arial" w:eastAsia="Times New Roman" w:hAnsi="Arial" w:cs="Times New Roman"/>
      <w:sz w:val="20"/>
      <w:szCs w:val="20"/>
      <w:lang w:eastAsia="en-GB"/>
    </w:rPr>
  </w:style>
  <w:style w:type="paragraph" w:styleId="Footer">
    <w:name w:val="footer"/>
    <w:basedOn w:val="Normal"/>
    <w:link w:val="FooterChar"/>
    <w:rsid w:val="004A1F56"/>
    <w:pPr>
      <w:tabs>
        <w:tab w:val="center" w:pos="4153"/>
        <w:tab w:val="right" w:pos="8306"/>
      </w:tabs>
    </w:pPr>
  </w:style>
  <w:style w:type="character" w:customStyle="1" w:styleId="FooterChar">
    <w:name w:val="Footer Char"/>
    <w:basedOn w:val="DefaultParagraphFont"/>
    <w:link w:val="Footer"/>
    <w:rsid w:val="004A1F56"/>
    <w:rPr>
      <w:rFonts w:ascii="Arial" w:eastAsia="Times New Roman" w:hAnsi="Arial" w:cs="Times New Roman"/>
      <w:sz w:val="20"/>
      <w:szCs w:val="20"/>
      <w:lang w:eastAsia="en-GB"/>
    </w:rPr>
  </w:style>
  <w:style w:type="character" w:styleId="PageNumber">
    <w:name w:val="page number"/>
    <w:basedOn w:val="DefaultParagraphFont"/>
    <w:rsid w:val="004A1F56"/>
  </w:style>
  <w:style w:type="character" w:styleId="Hyperlink">
    <w:name w:val="Hyperlink"/>
    <w:rsid w:val="004A1F56"/>
    <w:rPr>
      <w:color w:val="0000FF"/>
      <w:u w:val="single"/>
    </w:rPr>
  </w:style>
  <w:style w:type="paragraph" w:customStyle="1" w:styleId="servicetitle">
    <w:name w:val="servicetitle"/>
    <w:basedOn w:val="Normal"/>
    <w:rsid w:val="004A1F56"/>
    <w:pPr>
      <w:spacing w:before="120" w:after="120"/>
      <w:ind w:left="120" w:right="120"/>
    </w:pPr>
    <w:rPr>
      <w:rFonts w:ascii="Verdana" w:hAnsi="Verdana"/>
      <w:sz w:val="24"/>
      <w:szCs w:val="24"/>
    </w:rPr>
  </w:style>
  <w:style w:type="paragraph" w:styleId="NormalWeb">
    <w:name w:val="Normal (Web)"/>
    <w:basedOn w:val="Normal"/>
    <w:uiPriority w:val="99"/>
    <w:rsid w:val="004A1F56"/>
    <w:pPr>
      <w:spacing w:before="120" w:after="240"/>
    </w:pPr>
    <w:rPr>
      <w:rFonts w:ascii="Verdana" w:hAnsi="Verdana"/>
      <w:color w:val="000066"/>
      <w:sz w:val="22"/>
      <w:szCs w:val="22"/>
    </w:rPr>
  </w:style>
  <w:style w:type="character" w:styleId="FollowedHyperlink">
    <w:name w:val="FollowedHyperlink"/>
    <w:rsid w:val="004A1F56"/>
    <w:rPr>
      <w:color w:val="800080"/>
      <w:u w:val="single"/>
    </w:rPr>
  </w:style>
  <w:style w:type="paragraph" w:styleId="BodyTextIndent">
    <w:name w:val="Body Text Indent"/>
    <w:basedOn w:val="Normal"/>
    <w:link w:val="BodyTextIndentChar"/>
    <w:rsid w:val="004A1F56"/>
    <w:pPr>
      <w:ind w:left="1440" w:hanging="720"/>
      <w:jc w:val="both"/>
    </w:pPr>
    <w:rPr>
      <w:rFonts w:ascii="Times New Roman" w:hAnsi="Times New Roman"/>
      <w:color w:val="000000"/>
      <w:sz w:val="24"/>
      <w:lang w:eastAsia="en-US"/>
    </w:rPr>
  </w:style>
  <w:style w:type="character" w:customStyle="1" w:styleId="BodyTextIndentChar">
    <w:name w:val="Body Text Indent Char"/>
    <w:basedOn w:val="DefaultParagraphFont"/>
    <w:link w:val="BodyTextIndent"/>
    <w:rsid w:val="004A1F56"/>
    <w:rPr>
      <w:rFonts w:ascii="Times New Roman" w:eastAsia="Times New Roman" w:hAnsi="Times New Roman" w:cs="Times New Roman"/>
      <w:color w:val="000000"/>
      <w:sz w:val="24"/>
      <w:szCs w:val="20"/>
    </w:rPr>
  </w:style>
  <w:style w:type="character" w:styleId="CommentReference">
    <w:name w:val="annotation reference"/>
    <w:rsid w:val="004A1F56"/>
    <w:rPr>
      <w:sz w:val="16"/>
      <w:szCs w:val="16"/>
    </w:rPr>
  </w:style>
  <w:style w:type="paragraph" w:styleId="CommentText">
    <w:name w:val="annotation text"/>
    <w:basedOn w:val="Normal"/>
    <w:link w:val="CommentTextChar"/>
    <w:rsid w:val="004A1F56"/>
  </w:style>
  <w:style w:type="character" w:customStyle="1" w:styleId="CommentTextChar">
    <w:name w:val="Comment Text Char"/>
    <w:basedOn w:val="DefaultParagraphFont"/>
    <w:link w:val="CommentText"/>
    <w:rsid w:val="004A1F5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rsid w:val="004A1F56"/>
    <w:rPr>
      <w:b/>
      <w:bCs/>
    </w:rPr>
  </w:style>
  <w:style w:type="character" w:customStyle="1" w:styleId="CommentSubjectChar">
    <w:name w:val="Comment Subject Char"/>
    <w:basedOn w:val="CommentTextChar"/>
    <w:link w:val="CommentSubject"/>
    <w:rsid w:val="004A1F56"/>
    <w:rPr>
      <w:rFonts w:ascii="Arial" w:eastAsia="Times New Roman" w:hAnsi="Arial" w:cs="Times New Roman"/>
      <w:b/>
      <w:bCs/>
      <w:sz w:val="20"/>
      <w:szCs w:val="20"/>
      <w:lang w:eastAsia="en-GB"/>
    </w:rPr>
  </w:style>
  <w:style w:type="paragraph" w:customStyle="1" w:styleId="Modules">
    <w:name w:val="Modules"/>
    <w:basedOn w:val="Normal"/>
    <w:rsid w:val="004A1F56"/>
    <w:pPr>
      <w:tabs>
        <w:tab w:val="right" w:leader="dot" w:pos="8640"/>
      </w:tabs>
      <w:spacing w:after="60" w:line="240" w:lineRule="exact"/>
      <w:ind w:left="720"/>
    </w:pPr>
    <w:rPr>
      <w:rFonts w:ascii="Verdana" w:hAnsi="Verdana"/>
      <w:sz w:val="18"/>
      <w:lang w:val="en-US" w:eastAsia="en-US"/>
    </w:rPr>
  </w:style>
  <w:style w:type="paragraph" w:styleId="BodyText2">
    <w:name w:val="Body Text 2"/>
    <w:basedOn w:val="Normal"/>
    <w:link w:val="BodyText2Char"/>
    <w:rsid w:val="004A1F56"/>
    <w:pPr>
      <w:spacing w:after="120" w:line="480" w:lineRule="auto"/>
    </w:pPr>
    <w:rPr>
      <w:rFonts w:ascii="Times New Roman" w:hAnsi="Times New Roman"/>
    </w:rPr>
  </w:style>
  <w:style w:type="character" w:customStyle="1" w:styleId="BodyText2Char">
    <w:name w:val="Body Text 2 Char"/>
    <w:basedOn w:val="DefaultParagraphFont"/>
    <w:link w:val="BodyText2"/>
    <w:rsid w:val="004A1F56"/>
    <w:rPr>
      <w:rFonts w:ascii="Times New Roman" w:eastAsia="Times New Roman" w:hAnsi="Times New Roman" w:cs="Times New Roman"/>
      <w:sz w:val="20"/>
      <w:szCs w:val="20"/>
      <w:lang w:eastAsia="en-GB"/>
    </w:rPr>
  </w:style>
  <w:style w:type="paragraph" w:customStyle="1" w:styleId="01IAHeading2">
    <w:name w:val="01_IA_Heading_2"/>
    <w:basedOn w:val="Normal"/>
    <w:rsid w:val="004A1F56"/>
    <w:pPr>
      <w:keepNext/>
      <w:tabs>
        <w:tab w:val="left" w:pos="360"/>
      </w:tabs>
      <w:snapToGrid w:val="0"/>
      <w:spacing w:before="120" w:after="120"/>
      <w:outlineLvl w:val="1"/>
    </w:pPr>
    <w:rPr>
      <w:b/>
      <w:sz w:val="22"/>
      <w:lang w:eastAsia="en-US"/>
    </w:rPr>
  </w:style>
  <w:style w:type="paragraph" w:customStyle="1" w:styleId="07bIASumFindbullet">
    <w:name w:val="07b_IA_SumFind bullet"/>
    <w:basedOn w:val="Normal"/>
    <w:rsid w:val="004A1F56"/>
    <w:pPr>
      <w:numPr>
        <w:numId w:val="2"/>
      </w:numPr>
      <w:snapToGrid w:val="0"/>
      <w:spacing w:before="120" w:after="120"/>
    </w:pPr>
    <w:rPr>
      <w:sz w:val="22"/>
      <w:lang w:eastAsia="en-US"/>
    </w:rPr>
  </w:style>
  <w:style w:type="paragraph" w:styleId="BodyText">
    <w:name w:val="Body Text"/>
    <w:basedOn w:val="Normal"/>
    <w:link w:val="BodyTextChar"/>
    <w:rsid w:val="004A1F56"/>
    <w:pPr>
      <w:spacing w:after="120"/>
    </w:pPr>
    <w:rPr>
      <w:lang w:val="x-none" w:eastAsia="x-none"/>
    </w:rPr>
  </w:style>
  <w:style w:type="character" w:customStyle="1" w:styleId="BodyTextChar">
    <w:name w:val="Body Text Char"/>
    <w:basedOn w:val="DefaultParagraphFont"/>
    <w:link w:val="BodyText"/>
    <w:rsid w:val="004A1F56"/>
    <w:rPr>
      <w:rFonts w:ascii="Arial" w:eastAsia="Times New Roman" w:hAnsi="Arial" w:cs="Times New Roman"/>
      <w:sz w:val="20"/>
      <w:szCs w:val="20"/>
      <w:lang w:val="x-none" w:eastAsia="x-none"/>
    </w:rPr>
  </w:style>
  <w:style w:type="paragraph" w:styleId="BodyText3">
    <w:name w:val="Body Text 3"/>
    <w:basedOn w:val="Normal"/>
    <w:link w:val="BodyText3Char"/>
    <w:rsid w:val="004A1F56"/>
    <w:pPr>
      <w:spacing w:after="120"/>
    </w:pPr>
    <w:rPr>
      <w:sz w:val="16"/>
      <w:szCs w:val="16"/>
      <w:lang w:val="x-none" w:eastAsia="x-none"/>
    </w:rPr>
  </w:style>
  <w:style w:type="character" w:customStyle="1" w:styleId="BodyText3Char">
    <w:name w:val="Body Text 3 Char"/>
    <w:basedOn w:val="DefaultParagraphFont"/>
    <w:link w:val="BodyText3"/>
    <w:rsid w:val="004A1F56"/>
    <w:rPr>
      <w:rFonts w:ascii="Arial" w:eastAsia="Times New Roman" w:hAnsi="Arial" w:cs="Times New Roman"/>
      <w:sz w:val="16"/>
      <w:szCs w:val="16"/>
      <w:lang w:val="x-none" w:eastAsia="x-none"/>
    </w:rPr>
  </w:style>
  <w:style w:type="paragraph" w:styleId="ListParagraph">
    <w:name w:val="List Paragraph"/>
    <w:basedOn w:val="Normal"/>
    <w:uiPriority w:val="34"/>
    <w:qFormat/>
    <w:rsid w:val="004A1F56"/>
    <w:pPr>
      <w:ind w:left="720"/>
      <w:contextualSpacing/>
    </w:pPr>
  </w:style>
  <w:style w:type="paragraph" w:styleId="PlainText">
    <w:name w:val="Plain Text"/>
    <w:basedOn w:val="Normal"/>
    <w:link w:val="PlainTextChar"/>
    <w:rsid w:val="004A1F56"/>
    <w:rPr>
      <w:rFonts w:ascii="Courier New" w:hAnsi="Courier New"/>
      <w:lang w:val="en-US" w:eastAsia="en-US"/>
    </w:rPr>
  </w:style>
  <w:style w:type="character" w:customStyle="1" w:styleId="PlainTextChar">
    <w:name w:val="Plain Text Char"/>
    <w:basedOn w:val="DefaultParagraphFont"/>
    <w:link w:val="PlainText"/>
    <w:rsid w:val="004A1F56"/>
    <w:rPr>
      <w:rFonts w:ascii="Courier New" w:eastAsia="Times New Roman" w:hAnsi="Courier New" w:cs="Times New Roman"/>
      <w:sz w:val="20"/>
      <w:szCs w:val="20"/>
      <w:lang w:val="en-US"/>
    </w:rPr>
  </w:style>
  <w:style w:type="paragraph" w:styleId="Revision">
    <w:name w:val="Revision"/>
    <w:hidden/>
    <w:uiPriority w:val="99"/>
    <w:semiHidden/>
    <w:rsid w:val="004A1F56"/>
    <w:pPr>
      <w:spacing w:after="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unhideWhenUsed/>
    <w:rsid w:val="008D6B18"/>
    <w:pPr>
      <w:spacing w:after="120" w:line="480" w:lineRule="auto"/>
      <w:ind w:left="283"/>
    </w:pPr>
  </w:style>
  <w:style w:type="character" w:customStyle="1" w:styleId="BodyTextIndent2Char">
    <w:name w:val="Body Text Indent 2 Char"/>
    <w:basedOn w:val="DefaultParagraphFont"/>
    <w:link w:val="BodyTextIndent2"/>
    <w:semiHidden/>
    <w:rsid w:val="008D6B18"/>
    <w:rPr>
      <w:rFonts w:ascii="Arial" w:eastAsia="Times New Roman" w:hAnsi="Arial" w:cs="Times New Roman"/>
      <w:sz w:val="20"/>
      <w:szCs w:val="20"/>
      <w:lang w:eastAsia="en-GB"/>
    </w:rPr>
  </w:style>
  <w:style w:type="paragraph" w:customStyle="1" w:styleId="ColorfulList-Accent11">
    <w:name w:val="Colorful List - Accent 11"/>
    <w:basedOn w:val="Normal"/>
    <w:uiPriority w:val="34"/>
    <w:qFormat/>
    <w:rsid w:val="00DC4257"/>
    <w:pPr>
      <w:ind w:left="720"/>
      <w:contextualSpacing/>
    </w:pPr>
    <w:rPr>
      <w:sz w:val="22"/>
      <w:lang w:eastAsia="en-US"/>
    </w:rPr>
  </w:style>
  <w:style w:type="character" w:customStyle="1" w:styleId="Heading9Char">
    <w:name w:val="Heading 9 Char"/>
    <w:basedOn w:val="DefaultParagraphFont"/>
    <w:link w:val="Heading9"/>
    <w:semiHidden/>
    <w:rsid w:val="00D0373C"/>
    <w:rPr>
      <w:rFonts w:asciiTheme="majorHAnsi" w:eastAsiaTheme="majorEastAsia" w:hAnsiTheme="majorHAnsi" w:cstheme="majorBidi"/>
      <w:i/>
      <w:iCs/>
      <w:color w:val="272727" w:themeColor="text1" w:themeTint="D8"/>
      <w:sz w:val="21"/>
      <w:szCs w:val="21"/>
      <w:lang w:eastAsia="en-GB"/>
    </w:rPr>
  </w:style>
  <w:style w:type="character" w:customStyle="1" w:styleId="Heading4Char">
    <w:name w:val="Heading 4 Char"/>
    <w:basedOn w:val="DefaultParagraphFont"/>
    <w:link w:val="Heading4"/>
    <w:rsid w:val="00CA593D"/>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CA593D"/>
    <w:rPr>
      <w:rFonts w:ascii="Times New Roman" w:eastAsia="Times New Roman" w:hAnsi="Times New Roman" w:cs="Times New Roman"/>
      <w:b/>
      <w:bCs/>
    </w:rPr>
  </w:style>
  <w:style w:type="character" w:customStyle="1" w:styleId="Heading8Char">
    <w:name w:val="Heading 8 Char"/>
    <w:basedOn w:val="DefaultParagraphFont"/>
    <w:link w:val="Heading8"/>
    <w:rsid w:val="00CA593D"/>
    <w:rPr>
      <w:rFonts w:ascii="Times New Roman" w:eastAsia="Times New Roman" w:hAnsi="Times New Roman" w:cs="Times New Roman"/>
      <w:i/>
      <w:iCs/>
      <w:sz w:val="24"/>
      <w:szCs w:val="24"/>
    </w:rPr>
  </w:style>
  <w:style w:type="paragraph" w:styleId="ListBullet">
    <w:name w:val="List Bullet"/>
    <w:basedOn w:val="List"/>
    <w:rsid w:val="00CA593D"/>
    <w:pPr>
      <w:spacing w:after="160" w:line="480" w:lineRule="auto"/>
      <w:ind w:left="720" w:hanging="360"/>
    </w:pPr>
    <w:rPr>
      <w:rFonts w:ascii="Times New Roman" w:hAnsi="Times New Roman"/>
      <w:sz w:val="20"/>
      <w:lang w:val="en-US" w:eastAsia="en-GB"/>
    </w:rPr>
  </w:style>
  <w:style w:type="paragraph" w:styleId="List">
    <w:name w:val="List"/>
    <w:basedOn w:val="Normal"/>
    <w:rsid w:val="00CA593D"/>
    <w:pPr>
      <w:ind w:left="283" w:hanging="283"/>
    </w:pPr>
    <w:rPr>
      <w:sz w:val="22"/>
      <w:lang w:eastAsia="en-US"/>
    </w:rPr>
  </w:style>
  <w:style w:type="paragraph" w:styleId="EndnoteText">
    <w:name w:val="endnote text"/>
    <w:basedOn w:val="Normal"/>
    <w:link w:val="EndnoteTextChar"/>
    <w:semiHidden/>
    <w:rsid w:val="00CA593D"/>
    <w:rPr>
      <w:lang w:eastAsia="en-US"/>
    </w:rPr>
  </w:style>
  <w:style w:type="character" w:customStyle="1" w:styleId="EndnoteTextChar">
    <w:name w:val="Endnote Text Char"/>
    <w:basedOn w:val="DefaultParagraphFont"/>
    <w:link w:val="EndnoteText"/>
    <w:semiHidden/>
    <w:rsid w:val="00CA593D"/>
    <w:rPr>
      <w:rFonts w:ascii="Arial" w:eastAsia="Times New Roman" w:hAnsi="Arial" w:cs="Times New Roman"/>
      <w:sz w:val="20"/>
      <w:szCs w:val="20"/>
    </w:rPr>
  </w:style>
  <w:style w:type="paragraph" w:customStyle="1" w:styleId="name">
    <w:name w:val="name"/>
    <w:basedOn w:val="Normal"/>
    <w:rsid w:val="00CA593D"/>
    <w:rPr>
      <w:rFonts w:ascii="MS Sans Serif" w:hAnsi="MS Sans Serif"/>
      <w:b/>
      <w:color w:val="000000"/>
      <w:lang w:eastAsia="en-US"/>
    </w:rPr>
  </w:style>
  <w:style w:type="paragraph" w:styleId="DocumentMap">
    <w:name w:val="Document Map"/>
    <w:basedOn w:val="Normal"/>
    <w:link w:val="DocumentMapChar"/>
    <w:rsid w:val="00CA593D"/>
    <w:rPr>
      <w:rFonts w:ascii="Tahoma" w:hAnsi="Tahoma" w:cs="Tahoma"/>
      <w:sz w:val="16"/>
      <w:szCs w:val="16"/>
      <w:lang w:eastAsia="en-US"/>
    </w:rPr>
  </w:style>
  <w:style w:type="character" w:customStyle="1" w:styleId="DocumentMapChar">
    <w:name w:val="Document Map Char"/>
    <w:basedOn w:val="DefaultParagraphFont"/>
    <w:link w:val="DocumentMap"/>
    <w:rsid w:val="00CA593D"/>
    <w:rPr>
      <w:rFonts w:ascii="Tahoma" w:eastAsia="Times New Roman" w:hAnsi="Tahoma" w:cs="Tahoma"/>
      <w:sz w:val="16"/>
      <w:szCs w:val="16"/>
    </w:rPr>
  </w:style>
  <w:style w:type="paragraph" w:styleId="Title">
    <w:name w:val="Title"/>
    <w:basedOn w:val="Normal"/>
    <w:link w:val="TitleChar"/>
    <w:qFormat/>
    <w:rsid w:val="00CA593D"/>
    <w:pPr>
      <w:jc w:val="center"/>
    </w:pPr>
    <w:rPr>
      <w:b/>
      <w:bCs/>
      <w:sz w:val="22"/>
      <w:lang w:eastAsia="en-US"/>
    </w:rPr>
  </w:style>
  <w:style w:type="character" w:customStyle="1" w:styleId="TitleChar">
    <w:name w:val="Title Char"/>
    <w:basedOn w:val="DefaultParagraphFont"/>
    <w:link w:val="Title"/>
    <w:rsid w:val="00CA593D"/>
    <w:rPr>
      <w:rFonts w:ascii="Arial" w:eastAsia="Times New Roman" w:hAnsi="Arial" w:cs="Times New Roman"/>
      <w:b/>
      <w:bCs/>
      <w:szCs w:val="20"/>
    </w:rPr>
  </w:style>
  <w:style w:type="table" w:customStyle="1" w:styleId="TableGrid1">
    <w:name w:val="Table Grid1"/>
    <w:basedOn w:val="TableNormal"/>
    <w:next w:val="TableGrid"/>
    <w:uiPriority w:val="59"/>
    <w:rsid w:val="00CA59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A59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26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480">
      <w:bodyDiv w:val="1"/>
      <w:marLeft w:val="0"/>
      <w:marRight w:val="0"/>
      <w:marTop w:val="0"/>
      <w:marBottom w:val="0"/>
      <w:divBdr>
        <w:top w:val="none" w:sz="0" w:space="0" w:color="auto"/>
        <w:left w:val="none" w:sz="0" w:space="0" w:color="auto"/>
        <w:bottom w:val="none" w:sz="0" w:space="0" w:color="auto"/>
        <w:right w:val="none" w:sz="0" w:space="0" w:color="auto"/>
      </w:divBdr>
    </w:div>
    <w:div w:id="45958244">
      <w:bodyDiv w:val="1"/>
      <w:marLeft w:val="0"/>
      <w:marRight w:val="0"/>
      <w:marTop w:val="0"/>
      <w:marBottom w:val="0"/>
      <w:divBdr>
        <w:top w:val="none" w:sz="0" w:space="0" w:color="auto"/>
        <w:left w:val="none" w:sz="0" w:space="0" w:color="auto"/>
        <w:bottom w:val="none" w:sz="0" w:space="0" w:color="auto"/>
        <w:right w:val="none" w:sz="0" w:space="0" w:color="auto"/>
      </w:divBdr>
    </w:div>
    <w:div w:id="78530692">
      <w:bodyDiv w:val="1"/>
      <w:marLeft w:val="0"/>
      <w:marRight w:val="0"/>
      <w:marTop w:val="0"/>
      <w:marBottom w:val="0"/>
      <w:divBdr>
        <w:top w:val="none" w:sz="0" w:space="0" w:color="auto"/>
        <w:left w:val="none" w:sz="0" w:space="0" w:color="auto"/>
        <w:bottom w:val="none" w:sz="0" w:space="0" w:color="auto"/>
        <w:right w:val="none" w:sz="0" w:space="0" w:color="auto"/>
      </w:divBdr>
    </w:div>
    <w:div w:id="95947572">
      <w:bodyDiv w:val="1"/>
      <w:marLeft w:val="0"/>
      <w:marRight w:val="0"/>
      <w:marTop w:val="0"/>
      <w:marBottom w:val="0"/>
      <w:divBdr>
        <w:top w:val="none" w:sz="0" w:space="0" w:color="auto"/>
        <w:left w:val="none" w:sz="0" w:space="0" w:color="auto"/>
        <w:bottom w:val="none" w:sz="0" w:space="0" w:color="auto"/>
        <w:right w:val="none" w:sz="0" w:space="0" w:color="auto"/>
      </w:divBdr>
    </w:div>
    <w:div w:id="134956919">
      <w:bodyDiv w:val="1"/>
      <w:marLeft w:val="0"/>
      <w:marRight w:val="0"/>
      <w:marTop w:val="0"/>
      <w:marBottom w:val="0"/>
      <w:divBdr>
        <w:top w:val="none" w:sz="0" w:space="0" w:color="auto"/>
        <w:left w:val="none" w:sz="0" w:space="0" w:color="auto"/>
        <w:bottom w:val="none" w:sz="0" w:space="0" w:color="auto"/>
        <w:right w:val="none" w:sz="0" w:space="0" w:color="auto"/>
      </w:divBdr>
    </w:div>
    <w:div w:id="139470420">
      <w:bodyDiv w:val="1"/>
      <w:marLeft w:val="0"/>
      <w:marRight w:val="0"/>
      <w:marTop w:val="0"/>
      <w:marBottom w:val="0"/>
      <w:divBdr>
        <w:top w:val="none" w:sz="0" w:space="0" w:color="auto"/>
        <w:left w:val="none" w:sz="0" w:space="0" w:color="auto"/>
        <w:bottom w:val="none" w:sz="0" w:space="0" w:color="auto"/>
        <w:right w:val="none" w:sz="0" w:space="0" w:color="auto"/>
      </w:divBdr>
    </w:div>
    <w:div w:id="176627370">
      <w:bodyDiv w:val="1"/>
      <w:marLeft w:val="0"/>
      <w:marRight w:val="0"/>
      <w:marTop w:val="0"/>
      <w:marBottom w:val="0"/>
      <w:divBdr>
        <w:top w:val="none" w:sz="0" w:space="0" w:color="auto"/>
        <w:left w:val="none" w:sz="0" w:space="0" w:color="auto"/>
        <w:bottom w:val="none" w:sz="0" w:space="0" w:color="auto"/>
        <w:right w:val="none" w:sz="0" w:space="0" w:color="auto"/>
      </w:divBdr>
    </w:div>
    <w:div w:id="182406784">
      <w:bodyDiv w:val="1"/>
      <w:marLeft w:val="0"/>
      <w:marRight w:val="0"/>
      <w:marTop w:val="0"/>
      <w:marBottom w:val="0"/>
      <w:divBdr>
        <w:top w:val="none" w:sz="0" w:space="0" w:color="auto"/>
        <w:left w:val="none" w:sz="0" w:space="0" w:color="auto"/>
        <w:bottom w:val="none" w:sz="0" w:space="0" w:color="auto"/>
        <w:right w:val="none" w:sz="0" w:space="0" w:color="auto"/>
      </w:divBdr>
    </w:div>
    <w:div w:id="216480355">
      <w:bodyDiv w:val="1"/>
      <w:marLeft w:val="0"/>
      <w:marRight w:val="0"/>
      <w:marTop w:val="0"/>
      <w:marBottom w:val="0"/>
      <w:divBdr>
        <w:top w:val="none" w:sz="0" w:space="0" w:color="auto"/>
        <w:left w:val="none" w:sz="0" w:space="0" w:color="auto"/>
        <w:bottom w:val="none" w:sz="0" w:space="0" w:color="auto"/>
        <w:right w:val="none" w:sz="0" w:space="0" w:color="auto"/>
      </w:divBdr>
    </w:div>
    <w:div w:id="269551832">
      <w:bodyDiv w:val="1"/>
      <w:marLeft w:val="0"/>
      <w:marRight w:val="0"/>
      <w:marTop w:val="0"/>
      <w:marBottom w:val="0"/>
      <w:divBdr>
        <w:top w:val="none" w:sz="0" w:space="0" w:color="auto"/>
        <w:left w:val="none" w:sz="0" w:space="0" w:color="auto"/>
        <w:bottom w:val="none" w:sz="0" w:space="0" w:color="auto"/>
        <w:right w:val="none" w:sz="0" w:space="0" w:color="auto"/>
      </w:divBdr>
    </w:div>
    <w:div w:id="346560981">
      <w:bodyDiv w:val="1"/>
      <w:marLeft w:val="0"/>
      <w:marRight w:val="0"/>
      <w:marTop w:val="0"/>
      <w:marBottom w:val="0"/>
      <w:divBdr>
        <w:top w:val="none" w:sz="0" w:space="0" w:color="auto"/>
        <w:left w:val="none" w:sz="0" w:space="0" w:color="auto"/>
        <w:bottom w:val="none" w:sz="0" w:space="0" w:color="auto"/>
        <w:right w:val="none" w:sz="0" w:space="0" w:color="auto"/>
      </w:divBdr>
    </w:div>
    <w:div w:id="356389505">
      <w:bodyDiv w:val="1"/>
      <w:marLeft w:val="0"/>
      <w:marRight w:val="0"/>
      <w:marTop w:val="0"/>
      <w:marBottom w:val="0"/>
      <w:divBdr>
        <w:top w:val="none" w:sz="0" w:space="0" w:color="auto"/>
        <w:left w:val="none" w:sz="0" w:space="0" w:color="auto"/>
        <w:bottom w:val="none" w:sz="0" w:space="0" w:color="auto"/>
        <w:right w:val="none" w:sz="0" w:space="0" w:color="auto"/>
      </w:divBdr>
    </w:div>
    <w:div w:id="370693501">
      <w:bodyDiv w:val="1"/>
      <w:marLeft w:val="0"/>
      <w:marRight w:val="0"/>
      <w:marTop w:val="0"/>
      <w:marBottom w:val="0"/>
      <w:divBdr>
        <w:top w:val="none" w:sz="0" w:space="0" w:color="auto"/>
        <w:left w:val="none" w:sz="0" w:space="0" w:color="auto"/>
        <w:bottom w:val="none" w:sz="0" w:space="0" w:color="auto"/>
        <w:right w:val="none" w:sz="0" w:space="0" w:color="auto"/>
      </w:divBdr>
    </w:div>
    <w:div w:id="373500868">
      <w:bodyDiv w:val="1"/>
      <w:marLeft w:val="0"/>
      <w:marRight w:val="0"/>
      <w:marTop w:val="0"/>
      <w:marBottom w:val="0"/>
      <w:divBdr>
        <w:top w:val="none" w:sz="0" w:space="0" w:color="auto"/>
        <w:left w:val="none" w:sz="0" w:space="0" w:color="auto"/>
        <w:bottom w:val="none" w:sz="0" w:space="0" w:color="auto"/>
        <w:right w:val="none" w:sz="0" w:space="0" w:color="auto"/>
      </w:divBdr>
    </w:div>
    <w:div w:id="379288782">
      <w:bodyDiv w:val="1"/>
      <w:marLeft w:val="0"/>
      <w:marRight w:val="0"/>
      <w:marTop w:val="0"/>
      <w:marBottom w:val="0"/>
      <w:divBdr>
        <w:top w:val="none" w:sz="0" w:space="0" w:color="auto"/>
        <w:left w:val="none" w:sz="0" w:space="0" w:color="auto"/>
        <w:bottom w:val="none" w:sz="0" w:space="0" w:color="auto"/>
        <w:right w:val="none" w:sz="0" w:space="0" w:color="auto"/>
      </w:divBdr>
    </w:div>
    <w:div w:id="397823836">
      <w:bodyDiv w:val="1"/>
      <w:marLeft w:val="0"/>
      <w:marRight w:val="0"/>
      <w:marTop w:val="0"/>
      <w:marBottom w:val="0"/>
      <w:divBdr>
        <w:top w:val="none" w:sz="0" w:space="0" w:color="auto"/>
        <w:left w:val="none" w:sz="0" w:space="0" w:color="auto"/>
        <w:bottom w:val="none" w:sz="0" w:space="0" w:color="auto"/>
        <w:right w:val="none" w:sz="0" w:space="0" w:color="auto"/>
      </w:divBdr>
    </w:div>
    <w:div w:id="430275918">
      <w:bodyDiv w:val="1"/>
      <w:marLeft w:val="0"/>
      <w:marRight w:val="0"/>
      <w:marTop w:val="0"/>
      <w:marBottom w:val="0"/>
      <w:divBdr>
        <w:top w:val="none" w:sz="0" w:space="0" w:color="auto"/>
        <w:left w:val="none" w:sz="0" w:space="0" w:color="auto"/>
        <w:bottom w:val="none" w:sz="0" w:space="0" w:color="auto"/>
        <w:right w:val="none" w:sz="0" w:space="0" w:color="auto"/>
      </w:divBdr>
    </w:div>
    <w:div w:id="434250498">
      <w:bodyDiv w:val="1"/>
      <w:marLeft w:val="0"/>
      <w:marRight w:val="0"/>
      <w:marTop w:val="0"/>
      <w:marBottom w:val="0"/>
      <w:divBdr>
        <w:top w:val="none" w:sz="0" w:space="0" w:color="auto"/>
        <w:left w:val="none" w:sz="0" w:space="0" w:color="auto"/>
        <w:bottom w:val="none" w:sz="0" w:space="0" w:color="auto"/>
        <w:right w:val="none" w:sz="0" w:space="0" w:color="auto"/>
      </w:divBdr>
    </w:div>
    <w:div w:id="448546244">
      <w:bodyDiv w:val="1"/>
      <w:marLeft w:val="0"/>
      <w:marRight w:val="0"/>
      <w:marTop w:val="0"/>
      <w:marBottom w:val="0"/>
      <w:divBdr>
        <w:top w:val="none" w:sz="0" w:space="0" w:color="auto"/>
        <w:left w:val="none" w:sz="0" w:space="0" w:color="auto"/>
        <w:bottom w:val="none" w:sz="0" w:space="0" w:color="auto"/>
        <w:right w:val="none" w:sz="0" w:space="0" w:color="auto"/>
      </w:divBdr>
    </w:div>
    <w:div w:id="459038582">
      <w:bodyDiv w:val="1"/>
      <w:marLeft w:val="0"/>
      <w:marRight w:val="0"/>
      <w:marTop w:val="0"/>
      <w:marBottom w:val="0"/>
      <w:divBdr>
        <w:top w:val="none" w:sz="0" w:space="0" w:color="auto"/>
        <w:left w:val="none" w:sz="0" w:space="0" w:color="auto"/>
        <w:bottom w:val="none" w:sz="0" w:space="0" w:color="auto"/>
        <w:right w:val="none" w:sz="0" w:space="0" w:color="auto"/>
      </w:divBdr>
    </w:div>
    <w:div w:id="460075434">
      <w:bodyDiv w:val="1"/>
      <w:marLeft w:val="0"/>
      <w:marRight w:val="0"/>
      <w:marTop w:val="0"/>
      <w:marBottom w:val="0"/>
      <w:divBdr>
        <w:top w:val="none" w:sz="0" w:space="0" w:color="auto"/>
        <w:left w:val="none" w:sz="0" w:space="0" w:color="auto"/>
        <w:bottom w:val="none" w:sz="0" w:space="0" w:color="auto"/>
        <w:right w:val="none" w:sz="0" w:space="0" w:color="auto"/>
      </w:divBdr>
    </w:div>
    <w:div w:id="483351185">
      <w:bodyDiv w:val="1"/>
      <w:marLeft w:val="0"/>
      <w:marRight w:val="0"/>
      <w:marTop w:val="0"/>
      <w:marBottom w:val="0"/>
      <w:divBdr>
        <w:top w:val="none" w:sz="0" w:space="0" w:color="auto"/>
        <w:left w:val="none" w:sz="0" w:space="0" w:color="auto"/>
        <w:bottom w:val="none" w:sz="0" w:space="0" w:color="auto"/>
        <w:right w:val="none" w:sz="0" w:space="0" w:color="auto"/>
      </w:divBdr>
    </w:div>
    <w:div w:id="508835141">
      <w:bodyDiv w:val="1"/>
      <w:marLeft w:val="0"/>
      <w:marRight w:val="0"/>
      <w:marTop w:val="0"/>
      <w:marBottom w:val="0"/>
      <w:divBdr>
        <w:top w:val="none" w:sz="0" w:space="0" w:color="auto"/>
        <w:left w:val="none" w:sz="0" w:space="0" w:color="auto"/>
        <w:bottom w:val="none" w:sz="0" w:space="0" w:color="auto"/>
        <w:right w:val="none" w:sz="0" w:space="0" w:color="auto"/>
      </w:divBdr>
    </w:div>
    <w:div w:id="509831408">
      <w:bodyDiv w:val="1"/>
      <w:marLeft w:val="0"/>
      <w:marRight w:val="0"/>
      <w:marTop w:val="0"/>
      <w:marBottom w:val="0"/>
      <w:divBdr>
        <w:top w:val="none" w:sz="0" w:space="0" w:color="auto"/>
        <w:left w:val="none" w:sz="0" w:space="0" w:color="auto"/>
        <w:bottom w:val="none" w:sz="0" w:space="0" w:color="auto"/>
        <w:right w:val="none" w:sz="0" w:space="0" w:color="auto"/>
      </w:divBdr>
    </w:div>
    <w:div w:id="514542852">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45023291">
      <w:bodyDiv w:val="1"/>
      <w:marLeft w:val="0"/>
      <w:marRight w:val="0"/>
      <w:marTop w:val="0"/>
      <w:marBottom w:val="0"/>
      <w:divBdr>
        <w:top w:val="none" w:sz="0" w:space="0" w:color="auto"/>
        <w:left w:val="none" w:sz="0" w:space="0" w:color="auto"/>
        <w:bottom w:val="none" w:sz="0" w:space="0" w:color="auto"/>
        <w:right w:val="none" w:sz="0" w:space="0" w:color="auto"/>
      </w:divBdr>
    </w:div>
    <w:div w:id="558367686">
      <w:bodyDiv w:val="1"/>
      <w:marLeft w:val="0"/>
      <w:marRight w:val="0"/>
      <w:marTop w:val="0"/>
      <w:marBottom w:val="0"/>
      <w:divBdr>
        <w:top w:val="none" w:sz="0" w:space="0" w:color="auto"/>
        <w:left w:val="none" w:sz="0" w:space="0" w:color="auto"/>
        <w:bottom w:val="none" w:sz="0" w:space="0" w:color="auto"/>
        <w:right w:val="none" w:sz="0" w:space="0" w:color="auto"/>
      </w:divBdr>
    </w:div>
    <w:div w:id="581836174">
      <w:bodyDiv w:val="1"/>
      <w:marLeft w:val="0"/>
      <w:marRight w:val="0"/>
      <w:marTop w:val="0"/>
      <w:marBottom w:val="0"/>
      <w:divBdr>
        <w:top w:val="none" w:sz="0" w:space="0" w:color="auto"/>
        <w:left w:val="none" w:sz="0" w:space="0" w:color="auto"/>
        <w:bottom w:val="none" w:sz="0" w:space="0" w:color="auto"/>
        <w:right w:val="none" w:sz="0" w:space="0" w:color="auto"/>
      </w:divBdr>
    </w:div>
    <w:div w:id="590702466">
      <w:bodyDiv w:val="1"/>
      <w:marLeft w:val="0"/>
      <w:marRight w:val="0"/>
      <w:marTop w:val="0"/>
      <w:marBottom w:val="0"/>
      <w:divBdr>
        <w:top w:val="none" w:sz="0" w:space="0" w:color="auto"/>
        <w:left w:val="none" w:sz="0" w:space="0" w:color="auto"/>
        <w:bottom w:val="none" w:sz="0" w:space="0" w:color="auto"/>
        <w:right w:val="none" w:sz="0" w:space="0" w:color="auto"/>
      </w:divBdr>
    </w:div>
    <w:div w:id="651326085">
      <w:bodyDiv w:val="1"/>
      <w:marLeft w:val="0"/>
      <w:marRight w:val="0"/>
      <w:marTop w:val="0"/>
      <w:marBottom w:val="0"/>
      <w:divBdr>
        <w:top w:val="none" w:sz="0" w:space="0" w:color="auto"/>
        <w:left w:val="none" w:sz="0" w:space="0" w:color="auto"/>
        <w:bottom w:val="none" w:sz="0" w:space="0" w:color="auto"/>
        <w:right w:val="none" w:sz="0" w:space="0" w:color="auto"/>
      </w:divBdr>
    </w:div>
    <w:div w:id="656149621">
      <w:bodyDiv w:val="1"/>
      <w:marLeft w:val="0"/>
      <w:marRight w:val="0"/>
      <w:marTop w:val="0"/>
      <w:marBottom w:val="0"/>
      <w:divBdr>
        <w:top w:val="none" w:sz="0" w:space="0" w:color="auto"/>
        <w:left w:val="none" w:sz="0" w:space="0" w:color="auto"/>
        <w:bottom w:val="none" w:sz="0" w:space="0" w:color="auto"/>
        <w:right w:val="none" w:sz="0" w:space="0" w:color="auto"/>
      </w:divBdr>
    </w:div>
    <w:div w:id="660811214">
      <w:bodyDiv w:val="1"/>
      <w:marLeft w:val="0"/>
      <w:marRight w:val="0"/>
      <w:marTop w:val="0"/>
      <w:marBottom w:val="0"/>
      <w:divBdr>
        <w:top w:val="none" w:sz="0" w:space="0" w:color="auto"/>
        <w:left w:val="none" w:sz="0" w:space="0" w:color="auto"/>
        <w:bottom w:val="none" w:sz="0" w:space="0" w:color="auto"/>
        <w:right w:val="none" w:sz="0" w:space="0" w:color="auto"/>
      </w:divBdr>
    </w:div>
    <w:div w:id="680201099">
      <w:bodyDiv w:val="1"/>
      <w:marLeft w:val="0"/>
      <w:marRight w:val="0"/>
      <w:marTop w:val="0"/>
      <w:marBottom w:val="0"/>
      <w:divBdr>
        <w:top w:val="none" w:sz="0" w:space="0" w:color="auto"/>
        <w:left w:val="none" w:sz="0" w:space="0" w:color="auto"/>
        <w:bottom w:val="none" w:sz="0" w:space="0" w:color="auto"/>
        <w:right w:val="none" w:sz="0" w:space="0" w:color="auto"/>
      </w:divBdr>
    </w:div>
    <w:div w:id="686252730">
      <w:bodyDiv w:val="1"/>
      <w:marLeft w:val="0"/>
      <w:marRight w:val="0"/>
      <w:marTop w:val="0"/>
      <w:marBottom w:val="0"/>
      <w:divBdr>
        <w:top w:val="none" w:sz="0" w:space="0" w:color="auto"/>
        <w:left w:val="none" w:sz="0" w:space="0" w:color="auto"/>
        <w:bottom w:val="none" w:sz="0" w:space="0" w:color="auto"/>
        <w:right w:val="none" w:sz="0" w:space="0" w:color="auto"/>
      </w:divBdr>
    </w:div>
    <w:div w:id="694618047">
      <w:bodyDiv w:val="1"/>
      <w:marLeft w:val="0"/>
      <w:marRight w:val="0"/>
      <w:marTop w:val="0"/>
      <w:marBottom w:val="0"/>
      <w:divBdr>
        <w:top w:val="none" w:sz="0" w:space="0" w:color="auto"/>
        <w:left w:val="none" w:sz="0" w:space="0" w:color="auto"/>
        <w:bottom w:val="none" w:sz="0" w:space="0" w:color="auto"/>
        <w:right w:val="none" w:sz="0" w:space="0" w:color="auto"/>
      </w:divBdr>
    </w:div>
    <w:div w:id="779373520">
      <w:bodyDiv w:val="1"/>
      <w:marLeft w:val="0"/>
      <w:marRight w:val="0"/>
      <w:marTop w:val="0"/>
      <w:marBottom w:val="0"/>
      <w:divBdr>
        <w:top w:val="none" w:sz="0" w:space="0" w:color="auto"/>
        <w:left w:val="none" w:sz="0" w:space="0" w:color="auto"/>
        <w:bottom w:val="none" w:sz="0" w:space="0" w:color="auto"/>
        <w:right w:val="none" w:sz="0" w:space="0" w:color="auto"/>
      </w:divBdr>
    </w:div>
    <w:div w:id="795105096">
      <w:bodyDiv w:val="1"/>
      <w:marLeft w:val="0"/>
      <w:marRight w:val="0"/>
      <w:marTop w:val="0"/>
      <w:marBottom w:val="0"/>
      <w:divBdr>
        <w:top w:val="none" w:sz="0" w:space="0" w:color="auto"/>
        <w:left w:val="none" w:sz="0" w:space="0" w:color="auto"/>
        <w:bottom w:val="none" w:sz="0" w:space="0" w:color="auto"/>
        <w:right w:val="none" w:sz="0" w:space="0" w:color="auto"/>
      </w:divBdr>
    </w:div>
    <w:div w:id="814108300">
      <w:bodyDiv w:val="1"/>
      <w:marLeft w:val="0"/>
      <w:marRight w:val="0"/>
      <w:marTop w:val="0"/>
      <w:marBottom w:val="0"/>
      <w:divBdr>
        <w:top w:val="none" w:sz="0" w:space="0" w:color="auto"/>
        <w:left w:val="none" w:sz="0" w:space="0" w:color="auto"/>
        <w:bottom w:val="none" w:sz="0" w:space="0" w:color="auto"/>
        <w:right w:val="none" w:sz="0" w:space="0" w:color="auto"/>
      </w:divBdr>
    </w:div>
    <w:div w:id="938487013">
      <w:bodyDiv w:val="1"/>
      <w:marLeft w:val="0"/>
      <w:marRight w:val="0"/>
      <w:marTop w:val="0"/>
      <w:marBottom w:val="0"/>
      <w:divBdr>
        <w:top w:val="none" w:sz="0" w:space="0" w:color="auto"/>
        <w:left w:val="none" w:sz="0" w:space="0" w:color="auto"/>
        <w:bottom w:val="none" w:sz="0" w:space="0" w:color="auto"/>
        <w:right w:val="none" w:sz="0" w:space="0" w:color="auto"/>
      </w:divBdr>
    </w:div>
    <w:div w:id="962225486">
      <w:bodyDiv w:val="1"/>
      <w:marLeft w:val="0"/>
      <w:marRight w:val="0"/>
      <w:marTop w:val="0"/>
      <w:marBottom w:val="0"/>
      <w:divBdr>
        <w:top w:val="none" w:sz="0" w:space="0" w:color="auto"/>
        <w:left w:val="none" w:sz="0" w:space="0" w:color="auto"/>
        <w:bottom w:val="none" w:sz="0" w:space="0" w:color="auto"/>
        <w:right w:val="none" w:sz="0" w:space="0" w:color="auto"/>
      </w:divBdr>
    </w:div>
    <w:div w:id="991955910">
      <w:bodyDiv w:val="1"/>
      <w:marLeft w:val="0"/>
      <w:marRight w:val="0"/>
      <w:marTop w:val="0"/>
      <w:marBottom w:val="0"/>
      <w:divBdr>
        <w:top w:val="none" w:sz="0" w:space="0" w:color="auto"/>
        <w:left w:val="none" w:sz="0" w:space="0" w:color="auto"/>
        <w:bottom w:val="none" w:sz="0" w:space="0" w:color="auto"/>
        <w:right w:val="none" w:sz="0" w:space="0" w:color="auto"/>
      </w:divBdr>
    </w:div>
    <w:div w:id="993950362">
      <w:bodyDiv w:val="1"/>
      <w:marLeft w:val="0"/>
      <w:marRight w:val="0"/>
      <w:marTop w:val="0"/>
      <w:marBottom w:val="0"/>
      <w:divBdr>
        <w:top w:val="none" w:sz="0" w:space="0" w:color="auto"/>
        <w:left w:val="none" w:sz="0" w:space="0" w:color="auto"/>
        <w:bottom w:val="none" w:sz="0" w:space="0" w:color="auto"/>
        <w:right w:val="none" w:sz="0" w:space="0" w:color="auto"/>
      </w:divBdr>
    </w:div>
    <w:div w:id="1043335181">
      <w:bodyDiv w:val="1"/>
      <w:marLeft w:val="0"/>
      <w:marRight w:val="0"/>
      <w:marTop w:val="0"/>
      <w:marBottom w:val="0"/>
      <w:divBdr>
        <w:top w:val="none" w:sz="0" w:space="0" w:color="auto"/>
        <w:left w:val="none" w:sz="0" w:space="0" w:color="auto"/>
        <w:bottom w:val="none" w:sz="0" w:space="0" w:color="auto"/>
        <w:right w:val="none" w:sz="0" w:space="0" w:color="auto"/>
      </w:divBdr>
    </w:div>
    <w:div w:id="1111050032">
      <w:bodyDiv w:val="1"/>
      <w:marLeft w:val="0"/>
      <w:marRight w:val="0"/>
      <w:marTop w:val="0"/>
      <w:marBottom w:val="0"/>
      <w:divBdr>
        <w:top w:val="none" w:sz="0" w:space="0" w:color="auto"/>
        <w:left w:val="none" w:sz="0" w:space="0" w:color="auto"/>
        <w:bottom w:val="none" w:sz="0" w:space="0" w:color="auto"/>
        <w:right w:val="none" w:sz="0" w:space="0" w:color="auto"/>
      </w:divBdr>
    </w:div>
    <w:div w:id="1114518032">
      <w:bodyDiv w:val="1"/>
      <w:marLeft w:val="0"/>
      <w:marRight w:val="0"/>
      <w:marTop w:val="0"/>
      <w:marBottom w:val="0"/>
      <w:divBdr>
        <w:top w:val="none" w:sz="0" w:space="0" w:color="auto"/>
        <w:left w:val="none" w:sz="0" w:space="0" w:color="auto"/>
        <w:bottom w:val="none" w:sz="0" w:space="0" w:color="auto"/>
        <w:right w:val="none" w:sz="0" w:space="0" w:color="auto"/>
      </w:divBdr>
    </w:div>
    <w:div w:id="1118258723">
      <w:bodyDiv w:val="1"/>
      <w:marLeft w:val="0"/>
      <w:marRight w:val="0"/>
      <w:marTop w:val="0"/>
      <w:marBottom w:val="0"/>
      <w:divBdr>
        <w:top w:val="none" w:sz="0" w:space="0" w:color="auto"/>
        <w:left w:val="none" w:sz="0" w:space="0" w:color="auto"/>
        <w:bottom w:val="none" w:sz="0" w:space="0" w:color="auto"/>
        <w:right w:val="none" w:sz="0" w:space="0" w:color="auto"/>
      </w:divBdr>
    </w:div>
    <w:div w:id="1194348907">
      <w:bodyDiv w:val="1"/>
      <w:marLeft w:val="0"/>
      <w:marRight w:val="0"/>
      <w:marTop w:val="0"/>
      <w:marBottom w:val="0"/>
      <w:divBdr>
        <w:top w:val="none" w:sz="0" w:space="0" w:color="auto"/>
        <w:left w:val="none" w:sz="0" w:space="0" w:color="auto"/>
        <w:bottom w:val="none" w:sz="0" w:space="0" w:color="auto"/>
        <w:right w:val="none" w:sz="0" w:space="0" w:color="auto"/>
      </w:divBdr>
    </w:div>
    <w:div w:id="1210075710">
      <w:bodyDiv w:val="1"/>
      <w:marLeft w:val="0"/>
      <w:marRight w:val="0"/>
      <w:marTop w:val="0"/>
      <w:marBottom w:val="0"/>
      <w:divBdr>
        <w:top w:val="none" w:sz="0" w:space="0" w:color="auto"/>
        <w:left w:val="none" w:sz="0" w:space="0" w:color="auto"/>
        <w:bottom w:val="none" w:sz="0" w:space="0" w:color="auto"/>
        <w:right w:val="none" w:sz="0" w:space="0" w:color="auto"/>
      </w:divBdr>
    </w:div>
    <w:div w:id="1234775603">
      <w:bodyDiv w:val="1"/>
      <w:marLeft w:val="0"/>
      <w:marRight w:val="0"/>
      <w:marTop w:val="0"/>
      <w:marBottom w:val="0"/>
      <w:divBdr>
        <w:top w:val="none" w:sz="0" w:space="0" w:color="auto"/>
        <w:left w:val="none" w:sz="0" w:space="0" w:color="auto"/>
        <w:bottom w:val="none" w:sz="0" w:space="0" w:color="auto"/>
        <w:right w:val="none" w:sz="0" w:space="0" w:color="auto"/>
      </w:divBdr>
    </w:div>
    <w:div w:id="1249999816">
      <w:bodyDiv w:val="1"/>
      <w:marLeft w:val="0"/>
      <w:marRight w:val="0"/>
      <w:marTop w:val="0"/>
      <w:marBottom w:val="0"/>
      <w:divBdr>
        <w:top w:val="none" w:sz="0" w:space="0" w:color="auto"/>
        <w:left w:val="none" w:sz="0" w:space="0" w:color="auto"/>
        <w:bottom w:val="none" w:sz="0" w:space="0" w:color="auto"/>
        <w:right w:val="none" w:sz="0" w:space="0" w:color="auto"/>
      </w:divBdr>
    </w:div>
    <w:div w:id="1300764533">
      <w:bodyDiv w:val="1"/>
      <w:marLeft w:val="0"/>
      <w:marRight w:val="0"/>
      <w:marTop w:val="0"/>
      <w:marBottom w:val="0"/>
      <w:divBdr>
        <w:top w:val="none" w:sz="0" w:space="0" w:color="auto"/>
        <w:left w:val="none" w:sz="0" w:space="0" w:color="auto"/>
        <w:bottom w:val="none" w:sz="0" w:space="0" w:color="auto"/>
        <w:right w:val="none" w:sz="0" w:space="0" w:color="auto"/>
      </w:divBdr>
    </w:div>
    <w:div w:id="1359618600">
      <w:bodyDiv w:val="1"/>
      <w:marLeft w:val="0"/>
      <w:marRight w:val="0"/>
      <w:marTop w:val="0"/>
      <w:marBottom w:val="0"/>
      <w:divBdr>
        <w:top w:val="none" w:sz="0" w:space="0" w:color="auto"/>
        <w:left w:val="none" w:sz="0" w:space="0" w:color="auto"/>
        <w:bottom w:val="none" w:sz="0" w:space="0" w:color="auto"/>
        <w:right w:val="none" w:sz="0" w:space="0" w:color="auto"/>
      </w:divBdr>
    </w:div>
    <w:div w:id="1360936245">
      <w:bodyDiv w:val="1"/>
      <w:marLeft w:val="0"/>
      <w:marRight w:val="0"/>
      <w:marTop w:val="0"/>
      <w:marBottom w:val="0"/>
      <w:divBdr>
        <w:top w:val="none" w:sz="0" w:space="0" w:color="auto"/>
        <w:left w:val="none" w:sz="0" w:space="0" w:color="auto"/>
        <w:bottom w:val="none" w:sz="0" w:space="0" w:color="auto"/>
        <w:right w:val="none" w:sz="0" w:space="0" w:color="auto"/>
      </w:divBdr>
    </w:div>
    <w:div w:id="1424954159">
      <w:bodyDiv w:val="1"/>
      <w:marLeft w:val="0"/>
      <w:marRight w:val="0"/>
      <w:marTop w:val="0"/>
      <w:marBottom w:val="0"/>
      <w:divBdr>
        <w:top w:val="none" w:sz="0" w:space="0" w:color="auto"/>
        <w:left w:val="none" w:sz="0" w:space="0" w:color="auto"/>
        <w:bottom w:val="none" w:sz="0" w:space="0" w:color="auto"/>
        <w:right w:val="none" w:sz="0" w:space="0" w:color="auto"/>
      </w:divBdr>
    </w:div>
    <w:div w:id="1459450433">
      <w:bodyDiv w:val="1"/>
      <w:marLeft w:val="0"/>
      <w:marRight w:val="0"/>
      <w:marTop w:val="0"/>
      <w:marBottom w:val="0"/>
      <w:divBdr>
        <w:top w:val="none" w:sz="0" w:space="0" w:color="auto"/>
        <w:left w:val="none" w:sz="0" w:space="0" w:color="auto"/>
        <w:bottom w:val="none" w:sz="0" w:space="0" w:color="auto"/>
        <w:right w:val="none" w:sz="0" w:space="0" w:color="auto"/>
      </w:divBdr>
    </w:div>
    <w:div w:id="1503621441">
      <w:bodyDiv w:val="1"/>
      <w:marLeft w:val="0"/>
      <w:marRight w:val="0"/>
      <w:marTop w:val="0"/>
      <w:marBottom w:val="0"/>
      <w:divBdr>
        <w:top w:val="none" w:sz="0" w:space="0" w:color="auto"/>
        <w:left w:val="none" w:sz="0" w:space="0" w:color="auto"/>
        <w:bottom w:val="none" w:sz="0" w:space="0" w:color="auto"/>
        <w:right w:val="none" w:sz="0" w:space="0" w:color="auto"/>
      </w:divBdr>
    </w:div>
    <w:div w:id="1608391710">
      <w:bodyDiv w:val="1"/>
      <w:marLeft w:val="0"/>
      <w:marRight w:val="0"/>
      <w:marTop w:val="0"/>
      <w:marBottom w:val="0"/>
      <w:divBdr>
        <w:top w:val="none" w:sz="0" w:space="0" w:color="auto"/>
        <w:left w:val="none" w:sz="0" w:space="0" w:color="auto"/>
        <w:bottom w:val="none" w:sz="0" w:space="0" w:color="auto"/>
        <w:right w:val="none" w:sz="0" w:space="0" w:color="auto"/>
      </w:divBdr>
    </w:div>
    <w:div w:id="1635479537">
      <w:bodyDiv w:val="1"/>
      <w:marLeft w:val="0"/>
      <w:marRight w:val="0"/>
      <w:marTop w:val="0"/>
      <w:marBottom w:val="0"/>
      <w:divBdr>
        <w:top w:val="none" w:sz="0" w:space="0" w:color="auto"/>
        <w:left w:val="none" w:sz="0" w:space="0" w:color="auto"/>
        <w:bottom w:val="none" w:sz="0" w:space="0" w:color="auto"/>
        <w:right w:val="none" w:sz="0" w:space="0" w:color="auto"/>
      </w:divBdr>
    </w:div>
    <w:div w:id="1643805768">
      <w:bodyDiv w:val="1"/>
      <w:marLeft w:val="0"/>
      <w:marRight w:val="0"/>
      <w:marTop w:val="0"/>
      <w:marBottom w:val="0"/>
      <w:divBdr>
        <w:top w:val="none" w:sz="0" w:space="0" w:color="auto"/>
        <w:left w:val="none" w:sz="0" w:space="0" w:color="auto"/>
        <w:bottom w:val="none" w:sz="0" w:space="0" w:color="auto"/>
        <w:right w:val="none" w:sz="0" w:space="0" w:color="auto"/>
      </w:divBdr>
    </w:div>
    <w:div w:id="1687825494">
      <w:bodyDiv w:val="1"/>
      <w:marLeft w:val="0"/>
      <w:marRight w:val="0"/>
      <w:marTop w:val="0"/>
      <w:marBottom w:val="0"/>
      <w:divBdr>
        <w:top w:val="none" w:sz="0" w:space="0" w:color="auto"/>
        <w:left w:val="none" w:sz="0" w:space="0" w:color="auto"/>
        <w:bottom w:val="none" w:sz="0" w:space="0" w:color="auto"/>
        <w:right w:val="none" w:sz="0" w:space="0" w:color="auto"/>
      </w:divBdr>
    </w:div>
    <w:div w:id="1713769693">
      <w:bodyDiv w:val="1"/>
      <w:marLeft w:val="0"/>
      <w:marRight w:val="0"/>
      <w:marTop w:val="0"/>
      <w:marBottom w:val="0"/>
      <w:divBdr>
        <w:top w:val="none" w:sz="0" w:space="0" w:color="auto"/>
        <w:left w:val="none" w:sz="0" w:space="0" w:color="auto"/>
        <w:bottom w:val="none" w:sz="0" w:space="0" w:color="auto"/>
        <w:right w:val="none" w:sz="0" w:space="0" w:color="auto"/>
      </w:divBdr>
    </w:div>
    <w:div w:id="1738867975">
      <w:bodyDiv w:val="1"/>
      <w:marLeft w:val="0"/>
      <w:marRight w:val="0"/>
      <w:marTop w:val="0"/>
      <w:marBottom w:val="0"/>
      <w:divBdr>
        <w:top w:val="none" w:sz="0" w:space="0" w:color="auto"/>
        <w:left w:val="none" w:sz="0" w:space="0" w:color="auto"/>
        <w:bottom w:val="none" w:sz="0" w:space="0" w:color="auto"/>
        <w:right w:val="none" w:sz="0" w:space="0" w:color="auto"/>
      </w:divBdr>
    </w:div>
    <w:div w:id="1823229443">
      <w:bodyDiv w:val="1"/>
      <w:marLeft w:val="0"/>
      <w:marRight w:val="0"/>
      <w:marTop w:val="0"/>
      <w:marBottom w:val="0"/>
      <w:divBdr>
        <w:top w:val="none" w:sz="0" w:space="0" w:color="auto"/>
        <w:left w:val="none" w:sz="0" w:space="0" w:color="auto"/>
        <w:bottom w:val="none" w:sz="0" w:space="0" w:color="auto"/>
        <w:right w:val="none" w:sz="0" w:space="0" w:color="auto"/>
      </w:divBdr>
    </w:div>
    <w:div w:id="1823428733">
      <w:bodyDiv w:val="1"/>
      <w:marLeft w:val="0"/>
      <w:marRight w:val="0"/>
      <w:marTop w:val="0"/>
      <w:marBottom w:val="0"/>
      <w:divBdr>
        <w:top w:val="none" w:sz="0" w:space="0" w:color="auto"/>
        <w:left w:val="none" w:sz="0" w:space="0" w:color="auto"/>
        <w:bottom w:val="none" w:sz="0" w:space="0" w:color="auto"/>
        <w:right w:val="none" w:sz="0" w:space="0" w:color="auto"/>
      </w:divBdr>
    </w:div>
    <w:div w:id="1861504015">
      <w:bodyDiv w:val="1"/>
      <w:marLeft w:val="0"/>
      <w:marRight w:val="0"/>
      <w:marTop w:val="0"/>
      <w:marBottom w:val="0"/>
      <w:divBdr>
        <w:top w:val="none" w:sz="0" w:space="0" w:color="auto"/>
        <w:left w:val="none" w:sz="0" w:space="0" w:color="auto"/>
        <w:bottom w:val="none" w:sz="0" w:space="0" w:color="auto"/>
        <w:right w:val="none" w:sz="0" w:space="0" w:color="auto"/>
      </w:divBdr>
    </w:div>
    <w:div w:id="1879277176">
      <w:bodyDiv w:val="1"/>
      <w:marLeft w:val="0"/>
      <w:marRight w:val="0"/>
      <w:marTop w:val="0"/>
      <w:marBottom w:val="0"/>
      <w:divBdr>
        <w:top w:val="none" w:sz="0" w:space="0" w:color="auto"/>
        <w:left w:val="none" w:sz="0" w:space="0" w:color="auto"/>
        <w:bottom w:val="none" w:sz="0" w:space="0" w:color="auto"/>
        <w:right w:val="none" w:sz="0" w:space="0" w:color="auto"/>
      </w:divBdr>
    </w:div>
    <w:div w:id="1891723661">
      <w:bodyDiv w:val="1"/>
      <w:marLeft w:val="0"/>
      <w:marRight w:val="0"/>
      <w:marTop w:val="0"/>
      <w:marBottom w:val="0"/>
      <w:divBdr>
        <w:top w:val="none" w:sz="0" w:space="0" w:color="auto"/>
        <w:left w:val="none" w:sz="0" w:space="0" w:color="auto"/>
        <w:bottom w:val="none" w:sz="0" w:space="0" w:color="auto"/>
        <w:right w:val="none" w:sz="0" w:space="0" w:color="auto"/>
      </w:divBdr>
    </w:div>
    <w:div w:id="1899705460">
      <w:bodyDiv w:val="1"/>
      <w:marLeft w:val="0"/>
      <w:marRight w:val="0"/>
      <w:marTop w:val="0"/>
      <w:marBottom w:val="0"/>
      <w:divBdr>
        <w:top w:val="none" w:sz="0" w:space="0" w:color="auto"/>
        <w:left w:val="none" w:sz="0" w:space="0" w:color="auto"/>
        <w:bottom w:val="none" w:sz="0" w:space="0" w:color="auto"/>
        <w:right w:val="none" w:sz="0" w:space="0" w:color="auto"/>
      </w:divBdr>
    </w:div>
    <w:div w:id="1946300687">
      <w:bodyDiv w:val="1"/>
      <w:marLeft w:val="0"/>
      <w:marRight w:val="0"/>
      <w:marTop w:val="0"/>
      <w:marBottom w:val="0"/>
      <w:divBdr>
        <w:top w:val="none" w:sz="0" w:space="0" w:color="auto"/>
        <w:left w:val="none" w:sz="0" w:space="0" w:color="auto"/>
        <w:bottom w:val="none" w:sz="0" w:space="0" w:color="auto"/>
        <w:right w:val="none" w:sz="0" w:space="0" w:color="auto"/>
      </w:divBdr>
    </w:div>
    <w:div w:id="1960254942">
      <w:bodyDiv w:val="1"/>
      <w:marLeft w:val="0"/>
      <w:marRight w:val="0"/>
      <w:marTop w:val="0"/>
      <w:marBottom w:val="0"/>
      <w:divBdr>
        <w:top w:val="none" w:sz="0" w:space="0" w:color="auto"/>
        <w:left w:val="none" w:sz="0" w:space="0" w:color="auto"/>
        <w:bottom w:val="none" w:sz="0" w:space="0" w:color="auto"/>
        <w:right w:val="none" w:sz="0" w:space="0" w:color="auto"/>
      </w:divBdr>
    </w:div>
    <w:div w:id="1991127213">
      <w:bodyDiv w:val="1"/>
      <w:marLeft w:val="0"/>
      <w:marRight w:val="0"/>
      <w:marTop w:val="0"/>
      <w:marBottom w:val="0"/>
      <w:divBdr>
        <w:top w:val="none" w:sz="0" w:space="0" w:color="auto"/>
        <w:left w:val="none" w:sz="0" w:space="0" w:color="auto"/>
        <w:bottom w:val="none" w:sz="0" w:space="0" w:color="auto"/>
        <w:right w:val="none" w:sz="0" w:space="0" w:color="auto"/>
      </w:divBdr>
    </w:div>
    <w:div w:id="2003853606">
      <w:bodyDiv w:val="1"/>
      <w:marLeft w:val="0"/>
      <w:marRight w:val="0"/>
      <w:marTop w:val="0"/>
      <w:marBottom w:val="0"/>
      <w:divBdr>
        <w:top w:val="none" w:sz="0" w:space="0" w:color="auto"/>
        <w:left w:val="none" w:sz="0" w:space="0" w:color="auto"/>
        <w:bottom w:val="none" w:sz="0" w:space="0" w:color="auto"/>
        <w:right w:val="none" w:sz="0" w:space="0" w:color="auto"/>
      </w:divBdr>
    </w:div>
    <w:div w:id="2023434571">
      <w:bodyDiv w:val="1"/>
      <w:marLeft w:val="0"/>
      <w:marRight w:val="0"/>
      <w:marTop w:val="0"/>
      <w:marBottom w:val="0"/>
      <w:divBdr>
        <w:top w:val="none" w:sz="0" w:space="0" w:color="auto"/>
        <w:left w:val="none" w:sz="0" w:space="0" w:color="auto"/>
        <w:bottom w:val="none" w:sz="0" w:space="0" w:color="auto"/>
        <w:right w:val="none" w:sz="0" w:space="0" w:color="auto"/>
      </w:divBdr>
    </w:div>
    <w:div w:id="21344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ud.ac.uk/wellbeing/needhelpwithaproblem/groupworkshops/" TargetMode="External"/><Relationship Id="rId18" Type="http://schemas.openxmlformats.org/officeDocument/2006/relationships/hyperlink" Target="http://www.hud.ac.uk/wellbeing/needhelpwithaproblem/studentwelfare/" TargetMode="External"/><Relationship Id="rId26" Type="http://schemas.openxmlformats.org/officeDocument/2006/relationships/hyperlink" Target="https://www.hud.ac.uk/international/" TargetMode="External"/><Relationship Id="rId39" Type="http://schemas.openxmlformats.org/officeDocument/2006/relationships/hyperlink" Target="https://www.hud.ac.uk/registry/current-students/taughtstudents/" TargetMode="External"/><Relationship Id="rId21" Type="http://schemas.openxmlformats.org/officeDocument/2006/relationships/hyperlink" Target="https://students.hud.ac.uk/opportunities/careers/" TargetMode="External"/><Relationship Id="rId34" Type="http://schemas.openxmlformats.org/officeDocument/2006/relationships/hyperlink" Target="mailto:disability@hud.ac.uk"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www.hud.ac.uk/wellbeing/studentcounselling/" TargetMode="External"/><Relationship Id="rId2" Type="http://schemas.openxmlformats.org/officeDocument/2006/relationships/styles" Target="styles.xml"/><Relationship Id="rId16" Type="http://schemas.openxmlformats.org/officeDocument/2006/relationships/hyperlink" Target="http://www.hud.ac.uk/wellbeing/studentparents/" TargetMode="External"/><Relationship Id="rId29" Type="http://schemas.openxmlformats.org/officeDocument/2006/relationships/hyperlink" Target="https://brightspace.hud.ac.uk/d2l/log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ud.ac.uk/faith-centre/" TargetMode="External"/><Relationship Id="rId24" Type="http://schemas.openxmlformats.org/officeDocument/2006/relationships/hyperlink" Target="http://www.hud.ac.uk/library/" TargetMode="External"/><Relationship Id="rId32" Type="http://schemas.openxmlformats.org/officeDocument/2006/relationships/hyperlink" Target="https://www.hud.ac.uk/policies/registry/awards-taught/section-c/" TargetMode="External"/><Relationship Id="rId37" Type="http://schemas.openxmlformats.org/officeDocument/2006/relationships/hyperlink" Target="https://www.hud.ac.uk/policies/registry/qa-procedures/"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hud.ac.uk/wellbeing/needhelpwithaproblem/selfhelp/" TargetMode="External"/><Relationship Id="rId23" Type="http://schemas.openxmlformats.org/officeDocument/2006/relationships/hyperlink" Target="http://students.hud.ac.uk/it/" TargetMode="External"/><Relationship Id="rId28" Type="http://schemas.openxmlformats.org/officeDocument/2006/relationships/hyperlink" Target="https://sport.hud.ac.uk/" TargetMode="External"/><Relationship Id="rId36" Type="http://schemas.openxmlformats.org/officeDocument/2006/relationships/hyperlink" Target="http://www.hud.ac.uk/courses/" TargetMode="External"/><Relationship Id="rId10" Type="http://schemas.openxmlformats.org/officeDocument/2006/relationships/hyperlink" Target="http://www.hud.ac.uk/wellbeing/" TargetMode="External"/><Relationship Id="rId19" Type="http://schemas.openxmlformats.org/officeDocument/2006/relationships/hyperlink" Target="http://www.universityhealthhuddersfield.co.uk/" TargetMode="External"/><Relationship Id="rId31" Type="http://schemas.openxmlformats.org/officeDocument/2006/relationships/hyperlink" Target="http://www.hud.ac.uk/international/pre-sessionalenglishprogramme/"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hud.ac.uk/disability-services/" TargetMode="External"/><Relationship Id="rId14" Type="http://schemas.openxmlformats.org/officeDocument/2006/relationships/hyperlink" Target="http://www.hud.ac.uk/wellbeing/hatecrimereporting/" TargetMode="External"/><Relationship Id="rId22" Type="http://schemas.openxmlformats.org/officeDocument/2006/relationships/hyperlink" Target="http://www.hud.ac.uk/students/finance" TargetMode="External"/><Relationship Id="rId27" Type="http://schemas.openxmlformats.org/officeDocument/2006/relationships/hyperlink" Target="https://www.hud.ac.uk/uni-life/accommodation/" TargetMode="External"/><Relationship Id="rId30" Type="http://schemas.openxmlformats.org/officeDocument/2006/relationships/hyperlink" Target="http://www.hud.ac.uk/international" TargetMode="External"/><Relationship Id="rId35" Type="http://schemas.openxmlformats.org/officeDocument/2006/relationships/hyperlink" Target="http://students.hud.ac.uk/wellbeing-disability-services/disabilityservices" TargetMode="External"/><Relationship Id="rId43" Type="http://schemas.openxmlformats.org/officeDocument/2006/relationships/footer" Target="footer2.xml"/><Relationship Id="rId8" Type="http://schemas.openxmlformats.org/officeDocument/2006/relationships/hyperlink" Target="http://www.hud.ac.uk/wellbeing/back-on-track/" TargetMode="External"/><Relationship Id="rId3" Type="http://schemas.openxmlformats.org/officeDocument/2006/relationships/settings" Target="settings.xml"/><Relationship Id="rId12" Type="http://schemas.openxmlformats.org/officeDocument/2006/relationships/hyperlink" Target="http://www.hud.ac.uk/wellbeing/needhelpwithaproblem/" TargetMode="External"/><Relationship Id="rId17" Type="http://schemas.openxmlformats.org/officeDocument/2006/relationships/hyperlink" Target="http://www.hud.ac.uk/wellbeing/" TargetMode="External"/><Relationship Id="rId25" Type="http://schemas.openxmlformats.org/officeDocument/2006/relationships/hyperlink" Target="https://www.huddersfield.su/" TargetMode="External"/><Relationship Id="rId33" Type="http://schemas.openxmlformats.org/officeDocument/2006/relationships/hyperlink" Target="https://www.hud.ac.uk/policies/registry/awards-taught/section-d/" TargetMode="External"/><Relationship Id="rId38" Type="http://schemas.openxmlformats.org/officeDocument/2006/relationships/hyperlink" Target="https://www.hud.ac.uk/policies/registry/awards-taught/" TargetMode="External"/><Relationship Id="rId46" Type="http://schemas.openxmlformats.org/officeDocument/2006/relationships/fontTable" Target="fontTable.xml"/><Relationship Id="rId20" Type="http://schemas.openxmlformats.org/officeDocument/2006/relationships/hyperlink" Target="http://students.hud.ac.uk/wellbeing-disability-services/disabilityservices"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5074</Words>
  <Characters>28924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P09 PSD Psychology Suite-Nov19 17122019</vt:lpstr>
    </vt:vector>
  </TitlesOfParts>
  <Company>
  </Company>
  <LinksUpToDate>false</LinksUpToDate>
  <CharactersWithSpaces>33931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BScHons Natural Sciences Programme Specification</dc:title>
  <dc:subject/>
  <dc:creator>Jane Tobbell</dc:creator>
  <keywords/>
  <dc:description/>
  <lastModifiedBy>Katie Rhodes</lastModifiedBy>
  <revision>3</revision>
  <dcterms:created xsi:type="dcterms:W3CDTF">2020-12-14T00:00:00.0000000Z</dcterms:created>
  <dcterms:modified xsi:type="dcterms:W3CDTF">2023-04-19T12:44:44.8470000Z</dcterms:modified>
</coreProperties>
</file>