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7131" w14:textId="77777777" w:rsidR="005D6002" w:rsidRDefault="009F1A4D" w:rsidP="003008A0">
      <w:pPr>
        <w:spacing w:after="240"/>
        <w:jc w:val="center"/>
        <w:rPr>
          <w:b/>
          <w:bCs/>
          <w:sz w:val="56"/>
          <w:szCs w:val="56"/>
        </w:rPr>
      </w:pPr>
      <w:r>
        <w:rPr>
          <w:b/>
          <w:bCs/>
          <w:sz w:val="56"/>
          <w:szCs w:val="56"/>
        </w:rPr>
        <w:t>Office of Health and Safety</w:t>
      </w:r>
    </w:p>
    <w:p w14:paraId="382E502C" w14:textId="77777777" w:rsidR="005D6002" w:rsidRDefault="009F1A4D">
      <w:pPr>
        <w:spacing w:after="480"/>
        <w:jc w:val="center"/>
        <w:rPr>
          <w:b/>
          <w:bCs/>
          <w:sz w:val="56"/>
          <w:szCs w:val="56"/>
        </w:rPr>
      </w:pPr>
      <w:r>
        <w:rPr>
          <w:b/>
          <w:bCs/>
          <w:sz w:val="56"/>
          <w:szCs w:val="56"/>
        </w:rPr>
        <w:t>Duties, processes and procedures</w:t>
      </w:r>
    </w:p>
    <w:p w14:paraId="63C68CFC" w14:textId="77777777" w:rsidR="005D6002" w:rsidRDefault="009F1A4D">
      <w:pPr>
        <w:spacing w:after="0"/>
        <w:jc w:val="center"/>
        <w:rPr>
          <w:b/>
          <w:bCs/>
          <w:sz w:val="56"/>
          <w:szCs w:val="56"/>
        </w:rPr>
      </w:pPr>
      <w:r>
        <w:rPr>
          <w:b/>
          <w:bCs/>
          <w:sz w:val="56"/>
          <w:szCs w:val="56"/>
        </w:rPr>
        <w:t>Building evacuation practices</w:t>
      </w:r>
    </w:p>
    <w:p w14:paraId="531B9A0E" w14:textId="77777777" w:rsidR="005D6002" w:rsidRDefault="005D6002">
      <w:pPr>
        <w:pageBreakBefore/>
        <w:rPr>
          <w:b/>
          <w:bCs/>
        </w:rPr>
        <w:sectPr w:rsidR="005D6002" w:rsidSect="00464491">
          <w:footerReference w:type="default" r:id="rId8"/>
          <w:pgSz w:w="11906" w:h="16838" w:code="9"/>
          <w:pgMar w:top="720" w:right="720" w:bottom="720" w:left="720" w:header="720" w:footer="567" w:gutter="0"/>
          <w:cols w:space="720"/>
          <w:vAlign w:val="center"/>
          <w:docGrid w:linePitch="299"/>
        </w:sectPr>
      </w:pPr>
    </w:p>
    <w:p w14:paraId="64F1E440" w14:textId="77777777" w:rsidR="005D6002" w:rsidRDefault="009F1A4D">
      <w:pPr>
        <w:spacing w:after="120" w:line="276" w:lineRule="auto"/>
        <w:rPr>
          <w:b/>
          <w:bCs/>
        </w:rPr>
      </w:pPr>
      <w:r>
        <w:rPr>
          <w:b/>
          <w:bCs/>
        </w:rPr>
        <w:lastRenderedPageBreak/>
        <w:t>Contents</w:t>
      </w:r>
    </w:p>
    <w:tbl>
      <w:tblPr>
        <w:tblW w:w="10488" w:type="dxa"/>
        <w:tblCellMar>
          <w:left w:w="10" w:type="dxa"/>
          <w:right w:w="10" w:type="dxa"/>
        </w:tblCellMar>
        <w:tblLook w:val="04A0" w:firstRow="1" w:lastRow="0" w:firstColumn="1" w:lastColumn="0" w:noHBand="0" w:noVBand="1"/>
      </w:tblPr>
      <w:tblGrid>
        <w:gridCol w:w="850"/>
        <w:gridCol w:w="9071"/>
        <w:gridCol w:w="567"/>
      </w:tblGrid>
      <w:tr w:rsidR="00BE3AD4" w14:paraId="77680A67" w14:textId="77777777" w:rsidTr="00C315C2">
        <w:tc>
          <w:tcPr>
            <w:tcW w:w="850" w:type="dxa"/>
            <w:tcMar>
              <w:top w:w="0" w:type="dxa"/>
              <w:left w:w="0" w:type="dxa"/>
              <w:bottom w:w="0" w:type="dxa"/>
              <w:right w:w="0" w:type="dxa"/>
            </w:tcMar>
          </w:tcPr>
          <w:p w14:paraId="2ECE4AEF" w14:textId="77777777" w:rsidR="00BE3AD4" w:rsidRDefault="00BE3AD4">
            <w:pPr>
              <w:spacing w:after="120" w:line="276" w:lineRule="auto"/>
            </w:pPr>
            <w:r>
              <w:t>1.0</w:t>
            </w:r>
          </w:p>
        </w:tc>
        <w:tc>
          <w:tcPr>
            <w:tcW w:w="9071" w:type="dxa"/>
            <w:tcMar>
              <w:top w:w="0" w:type="dxa"/>
              <w:left w:w="0" w:type="dxa"/>
              <w:bottom w:w="0" w:type="dxa"/>
              <w:right w:w="0" w:type="dxa"/>
            </w:tcMar>
          </w:tcPr>
          <w:p w14:paraId="3D8A65E9" w14:textId="3A06320C" w:rsidR="00BE3AD4" w:rsidRDefault="00BE3AD4">
            <w:pPr>
              <w:spacing w:after="120" w:line="276" w:lineRule="auto"/>
            </w:pPr>
            <w:r>
              <w:t>Purposes of practices</w:t>
            </w:r>
          </w:p>
        </w:tc>
        <w:tc>
          <w:tcPr>
            <w:tcW w:w="567" w:type="dxa"/>
          </w:tcPr>
          <w:p w14:paraId="3B1D8AF1" w14:textId="42ACA74C" w:rsidR="00BE3AD4" w:rsidRDefault="00C315C2" w:rsidP="00C315C2">
            <w:pPr>
              <w:spacing w:after="120" w:line="276" w:lineRule="auto"/>
              <w:jc w:val="right"/>
            </w:pPr>
            <w:r>
              <w:t>3</w:t>
            </w:r>
          </w:p>
        </w:tc>
      </w:tr>
      <w:tr w:rsidR="00BE3AD4" w14:paraId="08DEF1D2" w14:textId="77777777" w:rsidTr="00C315C2">
        <w:tc>
          <w:tcPr>
            <w:tcW w:w="850" w:type="dxa"/>
            <w:tcMar>
              <w:top w:w="0" w:type="dxa"/>
              <w:left w:w="0" w:type="dxa"/>
              <w:bottom w:w="0" w:type="dxa"/>
              <w:right w:w="0" w:type="dxa"/>
            </w:tcMar>
          </w:tcPr>
          <w:p w14:paraId="6D63FCDD" w14:textId="77777777" w:rsidR="00BE3AD4" w:rsidRDefault="00BE3AD4">
            <w:pPr>
              <w:spacing w:after="120" w:line="276" w:lineRule="auto"/>
            </w:pPr>
            <w:r>
              <w:t>2.0</w:t>
            </w:r>
          </w:p>
        </w:tc>
        <w:tc>
          <w:tcPr>
            <w:tcW w:w="9071" w:type="dxa"/>
            <w:tcMar>
              <w:top w:w="0" w:type="dxa"/>
              <w:left w:w="0" w:type="dxa"/>
              <w:bottom w:w="0" w:type="dxa"/>
              <w:right w:w="0" w:type="dxa"/>
            </w:tcMar>
          </w:tcPr>
          <w:p w14:paraId="275537F9" w14:textId="31343E20" w:rsidR="00BE3AD4" w:rsidRDefault="00BE3AD4" w:rsidP="0067646F">
            <w:pPr>
              <w:spacing w:after="120" w:line="276" w:lineRule="auto"/>
            </w:pPr>
            <w:r>
              <w:t>Role of Office of Health and Safety</w:t>
            </w:r>
          </w:p>
        </w:tc>
        <w:tc>
          <w:tcPr>
            <w:tcW w:w="567" w:type="dxa"/>
          </w:tcPr>
          <w:p w14:paraId="2FE89668" w14:textId="749ADB8F" w:rsidR="00BE3AD4" w:rsidRDefault="00C315C2" w:rsidP="00C315C2">
            <w:pPr>
              <w:spacing w:after="120" w:line="276" w:lineRule="auto"/>
              <w:jc w:val="right"/>
            </w:pPr>
            <w:r>
              <w:t>4</w:t>
            </w:r>
          </w:p>
        </w:tc>
      </w:tr>
      <w:tr w:rsidR="00BE3AD4" w14:paraId="32EAA323" w14:textId="77777777" w:rsidTr="00C315C2">
        <w:tc>
          <w:tcPr>
            <w:tcW w:w="850" w:type="dxa"/>
            <w:tcMar>
              <w:top w:w="0" w:type="dxa"/>
              <w:left w:w="0" w:type="dxa"/>
              <w:bottom w:w="0" w:type="dxa"/>
              <w:right w:w="0" w:type="dxa"/>
            </w:tcMar>
          </w:tcPr>
          <w:p w14:paraId="6BEFB730" w14:textId="77777777" w:rsidR="00BE3AD4" w:rsidRDefault="00BE3AD4">
            <w:pPr>
              <w:spacing w:after="120" w:line="276" w:lineRule="auto"/>
            </w:pPr>
            <w:r>
              <w:t>3.0</w:t>
            </w:r>
          </w:p>
        </w:tc>
        <w:tc>
          <w:tcPr>
            <w:tcW w:w="9071" w:type="dxa"/>
            <w:tcMar>
              <w:top w:w="0" w:type="dxa"/>
              <w:left w:w="0" w:type="dxa"/>
              <w:bottom w:w="0" w:type="dxa"/>
              <w:right w:w="0" w:type="dxa"/>
            </w:tcMar>
          </w:tcPr>
          <w:p w14:paraId="5808B22B" w14:textId="2AA6F704" w:rsidR="00BE3AD4" w:rsidRDefault="00BE3AD4" w:rsidP="0067646F">
            <w:pPr>
              <w:spacing w:after="120" w:line="276" w:lineRule="auto"/>
            </w:pPr>
            <w:r>
              <w:t>Frequency and timing of practices</w:t>
            </w:r>
          </w:p>
        </w:tc>
        <w:tc>
          <w:tcPr>
            <w:tcW w:w="567" w:type="dxa"/>
          </w:tcPr>
          <w:p w14:paraId="6653AB97" w14:textId="73E5EBB1" w:rsidR="00BE3AD4" w:rsidRDefault="00C315C2" w:rsidP="00C315C2">
            <w:pPr>
              <w:spacing w:after="120" w:line="276" w:lineRule="auto"/>
              <w:jc w:val="right"/>
            </w:pPr>
            <w:r>
              <w:t>4</w:t>
            </w:r>
          </w:p>
        </w:tc>
      </w:tr>
      <w:tr w:rsidR="00DC4951" w14:paraId="0906C563" w14:textId="77777777" w:rsidTr="00C315C2">
        <w:tc>
          <w:tcPr>
            <w:tcW w:w="850" w:type="dxa"/>
            <w:tcMar>
              <w:top w:w="0" w:type="dxa"/>
              <w:left w:w="0" w:type="dxa"/>
              <w:bottom w:w="0" w:type="dxa"/>
              <w:right w:w="0" w:type="dxa"/>
            </w:tcMar>
          </w:tcPr>
          <w:p w14:paraId="6BA7CC26" w14:textId="5CE4122C" w:rsidR="00DC4951" w:rsidRDefault="00DC4951">
            <w:pPr>
              <w:spacing w:after="120" w:line="276" w:lineRule="auto"/>
            </w:pPr>
            <w:r>
              <w:t>4.0</w:t>
            </w:r>
          </w:p>
        </w:tc>
        <w:tc>
          <w:tcPr>
            <w:tcW w:w="9071" w:type="dxa"/>
            <w:tcMar>
              <w:top w:w="0" w:type="dxa"/>
              <w:left w:w="0" w:type="dxa"/>
              <w:bottom w:w="0" w:type="dxa"/>
              <w:right w:w="0" w:type="dxa"/>
            </w:tcMar>
          </w:tcPr>
          <w:p w14:paraId="1F4FAF37" w14:textId="5196D39F" w:rsidR="00DC4951" w:rsidRDefault="00DC4951" w:rsidP="0067646F">
            <w:pPr>
              <w:spacing w:after="120" w:line="276" w:lineRule="auto"/>
            </w:pPr>
            <w:r>
              <w:t>Advanced notification of practices</w:t>
            </w:r>
          </w:p>
        </w:tc>
        <w:tc>
          <w:tcPr>
            <w:tcW w:w="567" w:type="dxa"/>
          </w:tcPr>
          <w:p w14:paraId="4F01898D" w14:textId="06636FA5" w:rsidR="00DC4951" w:rsidRDefault="00331F36" w:rsidP="00C315C2">
            <w:pPr>
              <w:spacing w:after="120" w:line="276" w:lineRule="auto"/>
              <w:jc w:val="right"/>
            </w:pPr>
            <w:r>
              <w:t>5</w:t>
            </w:r>
          </w:p>
        </w:tc>
      </w:tr>
      <w:tr w:rsidR="00BE3AD4" w14:paraId="421AC5B3" w14:textId="77777777" w:rsidTr="00C315C2">
        <w:tc>
          <w:tcPr>
            <w:tcW w:w="850" w:type="dxa"/>
            <w:tcMar>
              <w:top w:w="0" w:type="dxa"/>
              <w:left w:w="0" w:type="dxa"/>
              <w:bottom w:w="0" w:type="dxa"/>
              <w:right w:w="0" w:type="dxa"/>
            </w:tcMar>
          </w:tcPr>
          <w:p w14:paraId="6E81430A" w14:textId="161BD443" w:rsidR="00BE3AD4" w:rsidRDefault="00DC4951">
            <w:pPr>
              <w:spacing w:after="120" w:line="276" w:lineRule="auto"/>
            </w:pPr>
            <w:r>
              <w:t>5</w:t>
            </w:r>
            <w:r w:rsidR="00BE3AD4">
              <w:t>.0</w:t>
            </w:r>
          </w:p>
        </w:tc>
        <w:tc>
          <w:tcPr>
            <w:tcW w:w="9071" w:type="dxa"/>
            <w:tcMar>
              <w:top w:w="0" w:type="dxa"/>
              <w:left w:w="0" w:type="dxa"/>
              <w:bottom w:w="0" w:type="dxa"/>
              <w:right w:w="0" w:type="dxa"/>
            </w:tcMar>
          </w:tcPr>
          <w:p w14:paraId="04B24F38" w14:textId="0EEC17FE" w:rsidR="00BE3AD4" w:rsidRDefault="00BE3AD4" w:rsidP="0067646F">
            <w:pPr>
              <w:spacing w:after="120" w:line="276" w:lineRule="auto"/>
            </w:pPr>
            <w:r>
              <w:t>Practices – process flowchart</w:t>
            </w:r>
          </w:p>
        </w:tc>
        <w:tc>
          <w:tcPr>
            <w:tcW w:w="567" w:type="dxa"/>
          </w:tcPr>
          <w:p w14:paraId="6FF5C1DA" w14:textId="43BD937A" w:rsidR="00BE3AD4" w:rsidRDefault="00331F36" w:rsidP="00C315C2">
            <w:pPr>
              <w:spacing w:after="120" w:line="276" w:lineRule="auto"/>
              <w:jc w:val="right"/>
            </w:pPr>
            <w:r>
              <w:t>6</w:t>
            </w:r>
          </w:p>
        </w:tc>
      </w:tr>
      <w:tr w:rsidR="00BE3AD4" w14:paraId="78DFF82E" w14:textId="77777777" w:rsidTr="00C315C2">
        <w:tc>
          <w:tcPr>
            <w:tcW w:w="850" w:type="dxa"/>
            <w:tcMar>
              <w:top w:w="0" w:type="dxa"/>
              <w:left w:w="0" w:type="dxa"/>
              <w:bottom w:w="0" w:type="dxa"/>
              <w:right w:w="0" w:type="dxa"/>
            </w:tcMar>
          </w:tcPr>
          <w:p w14:paraId="181F4776" w14:textId="6719523E" w:rsidR="00BE3AD4" w:rsidRDefault="00DC4951">
            <w:pPr>
              <w:spacing w:after="120" w:line="276" w:lineRule="auto"/>
            </w:pPr>
            <w:r>
              <w:t>6</w:t>
            </w:r>
            <w:r w:rsidR="00BE3AD4">
              <w:t>.0</w:t>
            </w:r>
          </w:p>
        </w:tc>
        <w:tc>
          <w:tcPr>
            <w:tcW w:w="9071" w:type="dxa"/>
            <w:tcMar>
              <w:top w:w="0" w:type="dxa"/>
              <w:left w:w="0" w:type="dxa"/>
              <w:bottom w:w="0" w:type="dxa"/>
              <w:right w:w="0" w:type="dxa"/>
            </w:tcMar>
          </w:tcPr>
          <w:p w14:paraId="0D07A215" w14:textId="6238BD4E" w:rsidR="00BE3AD4" w:rsidRDefault="00BE3AD4" w:rsidP="0067646F">
            <w:pPr>
              <w:spacing w:after="120" w:line="276" w:lineRule="auto"/>
            </w:pPr>
            <w:r>
              <w:t>Buildings and lead contacts</w:t>
            </w:r>
          </w:p>
        </w:tc>
        <w:tc>
          <w:tcPr>
            <w:tcW w:w="567" w:type="dxa"/>
          </w:tcPr>
          <w:p w14:paraId="03052EC5" w14:textId="669B6DCA" w:rsidR="00BE3AD4" w:rsidRDefault="00331F36" w:rsidP="00C315C2">
            <w:pPr>
              <w:spacing w:after="120" w:line="276" w:lineRule="auto"/>
              <w:jc w:val="right"/>
            </w:pPr>
            <w:r>
              <w:t>7</w:t>
            </w:r>
          </w:p>
        </w:tc>
      </w:tr>
      <w:tr w:rsidR="00BE3AD4" w14:paraId="45320FB8" w14:textId="77777777" w:rsidTr="00C315C2">
        <w:tc>
          <w:tcPr>
            <w:tcW w:w="850" w:type="dxa"/>
            <w:tcMar>
              <w:top w:w="0" w:type="dxa"/>
              <w:left w:w="0" w:type="dxa"/>
              <w:bottom w:w="0" w:type="dxa"/>
              <w:right w:w="0" w:type="dxa"/>
            </w:tcMar>
          </w:tcPr>
          <w:p w14:paraId="4340FAE5" w14:textId="0E481331" w:rsidR="00BE3AD4" w:rsidRDefault="00DC4951">
            <w:pPr>
              <w:spacing w:after="120" w:line="276" w:lineRule="auto"/>
            </w:pPr>
            <w:r>
              <w:t>7</w:t>
            </w:r>
            <w:r w:rsidR="00BE3AD4">
              <w:t>.0</w:t>
            </w:r>
          </w:p>
        </w:tc>
        <w:tc>
          <w:tcPr>
            <w:tcW w:w="9071" w:type="dxa"/>
            <w:tcMar>
              <w:top w:w="0" w:type="dxa"/>
              <w:left w:w="0" w:type="dxa"/>
              <w:bottom w:w="0" w:type="dxa"/>
              <w:right w:w="0" w:type="dxa"/>
            </w:tcMar>
          </w:tcPr>
          <w:p w14:paraId="7ACECDE5" w14:textId="22BE70EA" w:rsidR="00BE3AD4" w:rsidRDefault="00BE3AD4" w:rsidP="0067646F">
            <w:pPr>
              <w:spacing w:after="120" w:line="276" w:lineRule="auto"/>
            </w:pPr>
            <w:r>
              <w:t>Non-scheduled evacuations</w:t>
            </w:r>
          </w:p>
        </w:tc>
        <w:tc>
          <w:tcPr>
            <w:tcW w:w="567" w:type="dxa"/>
          </w:tcPr>
          <w:p w14:paraId="2EE5E940" w14:textId="64326FE9" w:rsidR="00BE3AD4" w:rsidRDefault="00DF7124" w:rsidP="00C315C2">
            <w:pPr>
              <w:spacing w:after="120" w:line="276" w:lineRule="auto"/>
              <w:jc w:val="right"/>
            </w:pPr>
            <w:r>
              <w:t>8</w:t>
            </w:r>
          </w:p>
        </w:tc>
      </w:tr>
      <w:tr w:rsidR="00BE3AD4" w14:paraId="020800D1" w14:textId="77777777" w:rsidTr="00C315C2">
        <w:tc>
          <w:tcPr>
            <w:tcW w:w="850" w:type="dxa"/>
            <w:tcMar>
              <w:top w:w="0" w:type="dxa"/>
              <w:left w:w="0" w:type="dxa"/>
              <w:bottom w:w="0" w:type="dxa"/>
              <w:right w:w="0" w:type="dxa"/>
            </w:tcMar>
          </w:tcPr>
          <w:p w14:paraId="2C91ED06" w14:textId="072BE21D" w:rsidR="00BE3AD4" w:rsidRDefault="00DC4951">
            <w:pPr>
              <w:spacing w:after="120" w:line="276" w:lineRule="auto"/>
            </w:pPr>
            <w:r>
              <w:t>8</w:t>
            </w:r>
            <w:r w:rsidR="00BE3AD4">
              <w:t>.0</w:t>
            </w:r>
          </w:p>
        </w:tc>
        <w:tc>
          <w:tcPr>
            <w:tcW w:w="9071" w:type="dxa"/>
            <w:tcMar>
              <w:top w:w="0" w:type="dxa"/>
              <w:left w:w="0" w:type="dxa"/>
              <w:bottom w:w="0" w:type="dxa"/>
              <w:right w:w="0" w:type="dxa"/>
            </w:tcMar>
          </w:tcPr>
          <w:p w14:paraId="241D2EDC" w14:textId="36D7414E" w:rsidR="00BE3AD4" w:rsidRDefault="00BE3AD4" w:rsidP="00C315C2">
            <w:pPr>
              <w:spacing w:after="180" w:line="276" w:lineRule="auto"/>
            </w:pPr>
            <w:r>
              <w:t>Evacuation reports – document management and retention</w:t>
            </w:r>
          </w:p>
        </w:tc>
        <w:tc>
          <w:tcPr>
            <w:tcW w:w="567" w:type="dxa"/>
          </w:tcPr>
          <w:p w14:paraId="753EB739" w14:textId="4D204A92" w:rsidR="00BE3AD4" w:rsidRDefault="00DF7124" w:rsidP="00C315C2">
            <w:pPr>
              <w:spacing w:after="120" w:line="276" w:lineRule="auto"/>
              <w:jc w:val="right"/>
            </w:pPr>
            <w:r>
              <w:t>8</w:t>
            </w:r>
          </w:p>
        </w:tc>
      </w:tr>
      <w:tr w:rsidR="00BE3AD4" w14:paraId="466AF3CD" w14:textId="77777777" w:rsidTr="00C315C2">
        <w:tc>
          <w:tcPr>
            <w:tcW w:w="850" w:type="dxa"/>
            <w:tcMar>
              <w:top w:w="0" w:type="dxa"/>
              <w:left w:w="0" w:type="dxa"/>
              <w:bottom w:w="0" w:type="dxa"/>
              <w:right w:w="0" w:type="dxa"/>
            </w:tcMar>
          </w:tcPr>
          <w:p w14:paraId="5E18ACC9" w14:textId="77777777" w:rsidR="00BE3AD4" w:rsidRDefault="00BE3AD4">
            <w:pPr>
              <w:spacing w:after="120" w:line="276" w:lineRule="auto"/>
            </w:pPr>
          </w:p>
        </w:tc>
        <w:tc>
          <w:tcPr>
            <w:tcW w:w="9071" w:type="dxa"/>
            <w:tcMar>
              <w:top w:w="0" w:type="dxa"/>
              <w:left w:w="0" w:type="dxa"/>
              <w:bottom w:w="0" w:type="dxa"/>
              <w:right w:w="0" w:type="dxa"/>
            </w:tcMar>
          </w:tcPr>
          <w:p w14:paraId="2FDBC08C" w14:textId="1D0E81C2" w:rsidR="00BE3AD4" w:rsidRDefault="00DF7124">
            <w:pPr>
              <w:spacing w:after="120" w:line="276" w:lineRule="auto"/>
            </w:pPr>
            <w:r>
              <w:t>Appendix A: example l</w:t>
            </w:r>
            <w:r w:rsidR="00C315C2">
              <w:t>og of building evacuation practices</w:t>
            </w:r>
          </w:p>
        </w:tc>
        <w:tc>
          <w:tcPr>
            <w:tcW w:w="567" w:type="dxa"/>
          </w:tcPr>
          <w:p w14:paraId="73A97142" w14:textId="38058530" w:rsidR="00BE3AD4" w:rsidRDefault="00DF7124" w:rsidP="00C315C2">
            <w:pPr>
              <w:spacing w:after="120" w:line="276" w:lineRule="auto"/>
              <w:jc w:val="right"/>
            </w:pPr>
            <w:r>
              <w:t>9</w:t>
            </w:r>
          </w:p>
        </w:tc>
      </w:tr>
      <w:tr w:rsidR="00C315C2" w14:paraId="4F26228B" w14:textId="77777777" w:rsidTr="00C315C2">
        <w:tc>
          <w:tcPr>
            <w:tcW w:w="850" w:type="dxa"/>
            <w:tcMar>
              <w:top w:w="0" w:type="dxa"/>
              <w:left w:w="0" w:type="dxa"/>
              <w:bottom w:w="0" w:type="dxa"/>
              <w:right w:w="0" w:type="dxa"/>
            </w:tcMar>
          </w:tcPr>
          <w:p w14:paraId="77E95C33" w14:textId="77777777" w:rsidR="00C315C2" w:rsidRDefault="00C315C2">
            <w:pPr>
              <w:spacing w:after="120" w:line="276" w:lineRule="auto"/>
            </w:pPr>
          </w:p>
        </w:tc>
        <w:tc>
          <w:tcPr>
            <w:tcW w:w="9071" w:type="dxa"/>
            <w:tcMar>
              <w:top w:w="0" w:type="dxa"/>
              <w:left w:w="0" w:type="dxa"/>
              <w:bottom w:w="0" w:type="dxa"/>
              <w:right w:w="0" w:type="dxa"/>
            </w:tcMar>
          </w:tcPr>
          <w:p w14:paraId="4E830710" w14:textId="7760DC69" w:rsidR="00C315C2" w:rsidRDefault="00DF7124">
            <w:pPr>
              <w:spacing w:after="120" w:line="276" w:lineRule="auto"/>
            </w:pPr>
            <w:r>
              <w:t>Appendix B: example b</w:t>
            </w:r>
            <w:r w:rsidR="00C315C2">
              <w:t>uilding evacuation report</w:t>
            </w:r>
          </w:p>
        </w:tc>
        <w:tc>
          <w:tcPr>
            <w:tcW w:w="567" w:type="dxa"/>
          </w:tcPr>
          <w:p w14:paraId="13B2D871" w14:textId="142BAAF8" w:rsidR="00C315C2" w:rsidRDefault="00464491" w:rsidP="00C315C2">
            <w:pPr>
              <w:spacing w:after="120" w:line="276" w:lineRule="auto"/>
              <w:jc w:val="right"/>
            </w:pPr>
            <w:r>
              <w:t>10</w:t>
            </w:r>
          </w:p>
        </w:tc>
      </w:tr>
    </w:tbl>
    <w:p w14:paraId="1797692D" w14:textId="77777777" w:rsidR="00522D5A" w:rsidRPr="00522D5A" w:rsidRDefault="00522D5A" w:rsidP="00522D5A">
      <w:pPr>
        <w:suppressAutoHyphens w:val="0"/>
        <w:autoSpaceDN/>
        <w:spacing w:before="180" w:after="120" w:line="264" w:lineRule="auto"/>
        <w:textAlignment w:val="auto"/>
        <w:rPr>
          <w:rFonts w:eastAsia="Arial" w:cs="Calibri"/>
          <w:b/>
        </w:rPr>
      </w:pPr>
      <w:r w:rsidRPr="00522D5A">
        <w:rPr>
          <w:rFonts w:eastAsia="Arial" w:cs="Calibri"/>
          <w:b/>
        </w:rPr>
        <w:t>Document versions</w:t>
      </w:r>
    </w:p>
    <w:tbl>
      <w:tblPr>
        <w:tblStyle w:val="TableGrid"/>
        <w:tblW w:w="10772" w:type="dxa"/>
        <w:tblCellMar>
          <w:left w:w="57" w:type="dxa"/>
          <w:right w:w="57" w:type="dxa"/>
        </w:tblCellMar>
        <w:tblLook w:val="04A0" w:firstRow="1" w:lastRow="0" w:firstColumn="1" w:lastColumn="0" w:noHBand="0" w:noVBand="1"/>
      </w:tblPr>
      <w:tblGrid>
        <w:gridCol w:w="1134"/>
        <w:gridCol w:w="1417"/>
        <w:gridCol w:w="2689"/>
        <w:gridCol w:w="5532"/>
      </w:tblGrid>
      <w:tr w:rsidR="00522D5A" w:rsidRPr="00522D5A" w14:paraId="3EBA2A9B" w14:textId="77777777" w:rsidTr="00522D5A">
        <w:tc>
          <w:tcPr>
            <w:tcW w:w="1134" w:type="dxa"/>
            <w:vAlign w:val="center"/>
          </w:tcPr>
          <w:p w14:paraId="26AAA942" w14:textId="77777777" w:rsidR="00522D5A" w:rsidRPr="00522D5A" w:rsidRDefault="00522D5A" w:rsidP="00522D5A">
            <w:pPr>
              <w:suppressAutoHyphens w:val="0"/>
              <w:spacing w:before="60" w:after="60" w:line="264" w:lineRule="auto"/>
              <w:jc w:val="center"/>
              <w:rPr>
                <w:rFonts w:asciiTheme="minorHAnsi" w:hAnsiTheme="minorHAnsi" w:cstheme="minorHAnsi"/>
                <w:b/>
                <w:sz w:val="22"/>
                <w:szCs w:val="22"/>
              </w:rPr>
            </w:pPr>
            <w:r w:rsidRPr="00522D5A">
              <w:rPr>
                <w:rFonts w:asciiTheme="minorHAnsi" w:hAnsiTheme="minorHAnsi" w:cstheme="minorHAnsi"/>
                <w:b/>
                <w:sz w:val="22"/>
                <w:szCs w:val="22"/>
              </w:rPr>
              <w:t>Number</w:t>
            </w:r>
          </w:p>
        </w:tc>
        <w:tc>
          <w:tcPr>
            <w:tcW w:w="1417" w:type="dxa"/>
            <w:vAlign w:val="center"/>
          </w:tcPr>
          <w:p w14:paraId="7C2C0E82" w14:textId="77777777" w:rsidR="00522D5A" w:rsidRPr="00522D5A" w:rsidRDefault="00522D5A" w:rsidP="00522D5A">
            <w:pPr>
              <w:suppressAutoHyphens w:val="0"/>
              <w:spacing w:before="60" w:after="60" w:line="264" w:lineRule="auto"/>
              <w:jc w:val="center"/>
              <w:rPr>
                <w:rFonts w:asciiTheme="minorHAnsi" w:hAnsiTheme="minorHAnsi" w:cstheme="minorHAnsi"/>
                <w:b/>
                <w:sz w:val="22"/>
                <w:szCs w:val="22"/>
              </w:rPr>
            </w:pPr>
            <w:r w:rsidRPr="00522D5A">
              <w:rPr>
                <w:rFonts w:asciiTheme="minorHAnsi" w:hAnsiTheme="minorHAnsi" w:cstheme="minorHAnsi"/>
                <w:b/>
                <w:sz w:val="22"/>
                <w:szCs w:val="22"/>
              </w:rPr>
              <w:t>Date</w:t>
            </w:r>
          </w:p>
        </w:tc>
        <w:tc>
          <w:tcPr>
            <w:tcW w:w="2689" w:type="dxa"/>
            <w:vAlign w:val="center"/>
          </w:tcPr>
          <w:p w14:paraId="413580A5" w14:textId="77777777" w:rsidR="00522D5A" w:rsidRPr="00522D5A" w:rsidRDefault="00522D5A" w:rsidP="00522D5A">
            <w:pPr>
              <w:suppressAutoHyphens w:val="0"/>
              <w:spacing w:before="60" w:after="60" w:line="264" w:lineRule="auto"/>
              <w:jc w:val="center"/>
              <w:rPr>
                <w:rFonts w:asciiTheme="minorHAnsi" w:hAnsiTheme="minorHAnsi" w:cstheme="minorHAnsi"/>
                <w:b/>
                <w:sz w:val="22"/>
                <w:szCs w:val="22"/>
              </w:rPr>
            </w:pPr>
            <w:r w:rsidRPr="00522D5A">
              <w:rPr>
                <w:rFonts w:asciiTheme="minorHAnsi" w:hAnsiTheme="minorHAnsi" w:cstheme="minorHAnsi"/>
                <w:b/>
                <w:sz w:val="22"/>
                <w:szCs w:val="22"/>
              </w:rPr>
              <w:t>Author</w:t>
            </w:r>
          </w:p>
        </w:tc>
        <w:tc>
          <w:tcPr>
            <w:tcW w:w="5532" w:type="dxa"/>
            <w:vAlign w:val="center"/>
          </w:tcPr>
          <w:p w14:paraId="3C9517AD" w14:textId="77777777" w:rsidR="00522D5A" w:rsidRPr="00522D5A" w:rsidRDefault="00522D5A" w:rsidP="00522D5A">
            <w:pPr>
              <w:suppressAutoHyphens w:val="0"/>
              <w:spacing w:before="60" w:after="60" w:line="264" w:lineRule="auto"/>
              <w:jc w:val="center"/>
              <w:rPr>
                <w:rFonts w:asciiTheme="minorHAnsi" w:hAnsiTheme="minorHAnsi" w:cstheme="minorHAnsi"/>
                <w:b/>
                <w:sz w:val="22"/>
                <w:szCs w:val="22"/>
              </w:rPr>
            </w:pPr>
            <w:r w:rsidRPr="00522D5A">
              <w:rPr>
                <w:rFonts w:asciiTheme="minorHAnsi" w:hAnsiTheme="minorHAnsi" w:cstheme="minorHAnsi"/>
                <w:b/>
                <w:sz w:val="22"/>
                <w:szCs w:val="22"/>
              </w:rPr>
              <w:t>Further information</w:t>
            </w:r>
          </w:p>
        </w:tc>
      </w:tr>
      <w:tr w:rsidR="00AA6497" w:rsidRPr="00522D5A" w14:paraId="5D937ECF" w14:textId="77777777" w:rsidTr="00522D5A">
        <w:tc>
          <w:tcPr>
            <w:tcW w:w="1134" w:type="dxa"/>
            <w:vAlign w:val="center"/>
          </w:tcPr>
          <w:p w14:paraId="07013F39" w14:textId="7777777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sidRPr="00522D5A">
              <w:rPr>
                <w:rFonts w:asciiTheme="minorHAnsi" w:hAnsiTheme="minorHAnsi" w:cstheme="minorHAnsi"/>
                <w:bCs/>
                <w:sz w:val="22"/>
                <w:szCs w:val="22"/>
              </w:rPr>
              <w:t>1.00</w:t>
            </w:r>
          </w:p>
        </w:tc>
        <w:tc>
          <w:tcPr>
            <w:tcW w:w="1417" w:type="dxa"/>
            <w:vAlign w:val="center"/>
          </w:tcPr>
          <w:p w14:paraId="55E3290D" w14:textId="7FCD8162"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14/03/2022</w:t>
            </w:r>
          </w:p>
        </w:tc>
        <w:tc>
          <w:tcPr>
            <w:tcW w:w="2689" w:type="dxa"/>
            <w:vMerge w:val="restart"/>
            <w:vAlign w:val="center"/>
          </w:tcPr>
          <w:p w14:paraId="06AAAC2C" w14:textId="7777777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sidRPr="00522D5A">
              <w:rPr>
                <w:rFonts w:asciiTheme="minorHAnsi" w:hAnsiTheme="minorHAnsi" w:cstheme="minorHAnsi"/>
                <w:bCs/>
                <w:sz w:val="22"/>
                <w:szCs w:val="22"/>
              </w:rPr>
              <w:t xml:space="preserve">Gary Wood (Health and Safety Adviser) </w:t>
            </w:r>
          </w:p>
        </w:tc>
        <w:tc>
          <w:tcPr>
            <w:tcW w:w="5532" w:type="dxa"/>
            <w:vAlign w:val="center"/>
          </w:tcPr>
          <w:p w14:paraId="5C9BBC4B" w14:textId="4C9E1DFD"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p>
        </w:tc>
      </w:tr>
      <w:tr w:rsidR="00AA6497" w:rsidRPr="00522D5A" w14:paraId="3C99F5A5" w14:textId="77777777" w:rsidTr="00522D5A">
        <w:tc>
          <w:tcPr>
            <w:tcW w:w="1134" w:type="dxa"/>
            <w:vAlign w:val="center"/>
          </w:tcPr>
          <w:p w14:paraId="7E74A4CF" w14:textId="466AAC22"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1.01</w:t>
            </w:r>
          </w:p>
        </w:tc>
        <w:tc>
          <w:tcPr>
            <w:tcW w:w="1417" w:type="dxa"/>
            <w:vAlign w:val="center"/>
          </w:tcPr>
          <w:p w14:paraId="5BE3A2B1" w14:textId="3233C8DB"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22/06/2022</w:t>
            </w:r>
          </w:p>
        </w:tc>
        <w:tc>
          <w:tcPr>
            <w:tcW w:w="2689" w:type="dxa"/>
            <w:vMerge/>
            <w:vAlign w:val="center"/>
          </w:tcPr>
          <w:p w14:paraId="46E54621" w14:textId="7777777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p>
        </w:tc>
        <w:tc>
          <w:tcPr>
            <w:tcW w:w="5532" w:type="dxa"/>
            <w:vAlign w:val="center"/>
          </w:tcPr>
          <w:p w14:paraId="64C0340E" w14:textId="312AB263" w:rsidR="00AA6497" w:rsidRPr="00522D5A" w:rsidRDefault="00AA6497" w:rsidP="00510E29">
            <w:pPr>
              <w:suppressAutoHyphens w:val="0"/>
              <w:spacing w:before="60" w:after="60" w:line="264" w:lineRule="auto"/>
              <w:rPr>
                <w:rFonts w:asciiTheme="minorHAnsi" w:hAnsiTheme="minorHAnsi" w:cstheme="minorHAnsi"/>
                <w:bCs/>
                <w:sz w:val="22"/>
                <w:szCs w:val="22"/>
              </w:rPr>
            </w:pPr>
            <w:r>
              <w:rPr>
                <w:rFonts w:asciiTheme="minorHAnsi" w:hAnsiTheme="minorHAnsi" w:cstheme="minorHAnsi"/>
                <w:bCs/>
                <w:sz w:val="22"/>
                <w:szCs w:val="22"/>
              </w:rPr>
              <w:t xml:space="preserve">Lead representative change - Haslett and Lockside buildings </w:t>
            </w:r>
          </w:p>
        </w:tc>
      </w:tr>
      <w:tr w:rsidR="00AA6497" w:rsidRPr="00522D5A" w14:paraId="15C18BF3" w14:textId="77777777" w:rsidTr="00522D5A">
        <w:tc>
          <w:tcPr>
            <w:tcW w:w="1134" w:type="dxa"/>
            <w:vAlign w:val="center"/>
          </w:tcPr>
          <w:p w14:paraId="79719EBE" w14:textId="6BC1E38B"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1.02</w:t>
            </w:r>
          </w:p>
        </w:tc>
        <w:tc>
          <w:tcPr>
            <w:tcW w:w="1417" w:type="dxa"/>
            <w:vAlign w:val="center"/>
          </w:tcPr>
          <w:p w14:paraId="16E3DD21" w14:textId="783C5B8E"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14/10/2022</w:t>
            </w:r>
          </w:p>
        </w:tc>
        <w:tc>
          <w:tcPr>
            <w:tcW w:w="2689" w:type="dxa"/>
            <w:vMerge/>
            <w:vAlign w:val="center"/>
          </w:tcPr>
          <w:p w14:paraId="3EA70970" w14:textId="7777777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p>
        </w:tc>
        <w:tc>
          <w:tcPr>
            <w:tcW w:w="5532" w:type="dxa"/>
            <w:vAlign w:val="center"/>
          </w:tcPr>
          <w:p w14:paraId="2921EE59" w14:textId="4FCFAF3B"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 xml:space="preserve">Assistant Security Manager added to notification group </w:t>
            </w:r>
          </w:p>
        </w:tc>
      </w:tr>
      <w:tr w:rsidR="00AA6497" w:rsidRPr="00522D5A" w14:paraId="59C9623A" w14:textId="77777777" w:rsidTr="00522D5A">
        <w:tc>
          <w:tcPr>
            <w:tcW w:w="1134" w:type="dxa"/>
            <w:vAlign w:val="center"/>
          </w:tcPr>
          <w:p w14:paraId="3D22A4EC" w14:textId="67285542"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1.03</w:t>
            </w:r>
          </w:p>
        </w:tc>
        <w:tc>
          <w:tcPr>
            <w:tcW w:w="1417" w:type="dxa"/>
            <w:vAlign w:val="center"/>
          </w:tcPr>
          <w:p w14:paraId="751DBBB0" w14:textId="7F39FECE"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21/03/2023</w:t>
            </w:r>
          </w:p>
        </w:tc>
        <w:tc>
          <w:tcPr>
            <w:tcW w:w="2689" w:type="dxa"/>
            <w:vMerge/>
            <w:vAlign w:val="center"/>
          </w:tcPr>
          <w:p w14:paraId="10B6337F" w14:textId="7777777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p>
        </w:tc>
        <w:tc>
          <w:tcPr>
            <w:tcW w:w="5532" w:type="dxa"/>
            <w:vAlign w:val="center"/>
          </w:tcPr>
          <w:p w14:paraId="38E2399F" w14:textId="2BC95921"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Updated building list and lead contacts</w:t>
            </w:r>
          </w:p>
        </w:tc>
      </w:tr>
      <w:tr w:rsidR="00AA6497" w:rsidRPr="00522D5A" w14:paraId="15E4E6EB" w14:textId="77777777" w:rsidTr="00522D5A">
        <w:tc>
          <w:tcPr>
            <w:tcW w:w="1134" w:type="dxa"/>
            <w:vAlign w:val="center"/>
          </w:tcPr>
          <w:p w14:paraId="1DCA2044" w14:textId="76558342"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1.04</w:t>
            </w:r>
          </w:p>
        </w:tc>
        <w:tc>
          <w:tcPr>
            <w:tcW w:w="1417" w:type="dxa"/>
            <w:vAlign w:val="center"/>
          </w:tcPr>
          <w:p w14:paraId="6E449855" w14:textId="24D9F61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27/07/2023</w:t>
            </w:r>
          </w:p>
        </w:tc>
        <w:tc>
          <w:tcPr>
            <w:tcW w:w="2689" w:type="dxa"/>
            <w:vMerge/>
            <w:vAlign w:val="center"/>
          </w:tcPr>
          <w:p w14:paraId="5894E798" w14:textId="77777777"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p>
        </w:tc>
        <w:tc>
          <w:tcPr>
            <w:tcW w:w="5532" w:type="dxa"/>
            <w:vAlign w:val="center"/>
          </w:tcPr>
          <w:p w14:paraId="08F790B8" w14:textId="03E3654D" w:rsidR="00AA6497"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 xml:space="preserve">Updated lead contacts </w:t>
            </w:r>
            <w:r w:rsidR="007806BE">
              <w:rPr>
                <w:rFonts w:asciiTheme="minorHAnsi" w:hAnsiTheme="minorHAnsi" w:cstheme="minorHAnsi"/>
                <w:bCs/>
                <w:sz w:val="22"/>
                <w:szCs w:val="22"/>
              </w:rPr>
              <w:t>for several buildings</w:t>
            </w:r>
            <w:r>
              <w:rPr>
                <w:rFonts w:asciiTheme="minorHAnsi" w:hAnsiTheme="minorHAnsi" w:cstheme="minorHAnsi"/>
                <w:bCs/>
                <w:sz w:val="22"/>
                <w:szCs w:val="22"/>
              </w:rPr>
              <w:t>.</w:t>
            </w:r>
          </w:p>
          <w:p w14:paraId="63858FA7" w14:textId="5FB377B6" w:rsidR="00AA6497" w:rsidRPr="00522D5A" w:rsidRDefault="00AA6497"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Removed version footer.</w:t>
            </w:r>
          </w:p>
        </w:tc>
      </w:tr>
      <w:tr w:rsidR="00522D5A" w:rsidRPr="00522D5A" w14:paraId="3158ED20" w14:textId="77777777" w:rsidTr="00522D5A">
        <w:tc>
          <w:tcPr>
            <w:tcW w:w="1134" w:type="dxa"/>
            <w:vAlign w:val="center"/>
          </w:tcPr>
          <w:p w14:paraId="097B7268" w14:textId="704B6923" w:rsidR="00522D5A" w:rsidRPr="00522D5A" w:rsidRDefault="00983F7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1.05</w:t>
            </w:r>
          </w:p>
        </w:tc>
        <w:tc>
          <w:tcPr>
            <w:tcW w:w="1417" w:type="dxa"/>
            <w:vAlign w:val="center"/>
          </w:tcPr>
          <w:p w14:paraId="5FE0B9A0" w14:textId="1268FF0B" w:rsidR="00522D5A" w:rsidRPr="00522D5A" w:rsidRDefault="00983F7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06/10/2023</w:t>
            </w:r>
          </w:p>
        </w:tc>
        <w:tc>
          <w:tcPr>
            <w:tcW w:w="2689" w:type="dxa"/>
            <w:vAlign w:val="center"/>
          </w:tcPr>
          <w:p w14:paraId="4B3E11A8" w14:textId="6120C758" w:rsidR="00522D5A" w:rsidRPr="00522D5A" w:rsidRDefault="00983F7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Jackie Holmes (Health and Safety Assistant)</w:t>
            </w:r>
          </w:p>
        </w:tc>
        <w:tc>
          <w:tcPr>
            <w:tcW w:w="5532" w:type="dxa"/>
            <w:vAlign w:val="center"/>
          </w:tcPr>
          <w:p w14:paraId="27382E67" w14:textId="39BB370B" w:rsidR="00522D5A" w:rsidRPr="00522D5A" w:rsidRDefault="00983F7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 xml:space="preserve">Updated lead contacts for </w:t>
            </w:r>
            <w:r w:rsidR="00FF363C">
              <w:rPr>
                <w:rFonts w:asciiTheme="minorHAnsi" w:hAnsiTheme="minorHAnsi" w:cstheme="minorHAnsi"/>
                <w:bCs/>
                <w:sz w:val="22"/>
                <w:szCs w:val="22"/>
              </w:rPr>
              <w:t>several buildings.</w:t>
            </w:r>
          </w:p>
        </w:tc>
      </w:tr>
      <w:tr w:rsidR="00522D5A" w:rsidRPr="00522D5A" w14:paraId="38657DC0" w14:textId="77777777" w:rsidTr="00522D5A">
        <w:tc>
          <w:tcPr>
            <w:tcW w:w="1134" w:type="dxa"/>
            <w:vAlign w:val="center"/>
          </w:tcPr>
          <w:p w14:paraId="3B8DB7F2" w14:textId="40E53393" w:rsidR="00522D5A" w:rsidRPr="00522D5A" w:rsidRDefault="00A41FD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1.06</w:t>
            </w:r>
          </w:p>
        </w:tc>
        <w:tc>
          <w:tcPr>
            <w:tcW w:w="1417" w:type="dxa"/>
            <w:vAlign w:val="center"/>
          </w:tcPr>
          <w:p w14:paraId="46D69827" w14:textId="14C31C65" w:rsidR="00522D5A" w:rsidRPr="00522D5A" w:rsidRDefault="00A41FD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05/03/2025</w:t>
            </w:r>
          </w:p>
        </w:tc>
        <w:tc>
          <w:tcPr>
            <w:tcW w:w="2689" w:type="dxa"/>
            <w:vAlign w:val="center"/>
          </w:tcPr>
          <w:p w14:paraId="3197F6D2" w14:textId="3FF80233" w:rsidR="00522D5A" w:rsidRPr="00522D5A" w:rsidRDefault="00A41FD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Jackie Holmes (Health and Safety Technical Officer)</w:t>
            </w:r>
          </w:p>
        </w:tc>
        <w:tc>
          <w:tcPr>
            <w:tcW w:w="5532" w:type="dxa"/>
            <w:vAlign w:val="center"/>
          </w:tcPr>
          <w:p w14:paraId="2DE4AA49" w14:textId="4B6D5851" w:rsidR="00522D5A" w:rsidRPr="00522D5A" w:rsidRDefault="00A41FD8" w:rsidP="00522D5A">
            <w:pPr>
              <w:suppressAutoHyphens w:val="0"/>
              <w:spacing w:before="60" w:after="60" w:line="264" w:lineRule="auto"/>
              <w:jc w:val="center"/>
              <w:rPr>
                <w:rFonts w:asciiTheme="minorHAnsi" w:hAnsiTheme="minorHAnsi" w:cstheme="minorHAnsi"/>
                <w:bCs/>
                <w:sz w:val="22"/>
                <w:szCs w:val="22"/>
              </w:rPr>
            </w:pPr>
            <w:r>
              <w:rPr>
                <w:rFonts w:asciiTheme="minorHAnsi" w:hAnsiTheme="minorHAnsi" w:cstheme="minorHAnsi"/>
                <w:bCs/>
                <w:sz w:val="22"/>
                <w:szCs w:val="22"/>
              </w:rPr>
              <w:t>Updated lead contacts for several buildings along with the buildings currently mothballed.</w:t>
            </w:r>
          </w:p>
        </w:tc>
      </w:tr>
      <w:tr w:rsidR="00A41FD8" w:rsidRPr="00522D5A" w14:paraId="3A1F3AE0" w14:textId="77777777" w:rsidTr="00522D5A">
        <w:tc>
          <w:tcPr>
            <w:tcW w:w="1134" w:type="dxa"/>
            <w:vAlign w:val="center"/>
          </w:tcPr>
          <w:p w14:paraId="1FC5CFC6" w14:textId="5F516BD9" w:rsidR="00A41FD8" w:rsidRDefault="00EA01E3" w:rsidP="00522D5A">
            <w:pPr>
              <w:suppressAutoHyphens w:val="0"/>
              <w:spacing w:before="60" w:after="60" w:line="264" w:lineRule="auto"/>
              <w:jc w:val="center"/>
              <w:rPr>
                <w:rFonts w:asciiTheme="minorHAnsi" w:hAnsiTheme="minorHAnsi" w:cstheme="minorHAnsi"/>
                <w:bCs/>
              </w:rPr>
            </w:pPr>
            <w:r>
              <w:rPr>
                <w:rFonts w:asciiTheme="minorHAnsi" w:hAnsiTheme="minorHAnsi" w:cstheme="minorHAnsi"/>
                <w:bCs/>
              </w:rPr>
              <w:t>1.07</w:t>
            </w:r>
          </w:p>
        </w:tc>
        <w:tc>
          <w:tcPr>
            <w:tcW w:w="1417" w:type="dxa"/>
            <w:vAlign w:val="center"/>
          </w:tcPr>
          <w:p w14:paraId="02C0AE95" w14:textId="0050E3AE" w:rsidR="00A41FD8" w:rsidRDefault="00EA01E3" w:rsidP="00522D5A">
            <w:pPr>
              <w:suppressAutoHyphens w:val="0"/>
              <w:spacing w:before="60" w:after="60" w:line="264" w:lineRule="auto"/>
              <w:jc w:val="center"/>
              <w:rPr>
                <w:rFonts w:asciiTheme="minorHAnsi" w:hAnsiTheme="minorHAnsi" w:cstheme="minorHAnsi"/>
                <w:bCs/>
              </w:rPr>
            </w:pPr>
            <w:r>
              <w:rPr>
                <w:rFonts w:asciiTheme="minorHAnsi" w:hAnsiTheme="minorHAnsi" w:cstheme="minorHAnsi"/>
                <w:bCs/>
              </w:rPr>
              <w:t>10/10/2025</w:t>
            </w:r>
          </w:p>
        </w:tc>
        <w:tc>
          <w:tcPr>
            <w:tcW w:w="2689" w:type="dxa"/>
            <w:vAlign w:val="center"/>
          </w:tcPr>
          <w:p w14:paraId="34F640D4" w14:textId="0B698134" w:rsidR="00A41FD8" w:rsidRDefault="00EA01E3" w:rsidP="00522D5A">
            <w:pPr>
              <w:suppressAutoHyphens w:val="0"/>
              <w:spacing w:before="60" w:after="60" w:line="264" w:lineRule="auto"/>
              <w:jc w:val="center"/>
              <w:rPr>
                <w:rFonts w:asciiTheme="minorHAnsi" w:hAnsiTheme="minorHAnsi" w:cstheme="minorHAnsi"/>
                <w:bCs/>
              </w:rPr>
            </w:pPr>
            <w:r>
              <w:rPr>
                <w:rFonts w:asciiTheme="minorHAnsi" w:hAnsiTheme="minorHAnsi" w:cstheme="minorHAnsi"/>
                <w:bCs/>
              </w:rPr>
              <w:t xml:space="preserve">Jackie Holmes </w:t>
            </w:r>
            <w:r>
              <w:rPr>
                <w:rFonts w:asciiTheme="minorHAnsi" w:hAnsiTheme="minorHAnsi" w:cstheme="minorHAnsi"/>
                <w:bCs/>
                <w:sz w:val="22"/>
                <w:szCs w:val="22"/>
              </w:rPr>
              <w:t>(Health and Safety Technical Officer)</w:t>
            </w:r>
          </w:p>
        </w:tc>
        <w:tc>
          <w:tcPr>
            <w:tcW w:w="5532" w:type="dxa"/>
            <w:vAlign w:val="center"/>
          </w:tcPr>
          <w:p w14:paraId="6621CF6B" w14:textId="1DCFFB7F" w:rsidR="00A41FD8" w:rsidRDefault="00EA01E3" w:rsidP="00522D5A">
            <w:pPr>
              <w:suppressAutoHyphens w:val="0"/>
              <w:spacing w:before="60" w:after="60" w:line="264" w:lineRule="auto"/>
              <w:jc w:val="center"/>
              <w:rPr>
                <w:rFonts w:asciiTheme="minorHAnsi" w:hAnsiTheme="minorHAnsi" w:cstheme="minorHAnsi"/>
                <w:bCs/>
              </w:rPr>
            </w:pPr>
            <w:r>
              <w:rPr>
                <w:rFonts w:asciiTheme="minorHAnsi" w:hAnsiTheme="minorHAnsi" w:cstheme="minorHAnsi"/>
                <w:bCs/>
              </w:rPr>
              <w:t>Updated lead contacts for several buildings</w:t>
            </w:r>
          </w:p>
        </w:tc>
      </w:tr>
    </w:tbl>
    <w:p w14:paraId="0DD24080" w14:textId="77777777" w:rsidR="005D6002" w:rsidRDefault="005D6002">
      <w:pPr>
        <w:spacing w:after="0" w:line="276" w:lineRule="auto"/>
        <w:rPr>
          <w:b/>
          <w:bCs/>
        </w:rPr>
      </w:pPr>
    </w:p>
    <w:p w14:paraId="560133CF" w14:textId="77777777" w:rsidR="005D6002" w:rsidRDefault="005D6002">
      <w:pPr>
        <w:spacing w:after="0" w:line="276" w:lineRule="auto"/>
        <w:rPr>
          <w:b/>
          <w:bCs/>
        </w:rPr>
      </w:pPr>
    </w:p>
    <w:p w14:paraId="072D66B7" w14:textId="77777777" w:rsidR="005D6002" w:rsidRDefault="005D6002">
      <w:pPr>
        <w:rPr>
          <w:b/>
          <w:bCs/>
        </w:rPr>
      </w:pPr>
    </w:p>
    <w:p w14:paraId="512AA2DA" w14:textId="77777777" w:rsidR="004C0FEC" w:rsidRDefault="004C0FEC">
      <w:pPr>
        <w:suppressAutoHyphens w:val="0"/>
        <w:rPr>
          <w:b/>
          <w:bCs/>
        </w:rPr>
      </w:pPr>
      <w:r>
        <w:rPr>
          <w:b/>
          <w:bCs/>
        </w:rPr>
        <w:br w:type="page"/>
      </w:r>
    </w:p>
    <w:p w14:paraId="30BEC5BE" w14:textId="07D6A954" w:rsidR="005D6002" w:rsidRDefault="009F1A4D">
      <w:pPr>
        <w:spacing w:after="0" w:line="276" w:lineRule="auto"/>
        <w:rPr>
          <w:b/>
          <w:bCs/>
        </w:rPr>
      </w:pPr>
      <w:r>
        <w:rPr>
          <w:b/>
          <w:bCs/>
        </w:rPr>
        <w:lastRenderedPageBreak/>
        <w:t>1.0</w:t>
      </w:r>
      <w:r>
        <w:rPr>
          <w:b/>
          <w:bCs/>
        </w:rPr>
        <w:tab/>
        <w:t>Purpose of practices</w:t>
      </w:r>
    </w:p>
    <w:p w14:paraId="11DFDA6F" w14:textId="77777777" w:rsidR="004C0FEC" w:rsidRDefault="00451A0E" w:rsidP="00195241">
      <w:pPr>
        <w:spacing w:before="180" w:after="0" w:line="276" w:lineRule="auto"/>
      </w:pPr>
      <w:r>
        <w:t xml:space="preserve">The </w:t>
      </w:r>
      <w:r w:rsidR="003008A0">
        <w:t>Regulatory Reform (Fire Safety) Order 2005 (RRFSO) does not explicitly require organisations, as ‘responsible persons’ under RRFSO, to undertake evacuation practices at stipulated frequencies</w:t>
      </w:r>
      <w:r>
        <w:t xml:space="preserve">. Article 15 of the order does require procedures be in place for events presenting serious or imminent danger to individuals. </w:t>
      </w:r>
    </w:p>
    <w:p w14:paraId="565351CD" w14:textId="77777777" w:rsidR="004C0FEC" w:rsidRDefault="00451A0E" w:rsidP="00195241">
      <w:pPr>
        <w:spacing w:before="180" w:after="0" w:line="276" w:lineRule="auto"/>
      </w:pPr>
      <w:r>
        <w:t xml:space="preserve">Whilst </w:t>
      </w:r>
      <w:r w:rsidRPr="00451A0E">
        <w:rPr>
          <w:b/>
          <w:bCs/>
        </w:rPr>
        <w:t>every</w:t>
      </w:r>
      <w:r>
        <w:t xml:space="preserve"> fire alarm activation requiring resultant evacuation of the building that system serves is not due to events presenting serious or imminent danger</w:t>
      </w:r>
      <w:r w:rsidR="004C0FEC">
        <w:t>, it is still important occupants of buildings respond accordingly to every fire alarm activation.</w:t>
      </w:r>
    </w:p>
    <w:p w14:paraId="37C820BE" w14:textId="77777777" w:rsidR="004C0FEC" w:rsidRDefault="004C0FEC" w:rsidP="00195241">
      <w:pPr>
        <w:spacing w:before="180" w:after="0" w:line="276" w:lineRule="auto"/>
      </w:pPr>
      <w:r>
        <w:t xml:space="preserve">Below is an extract from </w:t>
      </w:r>
      <w:r w:rsidRPr="00195241">
        <w:t>section 3.11</w:t>
      </w:r>
      <w:r>
        <w:t xml:space="preserve"> of the university’s health and safety policy and the requirements of academic schools and support services in respect of fire safety management:</w:t>
      </w:r>
    </w:p>
    <w:p w14:paraId="18F363E3" w14:textId="77777777" w:rsidR="00A6772D" w:rsidRDefault="00195241" w:rsidP="00195241">
      <w:pPr>
        <w:spacing w:before="180" w:after="0" w:line="276" w:lineRule="auto"/>
      </w:pPr>
      <w:r>
        <w:rPr>
          <w:noProof/>
        </w:rPr>
        <w:drawing>
          <wp:anchor distT="0" distB="0" distL="114300" distR="114300" simplePos="0" relativeHeight="251659264" behindDoc="0" locked="0" layoutInCell="1" allowOverlap="1" wp14:anchorId="20DE205B" wp14:editId="1C08281B">
            <wp:simplePos x="0" y="0"/>
            <wp:positionH relativeFrom="margin">
              <wp:align>center</wp:align>
            </wp:positionH>
            <wp:positionV relativeFrom="paragraph">
              <wp:posOffset>107950</wp:posOffset>
            </wp:positionV>
            <wp:extent cx="5400000" cy="1440000"/>
            <wp:effectExtent l="19050" t="19050" r="10795" b="2730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144000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t xml:space="preserve">Periodic building evacuation practices therefore present an ideal opportunity to ensure the procedures developed and implemented </w:t>
      </w:r>
      <w:r w:rsidR="00014E58">
        <w:t xml:space="preserve">by the academic school or support service </w:t>
      </w:r>
      <w:r>
        <w:t>continue to be effective</w:t>
      </w:r>
      <w:r w:rsidR="00A6772D">
        <w:t>, including through: -</w:t>
      </w:r>
    </w:p>
    <w:p w14:paraId="2B070831" w14:textId="77777777" w:rsidR="00A6772D" w:rsidRDefault="00A6772D" w:rsidP="00A6772D">
      <w:pPr>
        <w:pStyle w:val="ListParagraph"/>
        <w:numPr>
          <w:ilvl w:val="0"/>
          <w:numId w:val="3"/>
        </w:numPr>
        <w:spacing w:before="120" w:after="0" w:line="276" w:lineRule="auto"/>
        <w:ind w:left="568" w:hanging="284"/>
      </w:pPr>
      <w:r>
        <w:t xml:space="preserve">Those undertaking the roles of evacuation marshals and warden; and </w:t>
      </w:r>
    </w:p>
    <w:p w14:paraId="70D40598" w14:textId="2B926A5C" w:rsidR="00014E58" w:rsidRDefault="00A6772D" w:rsidP="00A6772D">
      <w:pPr>
        <w:pStyle w:val="ListParagraph"/>
        <w:numPr>
          <w:ilvl w:val="0"/>
          <w:numId w:val="3"/>
        </w:numPr>
        <w:spacing w:before="120" w:after="0" w:line="276" w:lineRule="auto"/>
        <w:ind w:left="568" w:hanging="284"/>
      </w:pPr>
      <w:r>
        <w:t>The responses of those occupying the building at the time of the practice</w:t>
      </w:r>
      <w:r w:rsidR="00014E58">
        <w:t xml:space="preserve">. </w:t>
      </w:r>
    </w:p>
    <w:p w14:paraId="2679185E" w14:textId="5668E974" w:rsidR="00014E58" w:rsidRDefault="00014E58" w:rsidP="00195241">
      <w:pPr>
        <w:spacing w:before="180" w:after="0" w:line="276" w:lineRule="auto"/>
      </w:pPr>
      <w:r>
        <w:t>Th</w:t>
      </w:r>
      <w:r w:rsidR="002C386E">
        <w:t>ese</w:t>
      </w:r>
      <w:r>
        <w:t xml:space="preserve"> practices are also a mechanism for ensuring the effectiveness of </w:t>
      </w:r>
      <w:r w:rsidR="00195241">
        <w:t>respective building’s fire safety measures</w:t>
      </w:r>
      <w:r>
        <w:t xml:space="preserve"> where responsibility is vested elsewhere</w:t>
      </w:r>
      <w:r w:rsidR="00195241">
        <w:t xml:space="preserve"> including</w:t>
      </w:r>
      <w:r>
        <w:t>: -</w:t>
      </w:r>
    </w:p>
    <w:p w14:paraId="4845CC8A" w14:textId="77777777" w:rsidR="00014E58" w:rsidRDefault="00014E58" w:rsidP="002C386E">
      <w:pPr>
        <w:pStyle w:val="ListParagraph"/>
        <w:numPr>
          <w:ilvl w:val="0"/>
          <w:numId w:val="2"/>
        </w:numPr>
        <w:spacing w:before="120" w:after="0" w:line="276" w:lineRule="auto"/>
        <w:ind w:left="568" w:hanging="284"/>
      </w:pPr>
      <w:r>
        <w:t>F</w:t>
      </w:r>
      <w:r w:rsidR="00195241">
        <w:t>ire alarm system</w:t>
      </w:r>
      <w:r>
        <w:t xml:space="preserve"> audibility and visibility;</w:t>
      </w:r>
      <w:r w:rsidR="00195241">
        <w:t xml:space="preserve"> </w:t>
      </w:r>
    </w:p>
    <w:p w14:paraId="4B8AC927" w14:textId="77777777" w:rsidR="002C386E" w:rsidRDefault="00014E58" w:rsidP="002C386E">
      <w:pPr>
        <w:pStyle w:val="ListParagraph"/>
        <w:numPr>
          <w:ilvl w:val="0"/>
          <w:numId w:val="2"/>
        </w:numPr>
        <w:spacing w:before="120" w:after="0" w:line="276" w:lineRule="auto"/>
        <w:ind w:left="568" w:hanging="284"/>
      </w:pPr>
      <w:r>
        <w:t>Adequacy of means of escape;</w:t>
      </w:r>
    </w:p>
    <w:p w14:paraId="21B4DBC6" w14:textId="07E3D6B7" w:rsidR="005D6002" w:rsidRDefault="00A6772D" w:rsidP="002C386E">
      <w:pPr>
        <w:pStyle w:val="ListParagraph"/>
        <w:numPr>
          <w:ilvl w:val="0"/>
          <w:numId w:val="2"/>
        </w:numPr>
        <w:spacing w:before="120" w:after="0" w:line="276" w:lineRule="auto"/>
        <w:ind w:left="568" w:hanging="284"/>
      </w:pPr>
      <w:r>
        <w:t>T</w:t>
      </w:r>
      <w:r w:rsidR="00195241">
        <w:t>he availability and operation of exits and fire exits</w:t>
      </w:r>
      <w:r w:rsidR="002C386E">
        <w:t>; and</w:t>
      </w:r>
    </w:p>
    <w:p w14:paraId="4B840062" w14:textId="6A6BED67" w:rsidR="002C386E" w:rsidRDefault="002C386E" w:rsidP="002C386E">
      <w:pPr>
        <w:pStyle w:val="ListParagraph"/>
        <w:numPr>
          <w:ilvl w:val="0"/>
          <w:numId w:val="2"/>
        </w:numPr>
        <w:spacing w:before="120" w:after="0" w:line="276" w:lineRule="auto"/>
        <w:ind w:left="568" w:hanging="284"/>
      </w:pPr>
      <w:r>
        <w:t>Reporting to the university’s control hub should emergency service attendance be required.</w:t>
      </w:r>
    </w:p>
    <w:p w14:paraId="2B0E714A" w14:textId="77777777" w:rsidR="007E0C97" w:rsidRDefault="007E0C97" w:rsidP="002C386E">
      <w:pPr>
        <w:spacing w:before="240" w:after="0" w:line="276" w:lineRule="auto"/>
        <w:rPr>
          <w:b/>
          <w:bCs/>
        </w:rPr>
      </w:pPr>
    </w:p>
    <w:p w14:paraId="422E0E34" w14:textId="77777777" w:rsidR="007E0C97" w:rsidRDefault="007E0C97" w:rsidP="002C386E">
      <w:pPr>
        <w:spacing w:before="240" w:after="0" w:line="276" w:lineRule="auto"/>
        <w:rPr>
          <w:b/>
          <w:bCs/>
        </w:rPr>
      </w:pPr>
    </w:p>
    <w:p w14:paraId="6D006CC3" w14:textId="77777777" w:rsidR="007E0C97" w:rsidRDefault="007E0C97" w:rsidP="002C386E">
      <w:pPr>
        <w:spacing w:before="240" w:after="0" w:line="276" w:lineRule="auto"/>
        <w:rPr>
          <w:b/>
          <w:bCs/>
        </w:rPr>
      </w:pPr>
    </w:p>
    <w:p w14:paraId="371FB66A" w14:textId="77777777" w:rsidR="007E0C97" w:rsidRDefault="007E0C97" w:rsidP="002C386E">
      <w:pPr>
        <w:spacing w:before="240" w:after="0" w:line="276" w:lineRule="auto"/>
        <w:rPr>
          <w:b/>
          <w:bCs/>
        </w:rPr>
      </w:pPr>
    </w:p>
    <w:p w14:paraId="35122A5B" w14:textId="77777777" w:rsidR="007E0C97" w:rsidRDefault="007E0C97" w:rsidP="002C386E">
      <w:pPr>
        <w:spacing w:before="240" w:after="0" w:line="276" w:lineRule="auto"/>
        <w:rPr>
          <w:b/>
          <w:bCs/>
        </w:rPr>
      </w:pPr>
    </w:p>
    <w:p w14:paraId="4C6CEFDF" w14:textId="77777777" w:rsidR="007E0C97" w:rsidRDefault="007E0C97" w:rsidP="002C386E">
      <w:pPr>
        <w:spacing w:before="240" w:after="0" w:line="276" w:lineRule="auto"/>
        <w:rPr>
          <w:b/>
          <w:bCs/>
        </w:rPr>
      </w:pPr>
    </w:p>
    <w:p w14:paraId="1B141515" w14:textId="77777777" w:rsidR="007E0C97" w:rsidRDefault="007E0C97" w:rsidP="002C386E">
      <w:pPr>
        <w:spacing w:before="240" w:after="0" w:line="276" w:lineRule="auto"/>
        <w:rPr>
          <w:b/>
          <w:bCs/>
        </w:rPr>
      </w:pPr>
    </w:p>
    <w:p w14:paraId="0BD54968" w14:textId="77777777" w:rsidR="007E0C97" w:rsidRDefault="007E0C97" w:rsidP="002C386E">
      <w:pPr>
        <w:spacing w:before="240" w:after="0" w:line="276" w:lineRule="auto"/>
        <w:rPr>
          <w:b/>
          <w:bCs/>
        </w:rPr>
      </w:pPr>
    </w:p>
    <w:p w14:paraId="20A94CEC" w14:textId="77777777" w:rsidR="004022C3" w:rsidRDefault="004022C3" w:rsidP="002C386E">
      <w:pPr>
        <w:spacing w:before="240" w:after="0" w:line="276" w:lineRule="auto"/>
        <w:rPr>
          <w:b/>
          <w:bCs/>
        </w:rPr>
      </w:pPr>
    </w:p>
    <w:p w14:paraId="325FF4ED" w14:textId="32FCA095" w:rsidR="005D6002" w:rsidRDefault="009F1A4D" w:rsidP="002C386E">
      <w:pPr>
        <w:spacing w:before="240" w:after="0" w:line="276" w:lineRule="auto"/>
        <w:rPr>
          <w:b/>
          <w:bCs/>
        </w:rPr>
      </w:pPr>
      <w:r>
        <w:rPr>
          <w:b/>
          <w:bCs/>
        </w:rPr>
        <w:lastRenderedPageBreak/>
        <w:t>2.0</w:t>
      </w:r>
      <w:r>
        <w:rPr>
          <w:b/>
          <w:bCs/>
        </w:rPr>
        <w:tab/>
        <w:t>Role of the Office of Health and Safety</w:t>
      </w:r>
    </w:p>
    <w:p w14:paraId="2643F234" w14:textId="76160D4B" w:rsidR="005D6002" w:rsidRDefault="00A6772D" w:rsidP="00C8472D">
      <w:pPr>
        <w:spacing w:before="180" w:after="0" w:line="276" w:lineRule="auto"/>
      </w:pPr>
      <w:r>
        <w:t>The Office of Health and Safety (OHS) acts as the l</w:t>
      </w:r>
      <w:r w:rsidR="009F1A4D">
        <w:t>ead coordinator of</w:t>
      </w:r>
      <w:r>
        <w:t xml:space="preserve"> building evacuation</w:t>
      </w:r>
      <w:r w:rsidR="009F1A4D">
        <w:t xml:space="preserve"> practices across the university</w:t>
      </w:r>
      <w:r>
        <w:t>’s campus</w:t>
      </w:r>
      <w:r w:rsidR="00571720">
        <w:t>, including the management and retention of the reports arising from individual practices</w:t>
      </w:r>
      <w:r w:rsidR="009F1A4D">
        <w:t xml:space="preserve">.  </w:t>
      </w:r>
    </w:p>
    <w:p w14:paraId="413265B3" w14:textId="54775829" w:rsidR="00571720" w:rsidRDefault="00571720" w:rsidP="00C8472D">
      <w:pPr>
        <w:spacing w:before="180" w:after="0" w:line="276" w:lineRule="auto"/>
      </w:pPr>
      <w:r>
        <w:t>The OHS</w:t>
      </w:r>
      <w:r w:rsidR="00C8472D">
        <w:t xml:space="preserve"> also</w:t>
      </w:r>
      <w:r>
        <w:t>: -</w:t>
      </w:r>
    </w:p>
    <w:p w14:paraId="44A0175F" w14:textId="7206E70E" w:rsidR="00571720" w:rsidRDefault="00571720" w:rsidP="00C8472D">
      <w:pPr>
        <w:pStyle w:val="ListParagraph"/>
        <w:numPr>
          <w:ilvl w:val="0"/>
          <w:numId w:val="4"/>
        </w:numPr>
        <w:spacing w:before="120" w:after="0" w:line="276" w:lineRule="auto"/>
        <w:ind w:left="568" w:hanging="284"/>
      </w:pPr>
      <w:r>
        <w:t xml:space="preserve">Assists in the development, introduction, review and updating of procedures, both general principles and relating to specific buildings; </w:t>
      </w:r>
    </w:p>
    <w:p w14:paraId="2D033473" w14:textId="77777777" w:rsidR="00C8472D" w:rsidRDefault="00571720" w:rsidP="00C8472D">
      <w:pPr>
        <w:pStyle w:val="ListParagraph"/>
        <w:numPr>
          <w:ilvl w:val="0"/>
          <w:numId w:val="4"/>
        </w:numPr>
        <w:spacing w:before="120" w:after="0" w:line="276" w:lineRule="auto"/>
        <w:ind w:left="568" w:hanging="284"/>
      </w:pPr>
      <w:r>
        <w:t>P</w:t>
      </w:r>
      <w:r w:rsidR="009F1A4D">
        <w:t>rovide</w:t>
      </w:r>
      <w:r>
        <w:t>s</w:t>
      </w:r>
      <w:r w:rsidR="009F1A4D">
        <w:t xml:space="preserve"> guidance and steer through observation during the practice and then in follow</w:t>
      </w:r>
      <w:r>
        <w:t>, primarily with the lead contacts for each building;</w:t>
      </w:r>
    </w:p>
    <w:p w14:paraId="0AE21806" w14:textId="77777777" w:rsidR="00C8472D" w:rsidRDefault="00C8472D" w:rsidP="00C8472D">
      <w:pPr>
        <w:pStyle w:val="ListParagraph"/>
        <w:numPr>
          <w:ilvl w:val="0"/>
          <w:numId w:val="4"/>
        </w:numPr>
        <w:spacing w:before="120" w:after="0" w:line="276" w:lineRule="auto"/>
        <w:ind w:left="568" w:hanging="284"/>
      </w:pPr>
      <w:r>
        <w:t>L</w:t>
      </w:r>
      <w:r w:rsidR="009F1A4D">
        <w:t>i</w:t>
      </w:r>
      <w:r>
        <w:t xml:space="preserve">aises </w:t>
      </w:r>
      <w:r w:rsidR="009F1A4D">
        <w:t>with other personnel</w:t>
      </w:r>
      <w:r>
        <w:t xml:space="preserve"> </w:t>
      </w:r>
      <w:r w:rsidR="009F1A4D">
        <w:t>including colleagues within the E</w:t>
      </w:r>
      <w:r>
        <w:t xml:space="preserve">states and Facilities </w:t>
      </w:r>
      <w:r w:rsidR="009F1A4D">
        <w:t xml:space="preserve">where practices </w:t>
      </w:r>
      <w:r>
        <w:t xml:space="preserve">also target or </w:t>
      </w:r>
      <w:r w:rsidR="009F1A4D">
        <w:t>highlight</w:t>
      </w:r>
      <w:r>
        <w:t xml:space="preserve"> aspects </w:t>
      </w:r>
      <w:r w:rsidR="009F1A4D">
        <w:t>with building infrastructure (e.g. fire detection and warning</w:t>
      </w:r>
      <w:r>
        <w:t xml:space="preserve"> systems</w:t>
      </w:r>
      <w:r w:rsidR="009F1A4D">
        <w:t>) or the response of campus support and/or security staff</w:t>
      </w:r>
      <w:r>
        <w:t>; and</w:t>
      </w:r>
    </w:p>
    <w:p w14:paraId="5B3AFAB5" w14:textId="4B3DFA51" w:rsidR="005D6002" w:rsidRDefault="00C8472D" w:rsidP="00C8472D">
      <w:pPr>
        <w:pStyle w:val="ListParagraph"/>
        <w:numPr>
          <w:ilvl w:val="0"/>
          <w:numId w:val="4"/>
        </w:numPr>
        <w:spacing w:before="120" w:after="0" w:line="276" w:lineRule="auto"/>
        <w:ind w:left="568" w:hanging="284"/>
      </w:pPr>
      <w:r>
        <w:t xml:space="preserve">Assists with any the development and delivery of awareness or similar sessions, these typically being on a building-by-building basis. </w:t>
      </w:r>
      <w:r w:rsidR="009F1A4D">
        <w:t xml:space="preserve">  </w:t>
      </w:r>
    </w:p>
    <w:p w14:paraId="00B0C827" w14:textId="77777777" w:rsidR="005D6002" w:rsidRDefault="009F1A4D" w:rsidP="00C16674">
      <w:pPr>
        <w:spacing w:before="240" w:after="0" w:line="276" w:lineRule="auto"/>
        <w:rPr>
          <w:b/>
          <w:bCs/>
        </w:rPr>
      </w:pPr>
      <w:r>
        <w:rPr>
          <w:b/>
          <w:bCs/>
        </w:rPr>
        <w:t>3.0</w:t>
      </w:r>
      <w:r>
        <w:rPr>
          <w:b/>
          <w:bCs/>
        </w:rPr>
        <w:tab/>
        <w:t>Frequency and timings of practices</w:t>
      </w:r>
    </w:p>
    <w:p w14:paraId="18FB1DD8" w14:textId="77777777" w:rsidR="005D6002" w:rsidRDefault="009F1A4D">
      <w:pPr>
        <w:spacing w:before="180" w:after="0" w:line="276" w:lineRule="auto"/>
        <w:textAlignment w:val="auto"/>
      </w:pPr>
      <w:r>
        <w:t xml:space="preserve">Individual practices take place twice-yearly – one during the </w:t>
      </w:r>
      <w:r>
        <w:rPr>
          <w:b/>
          <w:bCs/>
        </w:rPr>
        <w:t>autumn term</w:t>
      </w:r>
      <w:r>
        <w:t xml:space="preserve">, the other during the </w:t>
      </w:r>
      <w:r>
        <w:rPr>
          <w:b/>
          <w:bCs/>
        </w:rPr>
        <w:t>spring term</w:t>
      </w:r>
      <w:r>
        <w:t>. This increases the opportunity of students, especially new students in the autumn term, being involved and when the buildings are most likely to have greater occupancy levels and typical day occupant profile.</w:t>
      </w:r>
    </w:p>
    <w:p w14:paraId="4F4197BE" w14:textId="34403CA1" w:rsidR="005D6002" w:rsidRDefault="009F1A4D">
      <w:pPr>
        <w:spacing w:before="180" w:after="0" w:line="276" w:lineRule="auto"/>
        <w:textAlignment w:val="auto"/>
      </w:pPr>
      <w:r>
        <w:t xml:space="preserve">For academic buildings practices are typically timed to take place </w:t>
      </w:r>
      <w:r>
        <w:rPr>
          <w:b/>
          <w:bCs/>
        </w:rPr>
        <w:t>at five-past an hour</w:t>
      </w:r>
      <w:r>
        <w:t xml:space="preserve"> to minimise disruption to individual lectures </w:t>
      </w:r>
      <w:r w:rsidR="00DC4951">
        <w:t xml:space="preserve">(i.e. during lecture cross-over periods) </w:t>
      </w:r>
      <w:r>
        <w:t xml:space="preserve">but still capture good </w:t>
      </w:r>
      <w:r w:rsidR="00DC4951">
        <w:t xml:space="preserve">building </w:t>
      </w:r>
      <w:r>
        <w:t xml:space="preserve">occupancy levels and profiles </w:t>
      </w:r>
    </w:p>
    <w:p w14:paraId="22673701" w14:textId="77777777" w:rsidR="005D6002" w:rsidRDefault="009F1A4D">
      <w:pPr>
        <w:spacing w:before="180" w:after="0" w:line="276" w:lineRule="auto"/>
        <w:textAlignment w:val="auto"/>
      </w:pPr>
      <w:r>
        <w:t xml:space="preserve">The following periods and specific days are </w:t>
      </w:r>
      <w:r>
        <w:rPr>
          <w:b/>
        </w:rPr>
        <w:t>avoided</w:t>
      </w:r>
      <w:r>
        <w:t>: -</w:t>
      </w:r>
    </w:p>
    <w:p w14:paraId="6CB5F92D" w14:textId="77777777" w:rsidR="005D6002" w:rsidRDefault="009F1A4D">
      <w:pPr>
        <w:pStyle w:val="ListParagraph"/>
        <w:numPr>
          <w:ilvl w:val="0"/>
          <w:numId w:val="1"/>
        </w:numPr>
        <w:spacing w:before="120" w:after="0" w:line="276" w:lineRule="auto"/>
        <w:ind w:left="568" w:hanging="284"/>
        <w:textAlignment w:val="auto"/>
      </w:pPr>
      <w:r>
        <w:t xml:space="preserve">Graduation ceremonies; and </w:t>
      </w:r>
    </w:p>
    <w:p w14:paraId="1C252F0F" w14:textId="473A2A2A" w:rsidR="005D6002" w:rsidRDefault="009F1A4D">
      <w:pPr>
        <w:pStyle w:val="ListParagraph"/>
        <w:numPr>
          <w:ilvl w:val="0"/>
          <w:numId w:val="1"/>
        </w:numPr>
        <w:spacing w:before="120" w:after="0" w:line="276" w:lineRule="auto"/>
        <w:ind w:left="568" w:hanging="284"/>
        <w:textAlignment w:val="auto"/>
      </w:pPr>
      <w:r>
        <w:t>University op</w:t>
      </w:r>
      <w:r w:rsidR="00C16674">
        <w:t>e</w:t>
      </w:r>
      <w:r>
        <w:t>n days and applicant visit days.</w:t>
      </w:r>
    </w:p>
    <w:p w14:paraId="1D8FE9A6" w14:textId="77777777" w:rsidR="00A3071C" w:rsidRDefault="00A3071C" w:rsidP="00DC4951">
      <w:pPr>
        <w:spacing w:before="240" w:after="0" w:line="276" w:lineRule="auto"/>
        <w:textAlignment w:val="auto"/>
        <w:rPr>
          <w:b/>
          <w:bCs/>
        </w:rPr>
      </w:pPr>
    </w:p>
    <w:p w14:paraId="5B189AA0" w14:textId="77777777" w:rsidR="00A3071C" w:rsidRDefault="00A3071C" w:rsidP="00DC4951">
      <w:pPr>
        <w:spacing w:before="240" w:after="0" w:line="276" w:lineRule="auto"/>
        <w:textAlignment w:val="auto"/>
        <w:rPr>
          <w:b/>
          <w:bCs/>
        </w:rPr>
      </w:pPr>
    </w:p>
    <w:p w14:paraId="04F5C5C2" w14:textId="77777777" w:rsidR="00A3071C" w:rsidRDefault="00A3071C" w:rsidP="00DC4951">
      <w:pPr>
        <w:spacing w:before="240" w:after="0" w:line="276" w:lineRule="auto"/>
        <w:textAlignment w:val="auto"/>
        <w:rPr>
          <w:b/>
          <w:bCs/>
        </w:rPr>
      </w:pPr>
    </w:p>
    <w:p w14:paraId="019CA271" w14:textId="77777777" w:rsidR="00A3071C" w:rsidRDefault="00A3071C" w:rsidP="00DC4951">
      <w:pPr>
        <w:spacing w:before="240" w:after="0" w:line="276" w:lineRule="auto"/>
        <w:textAlignment w:val="auto"/>
        <w:rPr>
          <w:b/>
          <w:bCs/>
        </w:rPr>
      </w:pPr>
    </w:p>
    <w:p w14:paraId="2185ED35" w14:textId="77777777" w:rsidR="00A3071C" w:rsidRDefault="00A3071C" w:rsidP="00DC4951">
      <w:pPr>
        <w:spacing w:before="240" w:after="0" w:line="276" w:lineRule="auto"/>
        <w:textAlignment w:val="auto"/>
        <w:rPr>
          <w:b/>
          <w:bCs/>
        </w:rPr>
      </w:pPr>
    </w:p>
    <w:p w14:paraId="0B53903E" w14:textId="77777777" w:rsidR="00A3071C" w:rsidRDefault="00A3071C" w:rsidP="00DC4951">
      <w:pPr>
        <w:spacing w:before="240" w:after="0" w:line="276" w:lineRule="auto"/>
        <w:textAlignment w:val="auto"/>
        <w:rPr>
          <w:b/>
          <w:bCs/>
        </w:rPr>
      </w:pPr>
    </w:p>
    <w:p w14:paraId="3A963416" w14:textId="77777777" w:rsidR="00A3071C" w:rsidRDefault="00A3071C" w:rsidP="00DC4951">
      <w:pPr>
        <w:spacing w:before="240" w:after="0" w:line="276" w:lineRule="auto"/>
        <w:textAlignment w:val="auto"/>
        <w:rPr>
          <w:b/>
          <w:bCs/>
        </w:rPr>
      </w:pPr>
    </w:p>
    <w:p w14:paraId="0795AE23" w14:textId="77777777" w:rsidR="00A3071C" w:rsidRDefault="00A3071C" w:rsidP="00DC4951">
      <w:pPr>
        <w:spacing w:before="240" w:after="0" w:line="276" w:lineRule="auto"/>
        <w:textAlignment w:val="auto"/>
        <w:rPr>
          <w:b/>
          <w:bCs/>
        </w:rPr>
      </w:pPr>
    </w:p>
    <w:p w14:paraId="651013FC" w14:textId="3DB39FAC" w:rsidR="00A3071C" w:rsidRDefault="00A3071C" w:rsidP="00DC4951">
      <w:pPr>
        <w:spacing w:before="240" w:after="0" w:line="276" w:lineRule="auto"/>
        <w:textAlignment w:val="auto"/>
        <w:rPr>
          <w:b/>
          <w:bCs/>
        </w:rPr>
      </w:pPr>
    </w:p>
    <w:p w14:paraId="2F016426" w14:textId="77777777" w:rsidR="00E60649" w:rsidRDefault="00E60649" w:rsidP="00DC4951">
      <w:pPr>
        <w:spacing w:before="240" w:after="0" w:line="276" w:lineRule="auto"/>
        <w:textAlignment w:val="auto"/>
        <w:rPr>
          <w:b/>
          <w:bCs/>
        </w:rPr>
      </w:pPr>
    </w:p>
    <w:p w14:paraId="12DFED83" w14:textId="77777777" w:rsidR="007806BE" w:rsidRDefault="007806BE" w:rsidP="00DC4951">
      <w:pPr>
        <w:spacing w:before="240" w:after="0" w:line="276" w:lineRule="auto"/>
        <w:textAlignment w:val="auto"/>
        <w:rPr>
          <w:b/>
          <w:bCs/>
        </w:rPr>
      </w:pPr>
    </w:p>
    <w:p w14:paraId="1D7065AD" w14:textId="49210594" w:rsidR="002069B3" w:rsidRPr="00DC4951" w:rsidRDefault="00DC4951" w:rsidP="00DC4951">
      <w:pPr>
        <w:spacing w:before="240" w:after="0" w:line="276" w:lineRule="auto"/>
        <w:textAlignment w:val="auto"/>
        <w:rPr>
          <w:b/>
          <w:bCs/>
        </w:rPr>
      </w:pPr>
      <w:r w:rsidRPr="00DC4951">
        <w:rPr>
          <w:b/>
          <w:bCs/>
        </w:rPr>
        <w:lastRenderedPageBreak/>
        <w:t>4.0</w:t>
      </w:r>
      <w:r w:rsidRPr="00DC4951">
        <w:rPr>
          <w:b/>
          <w:bCs/>
        </w:rPr>
        <w:tab/>
        <w:t>Advanced notification of practices</w:t>
      </w:r>
    </w:p>
    <w:p w14:paraId="7C9132A7" w14:textId="2F101E95" w:rsidR="002069B3" w:rsidRDefault="001168F1" w:rsidP="00A3071C">
      <w:pPr>
        <w:spacing w:before="120" w:after="120" w:line="276" w:lineRule="auto"/>
        <w:textAlignment w:val="auto"/>
      </w:pPr>
      <w:r>
        <w:t>The following receive advanced notifications of scheduled practices, no later than end of the working week prior to those practices taking</w:t>
      </w:r>
      <w:r w:rsidR="00F03889">
        <w:t xml:space="preserve"> place</w:t>
      </w:r>
      <w:r w:rsidR="002069B3">
        <w:t>.</w:t>
      </w:r>
      <w:r>
        <w:t xml:space="preserve"> The reasoning for the advanced notification is also provided.</w:t>
      </w:r>
    </w:p>
    <w:tbl>
      <w:tblPr>
        <w:tblStyle w:val="TableGrid"/>
        <w:tblW w:w="0" w:type="auto"/>
        <w:tblLook w:val="04A0" w:firstRow="1" w:lastRow="0" w:firstColumn="1" w:lastColumn="0" w:noHBand="0" w:noVBand="1"/>
      </w:tblPr>
      <w:tblGrid>
        <w:gridCol w:w="3823"/>
        <w:gridCol w:w="6633"/>
      </w:tblGrid>
      <w:tr w:rsidR="001168F1" w14:paraId="10461318" w14:textId="77777777" w:rsidTr="00A3071C">
        <w:tc>
          <w:tcPr>
            <w:tcW w:w="3823" w:type="dxa"/>
            <w:shd w:val="clear" w:color="auto" w:fill="D9D9D9" w:themeFill="background1" w:themeFillShade="D9"/>
            <w:vAlign w:val="center"/>
          </w:tcPr>
          <w:p w14:paraId="79DC73DD" w14:textId="0079A639" w:rsidR="001168F1" w:rsidRPr="001168F1" w:rsidRDefault="001168F1" w:rsidP="001168F1">
            <w:pPr>
              <w:spacing w:before="60" w:after="60" w:line="276" w:lineRule="auto"/>
              <w:jc w:val="center"/>
              <w:rPr>
                <w:rFonts w:asciiTheme="minorHAnsi" w:hAnsiTheme="minorHAnsi" w:cstheme="minorHAnsi"/>
                <w:b/>
                <w:bCs/>
                <w:sz w:val="22"/>
                <w:szCs w:val="22"/>
              </w:rPr>
            </w:pPr>
            <w:r w:rsidRPr="001168F1">
              <w:rPr>
                <w:rFonts w:asciiTheme="minorHAnsi" w:hAnsiTheme="minorHAnsi" w:cstheme="minorHAnsi"/>
                <w:b/>
                <w:bCs/>
                <w:sz w:val="22"/>
                <w:szCs w:val="22"/>
              </w:rPr>
              <w:t>Advanced notification recipient</w:t>
            </w:r>
          </w:p>
        </w:tc>
        <w:tc>
          <w:tcPr>
            <w:tcW w:w="6633" w:type="dxa"/>
            <w:shd w:val="clear" w:color="auto" w:fill="D9D9D9" w:themeFill="background1" w:themeFillShade="D9"/>
            <w:vAlign w:val="center"/>
          </w:tcPr>
          <w:p w14:paraId="1955EBDC" w14:textId="6D4FE91E" w:rsidR="001168F1" w:rsidRPr="001168F1" w:rsidRDefault="001168F1" w:rsidP="001168F1">
            <w:pPr>
              <w:spacing w:before="60" w:after="60" w:line="276" w:lineRule="auto"/>
              <w:jc w:val="center"/>
              <w:rPr>
                <w:rFonts w:asciiTheme="minorHAnsi" w:hAnsiTheme="minorHAnsi" w:cstheme="minorHAnsi"/>
                <w:b/>
                <w:bCs/>
                <w:sz w:val="22"/>
                <w:szCs w:val="22"/>
              </w:rPr>
            </w:pPr>
            <w:r w:rsidRPr="001168F1">
              <w:rPr>
                <w:rFonts w:asciiTheme="minorHAnsi" w:hAnsiTheme="minorHAnsi" w:cstheme="minorHAnsi"/>
                <w:b/>
                <w:bCs/>
                <w:sz w:val="22"/>
                <w:szCs w:val="22"/>
              </w:rPr>
              <w:t>Reasoning for advanced notification</w:t>
            </w:r>
          </w:p>
        </w:tc>
      </w:tr>
      <w:tr w:rsidR="00FA47CF" w14:paraId="38517730" w14:textId="77777777" w:rsidTr="00D534EA">
        <w:trPr>
          <w:trHeight w:val="738"/>
        </w:trPr>
        <w:tc>
          <w:tcPr>
            <w:tcW w:w="3823" w:type="dxa"/>
          </w:tcPr>
          <w:p w14:paraId="6B572DB9" w14:textId="3E15D624" w:rsidR="00FA47CF" w:rsidRPr="001168F1" w:rsidRDefault="00FA47CF" w:rsidP="001168F1">
            <w:pPr>
              <w:spacing w:before="60" w:after="60" w:line="276" w:lineRule="auto"/>
              <w:rPr>
                <w:rFonts w:asciiTheme="minorHAnsi" w:hAnsiTheme="minorHAnsi" w:cstheme="minorHAnsi"/>
                <w:sz w:val="22"/>
                <w:szCs w:val="22"/>
              </w:rPr>
            </w:pPr>
            <w:r w:rsidRPr="001168F1">
              <w:rPr>
                <w:rFonts w:asciiTheme="minorHAnsi" w:hAnsiTheme="minorHAnsi" w:cstheme="minorHAnsi"/>
                <w:sz w:val="22"/>
                <w:szCs w:val="22"/>
              </w:rPr>
              <w:t>Combined Services Group (CSG) Supervisor</w:t>
            </w:r>
          </w:p>
        </w:tc>
        <w:tc>
          <w:tcPr>
            <w:tcW w:w="6633" w:type="dxa"/>
            <w:vMerge w:val="restart"/>
          </w:tcPr>
          <w:p w14:paraId="059ABD41" w14:textId="77777777" w:rsidR="00FA47CF" w:rsidRPr="001168F1" w:rsidRDefault="00FA47CF" w:rsidP="001168F1">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Ensure the re-instatement of systems (e.g. ventilation) interfaced with the respective building’s fire alarm system. </w:t>
            </w:r>
          </w:p>
          <w:p w14:paraId="0A820048" w14:textId="158EA454" w:rsidR="00FA47CF" w:rsidRPr="001168F1" w:rsidRDefault="00FA47CF" w:rsidP="001168F1">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Provide general support (e.g. re-setting of fire alarm systems) </w:t>
            </w:r>
            <w:r w:rsidR="00DD2B95">
              <w:rPr>
                <w:rFonts w:asciiTheme="minorHAnsi" w:hAnsiTheme="minorHAnsi" w:cstheme="minorHAnsi"/>
                <w:sz w:val="22"/>
                <w:szCs w:val="22"/>
              </w:rPr>
              <w:t>i</w:t>
            </w:r>
            <w:r>
              <w:rPr>
                <w:rFonts w:asciiTheme="minorHAnsi" w:hAnsiTheme="minorHAnsi" w:cstheme="minorHAnsi"/>
                <w:sz w:val="22"/>
                <w:szCs w:val="22"/>
              </w:rPr>
              <w:t>f required.</w:t>
            </w:r>
          </w:p>
        </w:tc>
      </w:tr>
      <w:tr w:rsidR="00FA47CF" w14:paraId="22CE4E54" w14:textId="77777777" w:rsidTr="00D534EA">
        <w:trPr>
          <w:trHeight w:val="738"/>
        </w:trPr>
        <w:tc>
          <w:tcPr>
            <w:tcW w:w="3823" w:type="dxa"/>
          </w:tcPr>
          <w:p w14:paraId="28564CA6" w14:textId="17EF831F" w:rsidR="00FA47CF" w:rsidRPr="001168F1" w:rsidRDefault="00FA47CF" w:rsidP="001168F1">
            <w:pPr>
              <w:spacing w:before="60" w:after="60" w:line="276" w:lineRule="auto"/>
              <w:rPr>
                <w:rFonts w:asciiTheme="minorHAnsi" w:hAnsiTheme="minorHAnsi" w:cstheme="minorHAnsi"/>
                <w:sz w:val="22"/>
                <w:szCs w:val="22"/>
              </w:rPr>
            </w:pPr>
            <w:r w:rsidRPr="001168F1">
              <w:rPr>
                <w:rFonts w:asciiTheme="minorHAnsi" w:hAnsiTheme="minorHAnsi" w:cstheme="minorHAnsi"/>
                <w:sz w:val="22"/>
                <w:szCs w:val="22"/>
              </w:rPr>
              <w:t>CSG Manager</w:t>
            </w:r>
          </w:p>
        </w:tc>
        <w:tc>
          <w:tcPr>
            <w:tcW w:w="6633" w:type="dxa"/>
            <w:vMerge/>
          </w:tcPr>
          <w:p w14:paraId="11C7387A" w14:textId="73790AA8" w:rsidR="00FA47CF" w:rsidRPr="001168F1" w:rsidRDefault="00FA47CF" w:rsidP="001168F1">
            <w:pPr>
              <w:spacing w:before="60" w:after="60" w:line="276" w:lineRule="auto"/>
              <w:rPr>
                <w:rFonts w:asciiTheme="minorHAnsi" w:hAnsiTheme="minorHAnsi" w:cstheme="minorHAnsi"/>
                <w:sz w:val="22"/>
                <w:szCs w:val="22"/>
              </w:rPr>
            </w:pPr>
          </w:p>
        </w:tc>
      </w:tr>
      <w:tr w:rsidR="00A3071C" w14:paraId="660D5FC8" w14:textId="77777777" w:rsidTr="00D534EA">
        <w:trPr>
          <w:trHeight w:val="738"/>
        </w:trPr>
        <w:tc>
          <w:tcPr>
            <w:tcW w:w="3823" w:type="dxa"/>
          </w:tcPr>
          <w:p w14:paraId="5F9FB438" w14:textId="21C95FE0" w:rsidR="00A3071C" w:rsidRPr="001168F1" w:rsidRDefault="00A3071C" w:rsidP="001168F1">
            <w:pPr>
              <w:spacing w:before="60" w:after="60" w:line="276" w:lineRule="auto"/>
              <w:rPr>
                <w:rFonts w:asciiTheme="minorHAnsi" w:hAnsiTheme="minorHAnsi" w:cstheme="minorHAnsi"/>
                <w:sz w:val="22"/>
                <w:szCs w:val="22"/>
              </w:rPr>
            </w:pPr>
            <w:r w:rsidRPr="001168F1">
              <w:rPr>
                <w:rFonts w:asciiTheme="minorHAnsi" w:hAnsiTheme="minorHAnsi" w:cstheme="minorHAnsi"/>
                <w:sz w:val="22"/>
                <w:szCs w:val="22"/>
              </w:rPr>
              <w:t>Security Manager</w:t>
            </w:r>
          </w:p>
        </w:tc>
        <w:tc>
          <w:tcPr>
            <w:tcW w:w="6633" w:type="dxa"/>
            <w:vMerge w:val="restart"/>
          </w:tcPr>
          <w:p w14:paraId="3886B377" w14:textId="77777777" w:rsidR="00A3071C" w:rsidRDefault="00A3071C" w:rsidP="001168F1">
            <w:pPr>
              <w:spacing w:before="60" w:after="60" w:line="276" w:lineRule="auto"/>
              <w:rPr>
                <w:rFonts w:asciiTheme="minorHAnsi" w:hAnsiTheme="minorHAnsi" w:cstheme="minorHAnsi"/>
                <w:sz w:val="22"/>
                <w:szCs w:val="22"/>
              </w:rPr>
            </w:pPr>
            <w:r>
              <w:rPr>
                <w:rFonts w:asciiTheme="minorHAnsi" w:hAnsiTheme="minorHAnsi" w:cstheme="minorHAnsi"/>
                <w:sz w:val="22"/>
                <w:szCs w:val="22"/>
              </w:rPr>
              <w:t>Ensure awareness for role and support provided during each practice and any subsequent unscheduled fire alarm activations.</w:t>
            </w:r>
          </w:p>
          <w:p w14:paraId="0CD1C208" w14:textId="0AB527CC" w:rsidR="00A3071C" w:rsidRPr="001168F1" w:rsidRDefault="00A3071C" w:rsidP="001168F1">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Reduce the likelihood of any unwarranted actions during each practice (e.g. contacting the emergency services).   </w:t>
            </w:r>
          </w:p>
        </w:tc>
      </w:tr>
      <w:tr w:rsidR="001737A7" w14:paraId="179DA7E9" w14:textId="77777777" w:rsidTr="00D534EA">
        <w:trPr>
          <w:trHeight w:val="738"/>
        </w:trPr>
        <w:tc>
          <w:tcPr>
            <w:tcW w:w="3823" w:type="dxa"/>
          </w:tcPr>
          <w:p w14:paraId="62737634" w14:textId="395831A8" w:rsidR="001737A7" w:rsidRPr="001737A7" w:rsidRDefault="001737A7" w:rsidP="001168F1">
            <w:pPr>
              <w:spacing w:before="60" w:after="60" w:line="276" w:lineRule="auto"/>
              <w:rPr>
                <w:rFonts w:asciiTheme="minorHAnsi" w:hAnsiTheme="minorHAnsi" w:cstheme="minorHAnsi"/>
                <w:sz w:val="22"/>
                <w:szCs w:val="22"/>
              </w:rPr>
            </w:pPr>
            <w:r w:rsidRPr="001737A7">
              <w:rPr>
                <w:rFonts w:asciiTheme="minorHAnsi" w:hAnsiTheme="minorHAnsi" w:cstheme="minorHAnsi"/>
                <w:sz w:val="22"/>
                <w:szCs w:val="22"/>
              </w:rPr>
              <w:t>Assistant Security Manager</w:t>
            </w:r>
          </w:p>
        </w:tc>
        <w:tc>
          <w:tcPr>
            <w:tcW w:w="6633" w:type="dxa"/>
            <w:vMerge/>
          </w:tcPr>
          <w:p w14:paraId="028A885A" w14:textId="77777777" w:rsidR="001737A7" w:rsidRDefault="001737A7" w:rsidP="001168F1">
            <w:pPr>
              <w:spacing w:before="60" w:after="60" w:line="276" w:lineRule="auto"/>
              <w:rPr>
                <w:rFonts w:asciiTheme="minorHAnsi" w:hAnsiTheme="minorHAnsi" w:cstheme="minorHAnsi"/>
              </w:rPr>
            </w:pPr>
          </w:p>
        </w:tc>
      </w:tr>
      <w:tr w:rsidR="00A3071C" w14:paraId="36202BE5" w14:textId="77777777" w:rsidTr="00D534EA">
        <w:trPr>
          <w:trHeight w:val="738"/>
        </w:trPr>
        <w:tc>
          <w:tcPr>
            <w:tcW w:w="3823" w:type="dxa"/>
          </w:tcPr>
          <w:p w14:paraId="2A20624F" w14:textId="5F2BFBF4" w:rsidR="00A3071C" w:rsidRPr="001168F1" w:rsidRDefault="00A3071C" w:rsidP="001168F1">
            <w:pPr>
              <w:spacing w:before="60" w:after="60" w:line="276" w:lineRule="auto"/>
              <w:rPr>
                <w:rFonts w:asciiTheme="minorHAnsi" w:hAnsiTheme="minorHAnsi" w:cstheme="minorHAnsi"/>
                <w:sz w:val="22"/>
                <w:szCs w:val="22"/>
              </w:rPr>
            </w:pPr>
            <w:r w:rsidRPr="001168F1">
              <w:rPr>
                <w:rFonts w:asciiTheme="minorHAnsi" w:hAnsiTheme="minorHAnsi" w:cstheme="minorHAnsi"/>
                <w:sz w:val="22"/>
                <w:szCs w:val="22"/>
              </w:rPr>
              <w:t>Control hub (estates.control@hud.ac.uk)</w:t>
            </w:r>
          </w:p>
        </w:tc>
        <w:tc>
          <w:tcPr>
            <w:tcW w:w="6633" w:type="dxa"/>
            <w:vMerge/>
          </w:tcPr>
          <w:p w14:paraId="376844B2" w14:textId="77777777" w:rsidR="00A3071C" w:rsidRPr="001168F1" w:rsidRDefault="00A3071C" w:rsidP="001168F1">
            <w:pPr>
              <w:spacing w:before="60" w:after="60" w:line="276" w:lineRule="auto"/>
              <w:rPr>
                <w:rFonts w:asciiTheme="minorHAnsi" w:hAnsiTheme="minorHAnsi" w:cstheme="minorHAnsi"/>
                <w:sz w:val="22"/>
                <w:szCs w:val="22"/>
              </w:rPr>
            </w:pPr>
          </w:p>
        </w:tc>
      </w:tr>
      <w:tr w:rsidR="001168F1" w14:paraId="53B51094" w14:textId="77777777" w:rsidTr="00A3071C">
        <w:tc>
          <w:tcPr>
            <w:tcW w:w="3823" w:type="dxa"/>
          </w:tcPr>
          <w:p w14:paraId="0B40B1C2" w14:textId="02D50291" w:rsidR="001168F1" w:rsidRPr="001168F1" w:rsidRDefault="001168F1" w:rsidP="001168F1">
            <w:pPr>
              <w:spacing w:before="60" w:after="60" w:line="276" w:lineRule="auto"/>
              <w:rPr>
                <w:rFonts w:asciiTheme="minorHAnsi" w:hAnsiTheme="minorHAnsi" w:cstheme="minorHAnsi"/>
                <w:sz w:val="22"/>
                <w:szCs w:val="22"/>
              </w:rPr>
            </w:pPr>
            <w:r w:rsidRPr="001168F1">
              <w:rPr>
                <w:rFonts w:asciiTheme="minorHAnsi" w:hAnsiTheme="minorHAnsi" w:cstheme="minorHAnsi"/>
                <w:sz w:val="22"/>
                <w:szCs w:val="22"/>
              </w:rPr>
              <w:t>Executive Office Manager,</w:t>
            </w:r>
            <w:r w:rsidR="007F2053">
              <w:rPr>
                <w:rFonts w:asciiTheme="minorHAnsi" w:hAnsiTheme="minorHAnsi" w:cstheme="minorHAnsi"/>
                <w:sz w:val="22"/>
                <w:szCs w:val="22"/>
              </w:rPr>
              <w:t xml:space="preserve"> </w:t>
            </w:r>
            <w:r w:rsidRPr="001168F1">
              <w:rPr>
                <w:rFonts w:asciiTheme="minorHAnsi" w:hAnsiTheme="minorHAnsi" w:cstheme="minorHAnsi"/>
                <w:sz w:val="22"/>
                <w:szCs w:val="22"/>
              </w:rPr>
              <w:t>Vice</w:t>
            </w:r>
            <w:r w:rsidR="007F2053">
              <w:rPr>
                <w:rFonts w:asciiTheme="minorHAnsi" w:hAnsiTheme="minorHAnsi" w:cstheme="minorHAnsi"/>
                <w:sz w:val="22"/>
                <w:szCs w:val="22"/>
              </w:rPr>
              <w:t>-</w:t>
            </w:r>
            <w:r w:rsidRPr="001168F1">
              <w:rPr>
                <w:rFonts w:asciiTheme="minorHAnsi" w:hAnsiTheme="minorHAnsi" w:cstheme="minorHAnsi"/>
                <w:sz w:val="22"/>
                <w:szCs w:val="22"/>
              </w:rPr>
              <w:t>Chancellor’s Office</w:t>
            </w:r>
          </w:p>
        </w:tc>
        <w:tc>
          <w:tcPr>
            <w:tcW w:w="6633" w:type="dxa"/>
          </w:tcPr>
          <w:p w14:paraId="4BF0107B" w14:textId="21BAF634" w:rsidR="001168F1" w:rsidRPr="001168F1" w:rsidRDefault="00A3071C" w:rsidP="001168F1">
            <w:pPr>
              <w:spacing w:before="60" w:after="60" w:line="276" w:lineRule="auto"/>
              <w:rPr>
                <w:rFonts w:asciiTheme="minorHAnsi" w:hAnsiTheme="minorHAnsi" w:cstheme="minorHAnsi"/>
                <w:sz w:val="22"/>
                <w:szCs w:val="22"/>
              </w:rPr>
            </w:pPr>
            <w:r>
              <w:rPr>
                <w:rFonts w:asciiTheme="minorHAnsi" w:hAnsiTheme="minorHAnsi" w:cstheme="minorHAnsi"/>
                <w:sz w:val="22"/>
                <w:szCs w:val="22"/>
              </w:rPr>
              <w:t>To avoid any clash with relevant events or activities involving members of the university’s senior leadership team (e.g. VIP visits, meetings).</w:t>
            </w:r>
          </w:p>
        </w:tc>
      </w:tr>
      <w:tr w:rsidR="00D534EA" w14:paraId="4FBD25AD" w14:textId="77777777" w:rsidTr="00D534EA">
        <w:trPr>
          <w:trHeight w:val="672"/>
        </w:trPr>
        <w:tc>
          <w:tcPr>
            <w:tcW w:w="3823" w:type="dxa"/>
          </w:tcPr>
          <w:p w14:paraId="5A498451" w14:textId="3023DD82" w:rsidR="00D534EA" w:rsidRPr="007F2053" w:rsidRDefault="00D534EA" w:rsidP="001168F1">
            <w:pPr>
              <w:spacing w:before="60" w:after="60" w:line="276" w:lineRule="auto"/>
              <w:rPr>
                <w:rFonts w:asciiTheme="minorHAnsi" w:hAnsiTheme="minorHAnsi" w:cstheme="minorHAnsi"/>
                <w:sz w:val="22"/>
                <w:szCs w:val="22"/>
              </w:rPr>
            </w:pPr>
            <w:r w:rsidRPr="007F2053">
              <w:rPr>
                <w:rFonts w:asciiTheme="minorHAnsi" w:hAnsiTheme="minorHAnsi" w:cstheme="minorHAnsi"/>
                <w:sz w:val="22"/>
                <w:szCs w:val="22"/>
              </w:rPr>
              <w:t>Campus Support Manager</w:t>
            </w:r>
          </w:p>
        </w:tc>
        <w:tc>
          <w:tcPr>
            <w:tcW w:w="6633" w:type="dxa"/>
            <w:vMerge w:val="restart"/>
          </w:tcPr>
          <w:p w14:paraId="5165F6E2" w14:textId="24DD58EF" w:rsidR="00D534EA" w:rsidRPr="00D534EA" w:rsidRDefault="00D534EA" w:rsidP="001168F1">
            <w:pPr>
              <w:spacing w:before="60" w:after="60" w:line="276" w:lineRule="auto"/>
              <w:rPr>
                <w:rFonts w:asciiTheme="minorHAnsi" w:hAnsiTheme="minorHAnsi" w:cstheme="minorHAnsi"/>
                <w:sz w:val="22"/>
                <w:szCs w:val="22"/>
              </w:rPr>
            </w:pPr>
            <w:r w:rsidRPr="00D534EA">
              <w:rPr>
                <w:rFonts w:asciiTheme="minorHAnsi" w:hAnsiTheme="minorHAnsi" w:cstheme="minorHAnsi"/>
                <w:sz w:val="22"/>
                <w:szCs w:val="22"/>
              </w:rPr>
              <w:t xml:space="preserve">To determine the extent of campus support involvement (e.g. taking account of shift patterns, previous opportunities for those on duty, coinciding with other activities having to take priority) and providing familiarisation and reinforcement of role opportunities. </w:t>
            </w:r>
          </w:p>
        </w:tc>
      </w:tr>
      <w:tr w:rsidR="00D534EA" w14:paraId="0A372379" w14:textId="77777777" w:rsidTr="00D534EA">
        <w:trPr>
          <w:trHeight w:val="673"/>
        </w:trPr>
        <w:tc>
          <w:tcPr>
            <w:tcW w:w="3823" w:type="dxa"/>
          </w:tcPr>
          <w:p w14:paraId="343FBBE4" w14:textId="74949EB0" w:rsidR="00D534EA" w:rsidRPr="007F2053" w:rsidRDefault="00D534EA" w:rsidP="001168F1">
            <w:pPr>
              <w:spacing w:before="60" w:after="60" w:line="276" w:lineRule="auto"/>
              <w:rPr>
                <w:rFonts w:asciiTheme="minorHAnsi" w:hAnsiTheme="minorHAnsi" w:cstheme="minorHAnsi"/>
                <w:sz w:val="22"/>
                <w:szCs w:val="22"/>
              </w:rPr>
            </w:pPr>
            <w:r w:rsidRPr="007F2053">
              <w:rPr>
                <w:rFonts w:asciiTheme="minorHAnsi" w:hAnsiTheme="minorHAnsi" w:cstheme="minorHAnsi"/>
                <w:sz w:val="22"/>
                <w:szCs w:val="22"/>
              </w:rPr>
              <w:t>Assistant campus support managers</w:t>
            </w:r>
          </w:p>
        </w:tc>
        <w:tc>
          <w:tcPr>
            <w:tcW w:w="6633" w:type="dxa"/>
            <w:vMerge/>
          </w:tcPr>
          <w:p w14:paraId="0C17DAF2" w14:textId="77777777" w:rsidR="00D534EA" w:rsidRDefault="00D534EA" w:rsidP="001168F1">
            <w:pPr>
              <w:spacing w:before="60" w:after="60" w:line="276" w:lineRule="auto"/>
              <w:rPr>
                <w:rFonts w:asciiTheme="minorHAnsi" w:hAnsiTheme="minorHAnsi" w:cstheme="minorHAnsi"/>
              </w:rPr>
            </w:pPr>
          </w:p>
        </w:tc>
      </w:tr>
      <w:tr w:rsidR="001168F1" w14:paraId="5923C86A" w14:textId="77777777" w:rsidTr="00A3071C">
        <w:tc>
          <w:tcPr>
            <w:tcW w:w="3823" w:type="dxa"/>
          </w:tcPr>
          <w:p w14:paraId="51BCD7F5" w14:textId="5D1CB366" w:rsidR="001168F1" w:rsidRPr="001168F1" w:rsidRDefault="001168F1" w:rsidP="001168F1">
            <w:pPr>
              <w:spacing w:before="60" w:after="60" w:line="276" w:lineRule="auto"/>
              <w:rPr>
                <w:rFonts w:asciiTheme="minorHAnsi" w:hAnsiTheme="minorHAnsi" w:cstheme="minorHAnsi"/>
                <w:sz w:val="22"/>
                <w:szCs w:val="22"/>
              </w:rPr>
            </w:pPr>
            <w:r w:rsidRPr="001168F1">
              <w:rPr>
                <w:rFonts w:asciiTheme="minorHAnsi" w:hAnsiTheme="minorHAnsi" w:cstheme="minorHAnsi"/>
                <w:sz w:val="22"/>
                <w:szCs w:val="22"/>
              </w:rPr>
              <w:t>Disability Office, Student Services (disability@hud.ac.uk)</w:t>
            </w:r>
          </w:p>
        </w:tc>
        <w:tc>
          <w:tcPr>
            <w:tcW w:w="6633" w:type="dxa"/>
          </w:tcPr>
          <w:p w14:paraId="0ADFB845" w14:textId="57502EB6" w:rsidR="00A3071C" w:rsidRDefault="00A3071C" w:rsidP="001168F1">
            <w:pPr>
              <w:spacing w:before="60" w:after="60" w:line="276" w:lineRule="auto"/>
              <w:rPr>
                <w:rFonts w:asciiTheme="minorHAnsi" w:hAnsiTheme="minorHAnsi" w:cstheme="minorHAnsi"/>
                <w:sz w:val="22"/>
                <w:szCs w:val="22"/>
              </w:rPr>
            </w:pPr>
            <w:r>
              <w:rPr>
                <w:rFonts w:asciiTheme="minorHAnsi" w:hAnsiTheme="minorHAnsi" w:cstheme="minorHAnsi"/>
                <w:sz w:val="22"/>
                <w:szCs w:val="22"/>
              </w:rPr>
              <w:t>To bring to the attention of students who’ve declared: -</w:t>
            </w:r>
          </w:p>
          <w:p w14:paraId="22FEA8B1" w14:textId="77777777" w:rsidR="00A3071C" w:rsidRPr="00A24363" w:rsidRDefault="00A3071C" w:rsidP="00A24363">
            <w:pPr>
              <w:pStyle w:val="ListParagraph"/>
              <w:numPr>
                <w:ilvl w:val="0"/>
                <w:numId w:val="7"/>
              </w:numPr>
              <w:spacing w:before="60" w:after="60" w:line="276" w:lineRule="auto"/>
              <w:ind w:left="284" w:hanging="284"/>
              <w:rPr>
                <w:rFonts w:asciiTheme="minorHAnsi" w:hAnsiTheme="minorHAnsi" w:cstheme="minorHAnsi"/>
                <w:sz w:val="22"/>
                <w:szCs w:val="22"/>
              </w:rPr>
            </w:pPr>
            <w:r w:rsidRPr="00A24363">
              <w:rPr>
                <w:rFonts w:asciiTheme="minorHAnsi" w:hAnsiTheme="minorHAnsi" w:cstheme="minorHAnsi"/>
                <w:sz w:val="22"/>
                <w:szCs w:val="22"/>
              </w:rPr>
              <w:t>Health issues (e.g. anxiety, epilepsy) that can be triggered by exposure to unexpected, loud noises; and</w:t>
            </w:r>
          </w:p>
          <w:p w14:paraId="54B5AFBD" w14:textId="26E73209" w:rsidR="001168F1" w:rsidRPr="00A3071C" w:rsidRDefault="00A3071C" w:rsidP="00A24363">
            <w:pPr>
              <w:pStyle w:val="ListParagraph"/>
              <w:numPr>
                <w:ilvl w:val="0"/>
                <w:numId w:val="7"/>
              </w:numPr>
              <w:spacing w:before="60" w:after="60" w:line="276" w:lineRule="auto"/>
              <w:ind w:left="284" w:hanging="284"/>
              <w:rPr>
                <w:rFonts w:asciiTheme="minorHAnsi" w:hAnsiTheme="minorHAnsi" w:cstheme="minorHAnsi"/>
              </w:rPr>
            </w:pPr>
            <w:r w:rsidRPr="00A24363">
              <w:rPr>
                <w:rFonts w:asciiTheme="minorHAnsi" w:hAnsiTheme="minorHAnsi" w:cstheme="minorHAnsi"/>
                <w:sz w:val="22"/>
                <w:szCs w:val="22"/>
              </w:rPr>
              <w:t xml:space="preserve">Interest in being present during a practice as part of securing understanding of </w:t>
            </w:r>
            <w:r w:rsidR="00A24363" w:rsidRPr="00A24363">
              <w:rPr>
                <w:rFonts w:asciiTheme="minorHAnsi" w:hAnsiTheme="minorHAnsi" w:cstheme="minorHAnsi"/>
                <w:sz w:val="22"/>
                <w:szCs w:val="22"/>
              </w:rPr>
              <w:t xml:space="preserve">the </w:t>
            </w:r>
            <w:r w:rsidRPr="00A24363">
              <w:rPr>
                <w:rFonts w:asciiTheme="minorHAnsi" w:hAnsiTheme="minorHAnsi" w:cstheme="minorHAnsi"/>
                <w:sz w:val="22"/>
                <w:szCs w:val="22"/>
              </w:rPr>
              <w:t>arrangements in place</w:t>
            </w:r>
            <w:r w:rsidR="00A24363" w:rsidRPr="00A24363">
              <w:rPr>
                <w:rFonts w:asciiTheme="minorHAnsi" w:hAnsiTheme="minorHAnsi" w:cstheme="minorHAnsi"/>
                <w:sz w:val="22"/>
                <w:szCs w:val="22"/>
              </w:rPr>
              <w:t xml:space="preserve"> for evacuations as part of their personal learning support plan.</w:t>
            </w:r>
            <w:r>
              <w:rPr>
                <w:rFonts w:asciiTheme="minorHAnsi" w:hAnsiTheme="minorHAnsi" w:cstheme="minorHAnsi"/>
              </w:rPr>
              <w:t xml:space="preserve"> </w:t>
            </w:r>
            <w:r w:rsidRPr="00A3071C">
              <w:rPr>
                <w:rFonts w:asciiTheme="minorHAnsi" w:hAnsiTheme="minorHAnsi" w:cstheme="minorHAnsi"/>
              </w:rPr>
              <w:t xml:space="preserve"> </w:t>
            </w:r>
          </w:p>
        </w:tc>
      </w:tr>
    </w:tbl>
    <w:p w14:paraId="2635A26D" w14:textId="77777777" w:rsidR="001168F1" w:rsidRDefault="001168F1" w:rsidP="002069B3">
      <w:pPr>
        <w:spacing w:before="120" w:after="0" w:line="276" w:lineRule="auto"/>
        <w:textAlignment w:val="auto"/>
      </w:pPr>
    </w:p>
    <w:p w14:paraId="1D792917" w14:textId="77777777" w:rsidR="00965EF1" w:rsidRDefault="00965EF1">
      <w:pPr>
        <w:spacing w:after="0" w:line="276" w:lineRule="auto"/>
        <w:rPr>
          <w:b/>
          <w:bCs/>
        </w:rPr>
      </w:pPr>
    </w:p>
    <w:p w14:paraId="05418FCB" w14:textId="77777777" w:rsidR="00965EF1" w:rsidRDefault="00965EF1">
      <w:pPr>
        <w:spacing w:after="0" w:line="276" w:lineRule="auto"/>
        <w:rPr>
          <w:b/>
          <w:bCs/>
        </w:rPr>
      </w:pPr>
    </w:p>
    <w:p w14:paraId="1A31D1B0" w14:textId="77777777" w:rsidR="00965EF1" w:rsidRDefault="00965EF1">
      <w:pPr>
        <w:spacing w:after="0" w:line="276" w:lineRule="auto"/>
        <w:rPr>
          <w:b/>
          <w:bCs/>
        </w:rPr>
      </w:pPr>
    </w:p>
    <w:p w14:paraId="11253F29" w14:textId="77777777" w:rsidR="00965EF1" w:rsidRDefault="00965EF1">
      <w:pPr>
        <w:spacing w:after="0" w:line="276" w:lineRule="auto"/>
        <w:rPr>
          <w:b/>
          <w:bCs/>
        </w:rPr>
      </w:pPr>
    </w:p>
    <w:p w14:paraId="337480CE" w14:textId="77777777" w:rsidR="00965EF1" w:rsidRDefault="00965EF1">
      <w:pPr>
        <w:spacing w:after="0" w:line="276" w:lineRule="auto"/>
        <w:rPr>
          <w:b/>
          <w:bCs/>
        </w:rPr>
      </w:pPr>
    </w:p>
    <w:p w14:paraId="604B56C7" w14:textId="77777777" w:rsidR="00965EF1" w:rsidRDefault="00965EF1">
      <w:pPr>
        <w:spacing w:after="0" w:line="276" w:lineRule="auto"/>
        <w:rPr>
          <w:b/>
          <w:bCs/>
        </w:rPr>
      </w:pPr>
    </w:p>
    <w:p w14:paraId="33E9DE93" w14:textId="77777777" w:rsidR="00965EF1" w:rsidRDefault="00965EF1">
      <w:pPr>
        <w:spacing w:after="0" w:line="276" w:lineRule="auto"/>
        <w:rPr>
          <w:b/>
          <w:bCs/>
        </w:rPr>
      </w:pPr>
    </w:p>
    <w:p w14:paraId="309EF35A" w14:textId="77777777" w:rsidR="00965EF1" w:rsidRDefault="00965EF1">
      <w:pPr>
        <w:spacing w:after="0" w:line="276" w:lineRule="auto"/>
        <w:rPr>
          <w:b/>
          <w:bCs/>
        </w:rPr>
      </w:pPr>
    </w:p>
    <w:p w14:paraId="3028DCC1" w14:textId="77777777" w:rsidR="00965EF1" w:rsidRDefault="00965EF1">
      <w:pPr>
        <w:spacing w:after="0" w:line="276" w:lineRule="auto"/>
        <w:rPr>
          <w:b/>
          <w:bCs/>
        </w:rPr>
      </w:pPr>
    </w:p>
    <w:p w14:paraId="46DE2033" w14:textId="77777777" w:rsidR="00965EF1" w:rsidRDefault="00965EF1">
      <w:pPr>
        <w:spacing w:after="0" w:line="276" w:lineRule="auto"/>
        <w:rPr>
          <w:b/>
          <w:bCs/>
        </w:rPr>
      </w:pPr>
    </w:p>
    <w:p w14:paraId="7BF1E8B7" w14:textId="77777777" w:rsidR="00965EF1" w:rsidRDefault="00965EF1">
      <w:pPr>
        <w:spacing w:after="0" w:line="276" w:lineRule="auto"/>
        <w:rPr>
          <w:b/>
          <w:bCs/>
        </w:rPr>
      </w:pPr>
    </w:p>
    <w:p w14:paraId="7BFE1955" w14:textId="77777777" w:rsidR="00965EF1" w:rsidRDefault="00965EF1">
      <w:pPr>
        <w:spacing w:after="0" w:line="276" w:lineRule="auto"/>
        <w:rPr>
          <w:b/>
          <w:bCs/>
        </w:rPr>
      </w:pPr>
    </w:p>
    <w:p w14:paraId="5EE72761" w14:textId="77777777" w:rsidR="00965EF1" w:rsidRDefault="00965EF1">
      <w:pPr>
        <w:spacing w:after="0" w:line="276" w:lineRule="auto"/>
        <w:rPr>
          <w:b/>
          <w:bCs/>
        </w:rPr>
      </w:pPr>
    </w:p>
    <w:p w14:paraId="4934047B" w14:textId="77777777" w:rsidR="00965EF1" w:rsidRDefault="00965EF1">
      <w:pPr>
        <w:spacing w:after="0" w:line="276" w:lineRule="auto"/>
        <w:rPr>
          <w:b/>
          <w:bCs/>
        </w:rPr>
      </w:pPr>
    </w:p>
    <w:p w14:paraId="76AB95D7" w14:textId="77777777" w:rsidR="00965EF1" w:rsidRDefault="00965EF1">
      <w:pPr>
        <w:spacing w:after="0" w:line="276" w:lineRule="auto"/>
        <w:rPr>
          <w:b/>
          <w:bCs/>
        </w:rPr>
      </w:pPr>
    </w:p>
    <w:p w14:paraId="34EE04B0" w14:textId="77777777" w:rsidR="00965EF1" w:rsidRDefault="00965EF1">
      <w:pPr>
        <w:spacing w:after="0" w:line="276" w:lineRule="auto"/>
        <w:rPr>
          <w:b/>
          <w:bCs/>
        </w:rPr>
      </w:pPr>
    </w:p>
    <w:p w14:paraId="0FC690AF" w14:textId="77777777" w:rsidR="00965EF1" w:rsidRDefault="00965EF1">
      <w:pPr>
        <w:spacing w:after="0" w:line="276" w:lineRule="auto"/>
        <w:rPr>
          <w:b/>
          <w:bCs/>
        </w:rPr>
      </w:pPr>
    </w:p>
    <w:p w14:paraId="44CE2E03" w14:textId="1C3FAF4D" w:rsidR="005D6002" w:rsidRDefault="005F62B2" w:rsidP="00965EF1">
      <w:pPr>
        <w:spacing w:after="0" w:line="276" w:lineRule="auto"/>
        <w:rPr>
          <w:b/>
          <w:bCs/>
          <w:noProof/>
        </w:rPr>
      </w:pPr>
      <w:r>
        <w:rPr>
          <w:noProof/>
        </w:rPr>
        <w:lastRenderedPageBreak/>
        <w:drawing>
          <wp:anchor distT="0" distB="0" distL="114300" distR="114300" simplePos="0" relativeHeight="251665408" behindDoc="0" locked="0" layoutInCell="1" allowOverlap="1" wp14:anchorId="1CA08B72" wp14:editId="5234E61A">
            <wp:simplePos x="0" y="0"/>
            <wp:positionH relativeFrom="margin">
              <wp:posOffset>-48895</wp:posOffset>
            </wp:positionH>
            <wp:positionV relativeFrom="margin">
              <wp:align>center</wp:align>
            </wp:positionV>
            <wp:extent cx="6659880" cy="907415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9880" cy="9074150"/>
                    </a:xfrm>
                    <a:prstGeom prst="rect">
                      <a:avLst/>
                    </a:prstGeom>
                    <a:noFill/>
                  </pic:spPr>
                </pic:pic>
              </a:graphicData>
            </a:graphic>
            <wp14:sizeRelH relativeFrom="margin">
              <wp14:pctWidth>0</wp14:pctWidth>
            </wp14:sizeRelH>
            <wp14:sizeRelV relativeFrom="margin">
              <wp14:pctHeight>0</wp14:pctHeight>
            </wp14:sizeRelV>
          </wp:anchor>
        </w:drawing>
      </w:r>
      <w:r w:rsidR="00DC4951">
        <w:rPr>
          <w:b/>
          <w:bCs/>
        </w:rPr>
        <w:t>5</w:t>
      </w:r>
      <w:r w:rsidR="009F1A4D">
        <w:rPr>
          <w:b/>
          <w:bCs/>
        </w:rPr>
        <w:t>.0</w:t>
      </w:r>
      <w:r w:rsidR="009F1A4D">
        <w:rPr>
          <w:b/>
          <w:bCs/>
        </w:rPr>
        <w:tab/>
        <w:t>Practices – process flowchart</w:t>
      </w:r>
    </w:p>
    <w:p w14:paraId="2D72D469" w14:textId="5584654D" w:rsidR="00965EF1" w:rsidRDefault="00965EF1">
      <w:pPr>
        <w:spacing w:after="0" w:line="276" w:lineRule="auto"/>
      </w:pPr>
    </w:p>
    <w:p w14:paraId="34C80314" w14:textId="12807F74" w:rsidR="005D6002" w:rsidRDefault="00DC4951">
      <w:pPr>
        <w:spacing w:after="180" w:line="276" w:lineRule="auto"/>
        <w:rPr>
          <w:b/>
          <w:bCs/>
        </w:rPr>
      </w:pPr>
      <w:r>
        <w:rPr>
          <w:b/>
          <w:bCs/>
        </w:rPr>
        <w:lastRenderedPageBreak/>
        <w:t>6</w:t>
      </w:r>
      <w:r w:rsidR="009F1A4D">
        <w:rPr>
          <w:b/>
          <w:bCs/>
        </w:rPr>
        <w:t>.0</w:t>
      </w:r>
      <w:r w:rsidR="009F1A4D">
        <w:rPr>
          <w:b/>
          <w:bCs/>
        </w:rPr>
        <w:tab/>
        <w:t>Buildings and lead contacts</w:t>
      </w:r>
    </w:p>
    <w:tbl>
      <w:tblPr>
        <w:tblW w:w="10488" w:type="dxa"/>
        <w:tblCellMar>
          <w:left w:w="10" w:type="dxa"/>
          <w:right w:w="10" w:type="dxa"/>
        </w:tblCellMar>
        <w:tblLook w:val="04A0" w:firstRow="1" w:lastRow="0" w:firstColumn="1" w:lastColumn="0" w:noHBand="0" w:noVBand="1"/>
      </w:tblPr>
      <w:tblGrid>
        <w:gridCol w:w="4535"/>
        <w:gridCol w:w="5953"/>
      </w:tblGrid>
      <w:tr w:rsidR="005D6002" w14:paraId="3921DABB"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2AF5DF" w14:textId="40A432F7" w:rsidR="005D6002" w:rsidRDefault="009F1A4D">
            <w:pPr>
              <w:spacing w:before="120" w:after="120"/>
              <w:jc w:val="center"/>
              <w:textAlignment w:val="auto"/>
              <w:rPr>
                <w:b/>
              </w:rPr>
            </w:pPr>
            <w:r>
              <w:rPr>
                <w:b/>
              </w:rPr>
              <w:t>Building</w:t>
            </w:r>
          </w:p>
        </w:tc>
        <w:tc>
          <w:tcPr>
            <w:tcW w:w="59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276386" w14:textId="77777777" w:rsidR="005D6002" w:rsidRDefault="009F1A4D">
            <w:pPr>
              <w:spacing w:before="120" w:after="120"/>
              <w:jc w:val="center"/>
              <w:textAlignment w:val="auto"/>
              <w:rPr>
                <w:b/>
              </w:rPr>
            </w:pPr>
            <w:r>
              <w:rPr>
                <w:b/>
              </w:rPr>
              <w:t>Lead contact(s)</w:t>
            </w:r>
          </w:p>
        </w:tc>
      </w:tr>
      <w:tr w:rsidR="005D6002" w14:paraId="7CD881FF"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1039C" w14:textId="77777777" w:rsidR="005D6002" w:rsidRDefault="009F1A4D">
            <w:pPr>
              <w:spacing w:before="120" w:after="120"/>
              <w:textAlignment w:val="auto"/>
            </w:pPr>
            <w:r>
              <w:t>3M BIC</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4630C" w14:textId="4314C8B9" w:rsidR="005D6002" w:rsidRDefault="009F1A4D">
            <w:pPr>
              <w:spacing w:before="120" w:after="120"/>
              <w:textAlignment w:val="auto"/>
            </w:pPr>
            <w:r>
              <w:t>Sally Conn</w:t>
            </w:r>
            <w:r w:rsidR="00816E33">
              <w:t>o</w:t>
            </w:r>
            <w:r>
              <w:t xml:space="preserve">lly and </w:t>
            </w:r>
            <w:r w:rsidR="00DF7124">
              <w:t>Janine Downs</w:t>
            </w:r>
          </w:p>
        </w:tc>
      </w:tr>
      <w:tr w:rsidR="005D6002" w14:paraId="490E4BDD"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00E26" w14:textId="342FC92A" w:rsidR="005D6002" w:rsidRDefault="009F1A4D">
            <w:pPr>
              <w:spacing w:before="120" w:after="120"/>
              <w:textAlignment w:val="auto"/>
            </w:pPr>
            <w:r>
              <w:t>Atkinson Holt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B7AAF" w14:textId="4B68E27C" w:rsidR="005D6002" w:rsidRDefault="00816E33">
            <w:pPr>
              <w:spacing w:before="120" w:after="120"/>
              <w:textAlignment w:val="auto"/>
            </w:pPr>
            <w:r>
              <w:t>David Bentley</w:t>
            </w:r>
          </w:p>
        </w:tc>
      </w:tr>
      <w:tr w:rsidR="005D6002" w14:paraId="2C673187"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13148" w14:textId="77777777" w:rsidR="005D6002" w:rsidRDefault="009F1A4D">
            <w:pPr>
              <w:spacing w:before="120" w:after="120"/>
              <w:textAlignment w:val="auto"/>
            </w:pPr>
            <w:r>
              <w:t>Barbara Hepworth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C6263" w14:textId="691173BC" w:rsidR="005D6002" w:rsidRDefault="009F1A4D">
            <w:pPr>
              <w:spacing w:before="120" w:after="120"/>
              <w:textAlignment w:val="auto"/>
            </w:pPr>
            <w:r>
              <w:t>Stephen Calcu</w:t>
            </w:r>
            <w:r w:rsidR="00816E33">
              <w:t>tt</w:t>
            </w:r>
          </w:p>
        </w:tc>
      </w:tr>
      <w:tr w:rsidR="005D6002" w14:paraId="360F1AEE"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DF6A" w14:textId="77777777" w:rsidR="005D6002" w:rsidRDefault="009F1A4D">
            <w:pPr>
              <w:spacing w:before="120" w:after="120"/>
              <w:textAlignment w:val="auto"/>
            </w:pPr>
            <w:r>
              <w:t>Charles Sikes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E910A" w14:textId="11457FA8" w:rsidR="005D6002" w:rsidRDefault="009F1A4D">
            <w:pPr>
              <w:spacing w:before="120" w:after="120"/>
              <w:textAlignment w:val="auto"/>
            </w:pPr>
            <w:r>
              <w:t>Emi Chi</w:t>
            </w:r>
            <w:r w:rsidR="002D0E54">
              <w:t xml:space="preserve">u and </w:t>
            </w:r>
            <w:r w:rsidR="002D0E54">
              <w:rPr>
                <w:lang w:val="en-US" w:eastAsia="en-GB"/>
              </w:rPr>
              <w:t>Business</w:t>
            </w:r>
            <w:r w:rsidR="005E7F82">
              <w:rPr>
                <w:lang w:val="en-US" w:eastAsia="en-GB"/>
              </w:rPr>
              <w:t xml:space="preserve">, </w:t>
            </w:r>
            <w:r w:rsidR="002D0E54">
              <w:rPr>
                <w:lang w:val="en-US" w:eastAsia="en-GB"/>
              </w:rPr>
              <w:t xml:space="preserve">Education </w:t>
            </w:r>
            <w:r w:rsidR="005E7F82">
              <w:rPr>
                <w:lang w:val="en-US" w:eastAsia="en-GB"/>
              </w:rPr>
              <w:t xml:space="preserve">and Law </w:t>
            </w:r>
            <w:r w:rsidR="002D0E54">
              <w:rPr>
                <w:lang w:val="en-US" w:eastAsia="en-GB"/>
              </w:rPr>
              <w:t xml:space="preserve">Executive Support </w:t>
            </w:r>
            <w:hyperlink r:id="rId11" w:history="1">
              <w:r w:rsidR="005E7F82" w:rsidRPr="00C32D7F">
                <w:rPr>
                  <w:rStyle w:val="Hyperlink"/>
                  <w:lang w:val="en-US" w:eastAsia="en-GB"/>
                </w:rPr>
                <w:t>sbel@hud.ac.uk</w:t>
              </w:r>
            </w:hyperlink>
            <w:r w:rsidR="005E7F82">
              <w:rPr>
                <w:lang w:val="en-US" w:eastAsia="en-GB"/>
              </w:rPr>
              <w:t xml:space="preserve"> </w:t>
            </w:r>
            <w:r w:rsidR="005E7F82">
              <w:t xml:space="preserve"> </w:t>
            </w:r>
          </w:p>
        </w:tc>
      </w:tr>
      <w:tr w:rsidR="00B73090" w14:paraId="27A36B78"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8DE52" w14:textId="23B44228" w:rsidR="00B73090" w:rsidRDefault="00B73090" w:rsidP="00B73090">
            <w:pPr>
              <w:spacing w:before="120" w:after="120"/>
              <w:textAlignment w:val="auto"/>
            </w:pPr>
            <w:r>
              <w:t>Cockcroft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5E308" w14:textId="14BE9174" w:rsidR="00B73090" w:rsidRDefault="00AD7263" w:rsidP="00B73090">
            <w:pPr>
              <w:spacing w:before="120" w:after="120"/>
              <w:textAlignment w:val="auto"/>
            </w:pPr>
            <w:r>
              <w:t>Darren Sugden, Jonathan Hinks and Michael Ginger</w:t>
            </w:r>
          </w:p>
        </w:tc>
      </w:tr>
      <w:tr w:rsidR="00B73090" w14:paraId="1577FBC6"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A1101" w14:textId="2B2FA48D" w:rsidR="00B73090" w:rsidRDefault="00B73090" w:rsidP="00B73090">
            <w:pPr>
              <w:spacing w:before="120" w:after="120"/>
              <w:textAlignment w:val="auto"/>
            </w:pPr>
            <w:r>
              <w:t>Daphne Steele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B299B" w14:textId="21FE4969" w:rsidR="00B73090" w:rsidRDefault="00B73090" w:rsidP="00B73090">
            <w:pPr>
              <w:spacing w:before="120" w:after="120"/>
              <w:textAlignment w:val="auto"/>
            </w:pPr>
            <w:r>
              <w:t>Kevin Riley and Andy Thompson</w:t>
            </w:r>
          </w:p>
        </w:tc>
      </w:tr>
      <w:tr w:rsidR="00B73090" w14:paraId="392384A3"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EB1F6" w14:textId="77777777" w:rsidR="00B73090" w:rsidRDefault="00B73090" w:rsidP="00B73090">
            <w:pPr>
              <w:spacing w:before="120" w:after="120"/>
              <w:textAlignment w:val="auto"/>
            </w:pPr>
            <w:r>
              <w:t>Harold Wilson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DFC44" w14:textId="30367555" w:rsidR="00B73090" w:rsidRDefault="00AD7263" w:rsidP="00B73090">
            <w:pPr>
              <w:spacing w:before="120" w:after="120"/>
              <w:textAlignment w:val="auto"/>
            </w:pPr>
            <w:r>
              <w:t xml:space="preserve">Kevin Riley, </w:t>
            </w:r>
            <w:r w:rsidR="00EA01E3">
              <w:t>Fran Hinewright/Brian Culloten, Linda McKeown</w:t>
            </w:r>
          </w:p>
        </w:tc>
      </w:tr>
      <w:tr w:rsidR="00DD52AC" w14:paraId="1EC439D1"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AED16" w14:textId="241A35BE" w:rsidR="00DD52AC" w:rsidRDefault="00DD52AC" w:rsidP="00B73090">
            <w:pPr>
              <w:spacing w:before="120" w:after="120"/>
              <w:textAlignment w:val="auto"/>
            </w:pPr>
            <w:r>
              <w:t>Haslett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6443B" w14:textId="3A497AE3" w:rsidR="00DD52AC" w:rsidRDefault="00AD7263" w:rsidP="00B73090">
            <w:pPr>
              <w:spacing w:before="120" w:after="120"/>
              <w:textAlignment w:val="auto"/>
            </w:pPr>
            <w:r>
              <w:t xml:space="preserve">Darren Sugden, Dean’s Office team </w:t>
            </w:r>
            <w:hyperlink r:id="rId12" w:history="1">
              <w:r w:rsidRPr="00574073">
                <w:rPr>
                  <w:rStyle w:val="Hyperlink"/>
                </w:rPr>
                <w:t>sce.dean@hud.ac.uk</w:t>
              </w:r>
            </w:hyperlink>
            <w:r>
              <w:t>, Christian Young (CPT)</w:t>
            </w:r>
          </w:p>
        </w:tc>
      </w:tr>
      <w:tr w:rsidR="00B73090" w14:paraId="5B9409EA"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71930" w14:textId="18ABB434" w:rsidR="00B73090" w:rsidRDefault="00B73090" w:rsidP="00B73090">
            <w:pPr>
              <w:spacing w:before="120" w:after="120"/>
              <w:textAlignment w:val="auto"/>
            </w:pPr>
            <w:r>
              <w:t>Jo Cox More in Common Centre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DEF59" w14:textId="6695428E" w:rsidR="00B73090" w:rsidRDefault="00B73090" w:rsidP="00B73090">
            <w:pPr>
              <w:spacing w:before="120" w:after="120"/>
              <w:textAlignment w:val="auto"/>
            </w:pPr>
            <w:r>
              <w:t>Lee Felvus and Muhammad Patel</w:t>
            </w:r>
          </w:p>
        </w:tc>
      </w:tr>
      <w:tr w:rsidR="00B73090" w14:paraId="45CDE3DB"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42314" w14:textId="77777777" w:rsidR="00B73090" w:rsidRDefault="00B73090" w:rsidP="00B73090">
            <w:pPr>
              <w:spacing w:before="120" w:after="120"/>
              <w:textAlignment w:val="auto"/>
            </w:pPr>
            <w:r>
              <w:t>Joseph Priestley East, South and West buildings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8325" w14:textId="22C833A4" w:rsidR="00B73090" w:rsidRDefault="00AD7263" w:rsidP="00B73090">
            <w:pPr>
              <w:spacing w:before="120" w:after="120"/>
              <w:textAlignment w:val="auto"/>
            </w:pPr>
            <w:r>
              <w:t>Michael Ginger, SAPP-admin-support email</w:t>
            </w:r>
          </w:p>
        </w:tc>
      </w:tr>
      <w:tr w:rsidR="00B73090" w14:paraId="3C7546E8"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B11FE" w14:textId="77777777" w:rsidR="00B73090" w:rsidRDefault="00B73090" w:rsidP="00B73090">
            <w:pPr>
              <w:spacing w:before="120" w:after="120"/>
              <w:textAlignment w:val="auto"/>
            </w:pPr>
            <w:r>
              <w:t>Journalism, Media and Film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DF10C" w14:textId="0BD5D332" w:rsidR="00B73090" w:rsidRDefault="00B73090" w:rsidP="00B73090">
            <w:pPr>
              <w:spacing w:before="120" w:after="120"/>
              <w:textAlignment w:val="auto"/>
            </w:pPr>
            <w:r>
              <w:t>Julian Schofield and Stephen Calcutt</w:t>
            </w:r>
          </w:p>
        </w:tc>
      </w:tr>
      <w:tr w:rsidR="00AD7263" w14:paraId="43B6FA20"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5DA73" w14:textId="5D5191F1" w:rsidR="00AD7263" w:rsidRDefault="00AD7263" w:rsidP="00AD7263">
            <w:pPr>
              <w:spacing w:before="120" w:after="120"/>
              <w:textAlignment w:val="auto"/>
            </w:pPr>
            <w:r>
              <w:t>Laura Annie Willson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A193C" w14:textId="5A722C64" w:rsidR="00AD7263" w:rsidRDefault="00AD7263" w:rsidP="00AD7263">
            <w:pPr>
              <w:spacing w:before="120" w:after="120"/>
              <w:textAlignment w:val="auto"/>
            </w:pPr>
            <w:r>
              <w:t xml:space="preserve">Martin Gargett, Darren Sugden, Dean’s Office team </w:t>
            </w:r>
            <w:hyperlink r:id="rId13" w:history="1">
              <w:r w:rsidRPr="00574073">
                <w:rPr>
                  <w:rStyle w:val="Hyperlink"/>
                </w:rPr>
                <w:t>sce.dean@hud.ac.uk</w:t>
              </w:r>
            </w:hyperlink>
            <w:r>
              <w:t>, Stephen Calcutt, Mark Wendl, Andrew Hebden</w:t>
            </w:r>
          </w:p>
        </w:tc>
      </w:tr>
      <w:tr w:rsidR="00AD7263" w14:paraId="6B734CDA"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DFB55" w14:textId="231BCAE3" w:rsidR="00AD7263" w:rsidRDefault="00AD7263" w:rsidP="00AD7263">
            <w:pPr>
              <w:spacing w:before="120" w:after="120"/>
              <w:textAlignment w:val="auto"/>
            </w:pPr>
            <w:r>
              <w:t>Lockside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FEFE7" w14:textId="7C433476" w:rsidR="00AD7263" w:rsidRDefault="00AD7263" w:rsidP="00AD7263">
            <w:pPr>
              <w:spacing w:before="120" w:after="120"/>
              <w:textAlignment w:val="auto"/>
            </w:pPr>
            <w:r>
              <w:t xml:space="preserve">Lockside building currently mothballed – apart from the CPT lab on ground floor, this is linked with Haslett </w:t>
            </w:r>
          </w:p>
        </w:tc>
      </w:tr>
      <w:tr w:rsidR="00AD7263" w14:paraId="1419C6D0"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84287" w14:textId="3BEB5AAE" w:rsidR="00AD7263" w:rsidRDefault="00AD7263" w:rsidP="00AD7263">
            <w:pPr>
              <w:spacing w:before="120" w:after="120"/>
              <w:textAlignment w:val="auto"/>
            </w:pPr>
            <w:r>
              <w:t>Oastler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D0E48" w14:textId="3DE1A606" w:rsidR="00AD7263" w:rsidRDefault="00AD7263" w:rsidP="00AD7263">
            <w:pPr>
              <w:spacing w:before="120" w:after="120"/>
              <w:textAlignment w:val="auto"/>
            </w:pPr>
            <w:r>
              <w:t xml:space="preserve">Lee Felvus, Emi Chiu, </w:t>
            </w:r>
            <w:r w:rsidR="002B10F0">
              <w:t>SBEL, Michelle Radford, Claire Aydogan, Tracy Wood</w:t>
            </w:r>
            <w:r w:rsidR="00EA01E3">
              <w:t xml:space="preserve">, Shapna Ali, </w:t>
            </w:r>
            <w:hyperlink r:id="rId14" w:history="1">
              <w:r w:rsidR="00EA01E3" w:rsidRPr="00505D02">
                <w:rPr>
                  <w:rStyle w:val="Hyperlink"/>
                </w:rPr>
                <w:t>Events@hud.ac.uk</w:t>
              </w:r>
            </w:hyperlink>
            <w:r w:rsidR="00EA01E3">
              <w:t xml:space="preserve"> </w:t>
            </w:r>
          </w:p>
        </w:tc>
      </w:tr>
      <w:tr w:rsidR="00AD7263" w14:paraId="25B07C09"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CC758" w14:textId="28098DE2" w:rsidR="00AD7263" w:rsidRDefault="00AD7263" w:rsidP="00AD7263">
            <w:pPr>
              <w:spacing w:before="120" w:after="120"/>
              <w:textAlignment w:val="auto"/>
            </w:pPr>
            <w:r>
              <w:t>Queen Street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85423" w14:textId="693C2F6B" w:rsidR="00AD7263" w:rsidRDefault="00AD7263" w:rsidP="00AD7263">
            <w:pPr>
              <w:spacing w:before="120" w:after="120"/>
              <w:textAlignment w:val="auto"/>
            </w:pPr>
            <w:r>
              <w:t>Michael Wrench</w:t>
            </w:r>
          </w:p>
        </w:tc>
      </w:tr>
      <w:tr w:rsidR="00AD7263" w14:paraId="26994273"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33D62" w14:textId="77777777" w:rsidR="00AD7263" w:rsidRDefault="00AD7263" w:rsidP="00AD7263">
            <w:pPr>
              <w:spacing w:before="120" w:after="120"/>
              <w:textAlignment w:val="auto"/>
            </w:pPr>
            <w:r>
              <w:t>Percy Shaw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6C9D1" w14:textId="1DB5BD96" w:rsidR="00AD7263" w:rsidRDefault="00AD7263" w:rsidP="00AD7263">
            <w:pPr>
              <w:spacing w:before="120" w:after="120"/>
              <w:textAlignment w:val="auto"/>
            </w:pPr>
            <w:r>
              <w:t>Building currently mothballed</w:t>
            </w:r>
          </w:p>
        </w:tc>
      </w:tr>
      <w:tr w:rsidR="00AD7263" w14:paraId="1F70A92D"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7026D" w14:textId="251A59DE" w:rsidR="00AD7263" w:rsidRDefault="00AD7263" w:rsidP="00AD7263">
            <w:pPr>
              <w:spacing w:before="120" w:after="120"/>
              <w:textAlignment w:val="auto"/>
            </w:pPr>
            <w:r>
              <w:t>Ramsden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508D6" w14:textId="5EA2597A" w:rsidR="00AD7263" w:rsidRDefault="00AD7263" w:rsidP="00AD7263">
            <w:pPr>
              <w:spacing w:before="120" w:after="120"/>
              <w:textAlignment w:val="auto"/>
            </w:pPr>
            <w:r>
              <w:t xml:space="preserve">Building currently mothballed </w:t>
            </w:r>
          </w:p>
        </w:tc>
      </w:tr>
      <w:tr w:rsidR="00AD7263" w14:paraId="2DC372BF"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6D600" w14:textId="77777777" w:rsidR="00AD7263" w:rsidRDefault="00AD7263" w:rsidP="00AD7263">
            <w:pPr>
              <w:spacing w:before="120" w:after="120"/>
              <w:textAlignment w:val="auto"/>
            </w:pPr>
            <w:r>
              <w:t>Richard Steinitz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8FBF" w14:textId="39E362E1" w:rsidR="00AD7263" w:rsidRDefault="00AD7263" w:rsidP="00AD7263">
            <w:pPr>
              <w:spacing w:before="120" w:after="120"/>
              <w:textAlignment w:val="auto"/>
            </w:pPr>
            <w:r>
              <w:t>Stephen Calcutt and Kevin Riley</w:t>
            </w:r>
          </w:p>
        </w:tc>
      </w:tr>
      <w:tr w:rsidR="00AD7263" w14:paraId="7248EA5F"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5D37E" w14:textId="0A775AA1" w:rsidR="00AD7263" w:rsidRDefault="00AD7263" w:rsidP="00AD7263">
            <w:pPr>
              <w:spacing w:before="120" w:after="120"/>
              <w:textAlignment w:val="auto"/>
            </w:pPr>
            <w:r>
              <w:t>Schwann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D0303" w14:textId="77777777" w:rsidR="00AD7263" w:rsidRDefault="00AD7263" w:rsidP="00AD7263">
            <w:pPr>
              <w:spacing w:before="120" w:after="120"/>
              <w:textAlignment w:val="auto"/>
            </w:pPr>
            <w:r>
              <w:t>Circulation list within Office of Health and Safety mailbox</w:t>
            </w:r>
          </w:p>
          <w:p w14:paraId="665F54E6" w14:textId="1FEF8A52" w:rsidR="00EA01E3" w:rsidRDefault="00EA01E3" w:rsidP="00AD7263">
            <w:pPr>
              <w:spacing w:before="120" w:after="120"/>
              <w:textAlignment w:val="auto"/>
            </w:pPr>
          </w:p>
        </w:tc>
      </w:tr>
      <w:tr w:rsidR="00AD7263" w14:paraId="320CC72A"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43126" w14:textId="5CBAF1A3" w:rsidR="00AD7263" w:rsidRDefault="00AD7263" w:rsidP="00AD7263">
            <w:pPr>
              <w:spacing w:before="120" w:after="120"/>
              <w:textAlignment w:val="auto"/>
            </w:pPr>
            <w:r>
              <w:t>Sir John Ramsden Court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E7BB6" w14:textId="77777777" w:rsidR="00AD7263" w:rsidRDefault="00AD7263" w:rsidP="00AD7263">
            <w:pPr>
              <w:spacing w:before="120" w:after="120"/>
              <w:textAlignment w:val="auto"/>
            </w:pPr>
            <w:r>
              <w:t>Joanne Ryan</w:t>
            </w:r>
          </w:p>
        </w:tc>
      </w:tr>
      <w:tr w:rsidR="00AD7263" w14:paraId="0B0B194D"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16C21" w14:textId="367FC166" w:rsidR="00AD7263" w:rsidRDefault="00AD7263" w:rsidP="00AD7263">
            <w:pPr>
              <w:spacing w:before="120" w:after="120"/>
              <w:textAlignment w:val="auto"/>
            </w:pPr>
            <w:r>
              <w:t>Sir Patrick Stewart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DE79B" w14:textId="4AC3FC87" w:rsidR="00AD7263" w:rsidRDefault="00AD7263" w:rsidP="00AD7263">
            <w:pPr>
              <w:spacing w:before="120" w:after="120"/>
              <w:textAlignment w:val="auto"/>
            </w:pPr>
            <w:r>
              <w:t>Building currently mothballed</w:t>
            </w:r>
          </w:p>
        </w:tc>
      </w:tr>
      <w:tr w:rsidR="00AD7263" w14:paraId="38153E1C"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65958" w14:textId="605A7291" w:rsidR="00AD7263" w:rsidRDefault="00AD7263" w:rsidP="00AD7263">
            <w:pPr>
              <w:spacing w:before="120" w:after="120"/>
              <w:textAlignment w:val="auto"/>
            </w:pPr>
            <w:r>
              <w:t>Sp</w:t>
            </w:r>
            <w:r>
              <w:rPr>
                <w:rFonts w:cs="Calibri"/>
              </w:rPr>
              <w:t>ä</w:t>
            </w:r>
            <w:r>
              <w:t>rck Jones Building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E4B8E" w14:textId="508D8C96" w:rsidR="00AD7263" w:rsidRDefault="00AD7263" w:rsidP="00AD7263">
            <w:pPr>
              <w:spacing w:before="120" w:after="120"/>
              <w:textAlignment w:val="auto"/>
            </w:pPr>
            <w:r>
              <w:t xml:space="preserve">Darren Sugden, Dean’s Office team </w:t>
            </w:r>
            <w:hyperlink r:id="rId15" w:history="1">
              <w:r w:rsidRPr="00574073">
                <w:rPr>
                  <w:rStyle w:val="Hyperlink"/>
                </w:rPr>
                <w:t>sce.dean@hud.ac.uk</w:t>
              </w:r>
            </w:hyperlink>
            <w:r>
              <w:t>, Rebecca Marsden</w:t>
            </w:r>
          </w:p>
        </w:tc>
      </w:tr>
      <w:tr w:rsidR="00AD7263" w14:paraId="513CC8DC"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C8281" w14:textId="77777777" w:rsidR="00AD7263" w:rsidRDefault="00AD7263" w:rsidP="00AD7263">
            <w:pPr>
              <w:spacing w:before="120" w:after="120"/>
              <w:textAlignment w:val="auto"/>
            </w:pPr>
            <w:r>
              <w:t>Student Central</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74988" w14:textId="2956A6A2" w:rsidR="00AD7263" w:rsidRDefault="00AD7263" w:rsidP="00AD7263">
            <w:pPr>
              <w:spacing w:before="120" w:after="120"/>
              <w:textAlignment w:val="auto"/>
            </w:pPr>
            <w:r w:rsidRPr="00AD7263">
              <w:rPr>
                <w:highlight w:val="yellow"/>
              </w:rPr>
              <w:t>Circulation list within Office of Health and Safety mailbox</w:t>
            </w:r>
          </w:p>
        </w:tc>
      </w:tr>
      <w:tr w:rsidR="002B10F0" w14:paraId="5F631347" w14:textId="77777777" w:rsidTr="00E60DA4">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20999" w14:textId="30B2ADB6" w:rsidR="002B10F0" w:rsidRDefault="002B10F0" w:rsidP="00AD7263">
            <w:pPr>
              <w:spacing w:before="120" w:after="120"/>
              <w:textAlignment w:val="auto"/>
            </w:pPr>
            <w:r>
              <w:lastRenderedPageBreak/>
              <w:t>Sovereign Design House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6FF75" w14:textId="573DFBEB" w:rsidR="002B10F0" w:rsidRPr="00AD7263" w:rsidRDefault="002B10F0" w:rsidP="00AD7263">
            <w:pPr>
              <w:spacing w:before="120" w:after="120"/>
              <w:textAlignment w:val="auto"/>
              <w:rPr>
                <w:highlight w:val="yellow"/>
              </w:rPr>
            </w:pPr>
            <w:r w:rsidRPr="002B10F0">
              <w:t>Fiona Rotheray</w:t>
            </w:r>
            <w:r w:rsidR="00EA01E3">
              <w:t xml:space="preserve"> and Stephen Calcutt</w:t>
            </w:r>
          </w:p>
        </w:tc>
      </w:tr>
    </w:tbl>
    <w:p w14:paraId="46938734" w14:textId="162FB63F" w:rsidR="00661C57" w:rsidRDefault="00661C57">
      <w:pPr>
        <w:spacing w:before="240" w:after="0" w:line="276" w:lineRule="auto"/>
        <w:rPr>
          <w:b/>
          <w:bCs/>
        </w:rPr>
      </w:pPr>
    </w:p>
    <w:p w14:paraId="11DEEF52" w14:textId="77777777" w:rsidR="00661C57" w:rsidRDefault="00661C57">
      <w:pPr>
        <w:spacing w:before="240" w:after="0" w:line="276" w:lineRule="auto"/>
        <w:rPr>
          <w:b/>
          <w:bCs/>
        </w:rPr>
      </w:pPr>
    </w:p>
    <w:p w14:paraId="1A0FDD0A" w14:textId="0F626C4A" w:rsidR="00661C57" w:rsidRDefault="00661C57">
      <w:pPr>
        <w:spacing w:before="240" w:after="0" w:line="276" w:lineRule="auto"/>
        <w:rPr>
          <w:b/>
          <w:bCs/>
        </w:rPr>
      </w:pPr>
    </w:p>
    <w:p w14:paraId="1BED1E63" w14:textId="77777777" w:rsidR="00661C57" w:rsidRDefault="00661C57">
      <w:pPr>
        <w:spacing w:before="240" w:after="0" w:line="276" w:lineRule="auto"/>
        <w:rPr>
          <w:b/>
          <w:bCs/>
        </w:rPr>
      </w:pPr>
    </w:p>
    <w:p w14:paraId="6B95B364" w14:textId="77777777" w:rsidR="00661C57" w:rsidRDefault="00661C57">
      <w:pPr>
        <w:spacing w:before="240" w:after="0" w:line="276" w:lineRule="auto"/>
        <w:rPr>
          <w:b/>
          <w:bCs/>
        </w:rPr>
      </w:pPr>
    </w:p>
    <w:p w14:paraId="21680393" w14:textId="77777777" w:rsidR="00661C57" w:rsidRDefault="00661C57">
      <w:pPr>
        <w:spacing w:before="240" w:after="0" w:line="276" w:lineRule="auto"/>
        <w:rPr>
          <w:b/>
          <w:bCs/>
        </w:rPr>
      </w:pPr>
    </w:p>
    <w:p w14:paraId="6CCBF04E" w14:textId="690FE243" w:rsidR="005D6002" w:rsidRDefault="00661C57">
      <w:pPr>
        <w:spacing w:before="240" w:after="0" w:line="276" w:lineRule="auto"/>
        <w:rPr>
          <w:b/>
          <w:bCs/>
        </w:rPr>
      </w:pPr>
      <w:r>
        <w:rPr>
          <w:b/>
          <w:bCs/>
        </w:rPr>
        <w:t>7</w:t>
      </w:r>
      <w:r w:rsidR="009F1A4D">
        <w:rPr>
          <w:b/>
          <w:bCs/>
        </w:rPr>
        <w:t>.0</w:t>
      </w:r>
      <w:r w:rsidR="009F1A4D">
        <w:rPr>
          <w:b/>
          <w:bCs/>
        </w:rPr>
        <w:tab/>
        <w:t>Non-scheduled evacuations</w:t>
      </w:r>
    </w:p>
    <w:p w14:paraId="1031E80D" w14:textId="40043C4A" w:rsidR="00920099" w:rsidRDefault="00B54500" w:rsidP="00BE3AD4">
      <w:pPr>
        <w:spacing w:before="180" w:after="0" w:line="276" w:lineRule="auto"/>
      </w:pPr>
      <w:r>
        <w:t>W</w:t>
      </w:r>
      <w:r w:rsidR="00650CB7">
        <w:t xml:space="preserve">here buildings encounter an evacuation outside of a scheduled practice, these are primarily recorded through the </w:t>
      </w:r>
      <w:r w:rsidR="004022C3">
        <w:t xml:space="preserve">daily </w:t>
      </w:r>
      <w:r w:rsidR="00650CB7">
        <w:t xml:space="preserve">security log administered at the university’s control hub. </w:t>
      </w:r>
    </w:p>
    <w:p w14:paraId="372A6AFB" w14:textId="6AD00435" w:rsidR="00650CB7" w:rsidRDefault="00650CB7" w:rsidP="00BE3AD4">
      <w:pPr>
        <w:spacing w:before="180" w:after="0" w:line="276" w:lineRule="auto"/>
      </w:pPr>
      <w:r>
        <w:t>These evacuations can occur during the during the normal ‘working’ day, early morning, at evenings or weekends. Building occupancy levels could be significant, those typically expected through to minimal. Situations that can trigger a non-scheduled evacuation include: -</w:t>
      </w:r>
    </w:p>
    <w:p w14:paraId="7E3E6A05" w14:textId="77777777" w:rsidR="00920099" w:rsidRDefault="00920099" w:rsidP="00BE3AD4">
      <w:pPr>
        <w:pStyle w:val="ListParagraph"/>
        <w:numPr>
          <w:ilvl w:val="0"/>
          <w:numId w:val="5"/>
        </w:numPr>
        <w:spacing w:before="120" w:after="0" w:line="276" w:lineRule="auto"/>
        <w:ind w:left="568" w:hanging="284"/>
      </w:pPr>
      <w:r>
        <w:t>Fault with the building’s fire alarm system;</w:t>
      </w:r>
    </w:p>
    <w:p w14:paraId="32891909" w14:textId="5995BF6C" w:rsidR="00920099" w:rsidRDefault="00920099" w:rsidP="00BE3AD4">
      <w:pPr>
        <w:pStyle w:val="ListParagraph"/>
        <w:numPr>
          <w:ilvl w:val="0"/>
          <w:numId w:val="5"/>
        </w:numPr>
        <w:spacing w:before="120" w:after="0" w:line="276" w:lineRule="auto"/>
        <w:ind w:left="568" w:hanging="284"/>
      </w:pPr>
      <w:r>
        <w:t>Inadvertent activation caused by an activit</w:t>
      </w:r>
      <w:r w:rsidR="00B54500">
        <w:t>y</w:t>
      </w:r>
      <w:r>
        <w:t>;</w:t>
      </w:r>
    </w:p>
    <w:p w14:paraId="6B409BC7" w14:textId="77777777" w:rsidR="00920099" w:rsidRDefault="00920099" w:rsidP="00BE3AD4">
      <w:pPr>
        <w:pStyle w:val="ListParagraph"/>
        <w:numPr>
          <w:ilvl w:val="0"/>
          <w:numId w:val="5"/>
        </w:numPr>
        <w:spacing w:before="120" w:after="0" w:line="276" w:lineRule="auto"/>
        <w:ind w:left="568" w:hanging="284"/>
      </w:pPr>
      <w:r>
        <w:t>Malicious activation; and</w:t>
      </w:r>
    </w:p>
    <w:p w14:paraId="68E9E364" w14:textId="77777777" w:rsidR="00835E83" w:rsidRDefault="00920099" w:rsidP="00BE3AD4">
      <w:pPr>
        <w:pStyle w:val="ListParagraph"/>
        <w:numPr>
          <w:ilvl w:val="0"/>
          <w:numId w:val="5"/>
        </w:numPr>
        <w:spacing w:before="120" w:after="0" w:line="276" w:lineRule="auto"/>
        <w:ind w:left="568" w:hanging="284"/>
      </w:pPr>
      <w:r>
        <w:t>Genuine activation – whether manual or automatic - due to an unwanted fire situation.</w:t>
      </w:r>
    </w:p>
    <w:p w14:paraId="7A5B000F" w14:textId="7D89BE5E" w:rsidR="00835E83" w:rsidRDefault="00835E83" w:rsidP="00BE3AD4">
      <w:pPr>
        <w:spacing w:before="180" w:after="0" w:line="276" w:lineRule="auto"/>
      </w:pPr>
      <w:r>
        <w:t>Dependant on the nature and time of the fire alarm activation the resultant evacuation may be brought to the attention of OHS during or in the immediate aftermath (e.g. by the respective lead contact for the affected building, colleagues within Estates and Facilities) or following review of the security log by the university’s Security Manager.</w:t>
      </w:r>
    </w:p>
    <w:p w14:paraId="0066DC5E" w14:textId="5BB99956" w:rsidR="00B16F00" w:rsidRDefault="00835E83" w:rsidP="00BE3AD4">
      <w:pPr>
        <w:spacing w:before="180" w:after="0" w:line="276" w:lineRule="auto"/>
      </w:pPr>
      <w:r>
        <w:t xml:space="preserve">The follow up reporting process for building evacuation practices </w:t>
      </w:r>
      <w:r w:rsidRPr="00224479">
        <w:rPr>
          <w:b/>
          <w:bCs/>
        </w:rPr>
        <w:t>does not apply</w:t>
      </w:r>
      <w:r>
        <w:t xml:space="preserve"> to non-scheduled evacuations </w:t>
      </w:r>
      <w:r w:rsidRPr="00224479">
        <w:rPr>
          <w:b/>
          <w:bCs/>
        </w:rPr>
        <w:t>except</w:t>
      </w:r>
      <w:r w:rsidR="00224479">
        <w:t xml:space="preserve"> where </w:t>
      </w:r>
      <w:r w:rsidR="005009E6">
        <w:t>it is</w:t>
      </w:r>
      <w:r w:rsidR="00224479">
        <w:t xml:space="preserve"> agreed between OHS and the respective building’s lead contact the non-scheduled evacuation can replace an impending scheduled practice or where that practice has yet to be scheduled. The primary criteria for a non-scheduled evacuation replacing a scheduled practice is</w:t>
      </w:r>
      <w:r w:rsidR="005009E6">
        <w:t xml:space="preserve"> that evacuation</w:t>
      </w:r>
      <w:r w:rsidR="00224479">
        <w:t>: -</w:t>
      </w:r>
    </w:p>
    <w:p w14:paraId="3A4ED2E7" w14:textId="77777777" w:rsidR="005009E6" w:rsidRDefault="005009E6" w:rsidP="00BE3AD4">
      <w:pPr>
        <w:pStyle w:val="ListParagraph"/>
        <w:numPr>
          <w:ilvl w:val="0"/>
          <w:numId w:val="6"/>
        </w:numPr>
        <w:spacing w:before="120" w:after="0" w:line="276" w:lineRule="auto"/>
        <w:ind w:left="568" w:hanging="284"/>
      </w:pPr>
      <w:r>
        <w:t>Occurred when the building had both a</w:t>
      </w:r>
      <w:r w:rsidR="00B16F00">
        <w:t xml:space="preserve"> good </w:t>
      </w:r>
      <w:r w:rsidR="0009220F">
        <w:t xml:space="preserve">level </w:t>
      </w:r>
      <w:r w:rsidR="00B16F00">
        <w:t>and representative occupancy</w:t>
      </w:r>
      <w:r>
        <w:t>;</w:t>
      </w:r>
    </w:p>
    <w:p w14:paraId="101DA0CA" w14:textId="5AAA41FE" w:rsidR="0009220F" w:rsidRDefault="005009E6" w:rsidP="00BE3AD4">
      <w:pPr>
        <w:pStyle w:val="ListParagraph"/>
        <w:numPr>
          <w:ilvl w:val="0"/>
          <w:numId w:val="6"/>
        </w:numPr>
        <w:spacing w:before="120" w:after="0" w:line="276" w:lineRule="auto"/>
        <w:ind w:left="568" w:hanging="284"/>
      </w:pPr>
      <w:r>
        <w:t>Proceeded well with the building’s procedures being successfully implemented</w:t>
      </w:r>
      <w:r w:rsidR="0009220F">
        <w:t>;</w:t>
      </w:r>
      <w:r>
        <w:t xml:space="preserve"> and</w:t>
      </w:r>
    </w:p>
    <w:p w14:paraId="66CED60C" w14:textId="2A806CD2" w:rsidR="005D6002" w:rsidRDefault="00BE3AD4" w:rsidP="00BE3AD4">
      <w:pPr>
        <w:pStyle w:val="ListParagraph"/>
        <w:numPr>
          <w:ilvl w:val="0"/>
          <w:numId w:val="6"/>
        </w:numPr>
        <w:spacing w:before="120" w:after="0" w:line="276" w:lineRule="auto"/>
        <w:ind w:left="568" w:hanging="284"/>
      </w:pPr>
      <w:r>
        <w:t>Can be recorded in the reporting format of that for scheduled practices.</w:t>
      </w:r>
    </w:p>
    <w:p w14:paraId="1BDB8537" w14:textId="0F8878A1" w:rsidR="00BE3AD4" w:rsidRDefault="00BE3AD4" w:rsidP="00BE3AD4">
      <w:pPr>
        <w:spacing w:before="180" w:after="0" w:line="276" w:lineRule="auto"/>
      </w:pPr>
      <w:r>
        <w:t>Where a non-scheduled evacuation replaces a scheduled practice OHS will record this within the respective report.</w:t>
      </w:r>
    </w:p>
    <w:p w14:paraId="27F671FD" w14:textId="6542DD1E" w:rsidR="005D6002" w:rsidRDefault="00661C57" w:rsidP="004022C3">
      <w:pPr>
        <w:spacing w:before="240" w:after="0" w:line="276" w:lineRule="auto"/>
        <w:rPr>
          <w:b/>
          <w:bCs/>
        </w:rPr>
      </w:pPr>
      <w:r>
        <w:rPr>
          <w:b/>
          <w:bCs/>
        </w:rPr>
        <w:t>8</w:t>
      </w:r>
      <w:r w:rsidR="009F1A4D">
        <w:rPr>
          <w:b/>
          <w:bCs/>
        </w:rPr>
        <w:t>.0</w:t>
      </w:r>
      <w:r w:rsidR="009F1A4D">
        <w:rPr>
          <w:b/>
          <w:bCs/>
        </w:rPr>
        <w:tab/>
        <w:t>Evacuation reports – document management and retention</w:t>
      </w:r>
    </w:p>
    <w:p w14:paraId="23AA17CA" w14:textId="26481309" w:rsidR="00A13A97" w:rsidRDefault="00331F36" w:rsidP="004022C3">
      <w:pPr>
        <w:spacing w:before="180" w:after="0" w:line="276" w:lineRule="auto"/>
      </w:pPr>
      <w:r>
        <w:t>I</w:t>
      </w:r>
      <w:r w:rsidR="0012301C">
        <w:t xml:space="preserve">ndividual reports are </w:t>
      </w:r>
      <w:r>
        <w:t xml:space="preserve">managed and </w:t>
      </w:r>
      <w:r w:rsidR="00A13A97">
        <w:t>retained within</w:t>
      </w:r>
      <w:r>
        <w:t xml:space="preserve"> </w:t>
      </w:r>
      <w:r w:rsidR="00A13A97">
        <w:t>‘Evacuation’</w:t>
      </w:r>
      <w:r w:rsidR="00FF24C4">
        <w:t xml:space="preserve"> </w:t>
      </w:r>
      <w:r>
        <w:t xml:space="preserve">folder of the ‘Evacuation and Assembly Points’ </w:t>
      </w:r>
      <w:r w:rsidR="00FF24C4">
        <w:t>sub-class</w:t>
      </w:r>
      <w:r>
        <w:t xml:space="preserve"> </w:t>
      </w:r>
      <w:r w:rsidR="00FF24C4">
        <w:t>of the ‘Central-Health-and-Safety’ class and ‘Health-and-Safety’ function of Wisdom</w:t>
      </w:r>
      <w:r w:rsidR="004022C3">
        <w:t>:</w:t>
      </w:r>
    </w:p>
    <w:p w14:paraId="360F15C3" w14:textId="049BEFBD" w:rsidR="00331F36" w:rsidRDefault="00331F36" w:rsidP="00331F36">
      <w:pPr>
        <w:spacing w:before="60" w:after="0" w:line="276" w:lineRule="auto"/>
      </w:pPr>
      <w:r w:rsidRPr="00331F36">
        <w:rPr>
          <w:noProof/>
        </w:rPr>
        <w:lastRenderedPageBreak/>
        <w:drawing>
          <wp:inline distT="0" distB="0" distL="0" distR="0" wp14:anchorId="6D48DA08" wp14:editId="02C2CDF2">
            <wp:extent cx="3060000" cy="2700000"/>
            <wp:effectExtent l="19050" t="19050" r="26670" b="24765"/>
            <wp:docPr id="1" name="Picture 1" descr="Text, application, chat or text messag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 application, chat or text message&#10;&#10;Description automatically generated"/>
                    <pic:cNvPicPr/>
                  </pic:nvPicPr>
                  <pic:blipFill>
                    <a:blip r:embed="rId16"/>
                    <a:stretch>
                      <a:fillRect/>
                    </a:stretch>
                  </pic:blipFill>
                  <pic:spPr>
                    <a:xfrm>
                      <a:off x="0" y="0"/>
                      <a:ext cx="3060000" cy="2700000"/>
                    </a:xfrm>
                    <a:prstGeom prst="rect">
                      <a:avLst/>
                    </a:prstGeom>
                    <a:ln w="12700">
                      <a:solidFill>
                        <a:schemeClr val="tx1"/>
                      </a:solidFill>
                    </a:ln>
                  </pic:spPr>
                </pic:pic>
              </a:graphicData>
            </a:graphic>
          </wp:inline>
        </w:drawing>
      </w:r>
    </w:p>
    <w:p w14:paraId="2CCC8EC4" w14:textId="7D086970" w:rsidR="0012301C" w:rsidRPr="00A13A97" w:rsidRDefault="001A54D8" w:rsidP="004022C3">
      <w:pPr>
        <w:spacing w:before="180" w:after="0" w:line="276" w:lineRule="auto"/>
      </w:pPr>
      <w:r>
        <w:t xml:space="preserve">All reports attract a ‘5-plus-current-year’ retention period in accordance with the university’s </w:t>
      </w:r>
      <w:hyperlink r:id="rId17" w:history="1">
        <w:r w:rsidR="004022C3" w:rsidRPr="004022C3">
          <w:rPr>
            <w:rStyle w:val="Hyperlink"/>
          </w:rPr>
          <w:t>d</w:t>
        </w:r>
        <w:r w:rsidRPr="004022C3">
          <w:rPr>
            <w:rStyle w:val="Hyperlink"/>
          </w:rPr>
          <w:t xml:space="preserve">ocument </w:t>
        </w:r>
        <w:r w:rsidR="004022C3" w:rsidRPr="004022C3">
          <w:rPr>
            <w:rStyle w:val="Hyperlink"/>
          </w:rPr>
          <w:t>r</w:t>
        </w:r>
        <w:r w:rsidRPr="004022C3">
          <w:rPr>
            <w:rStyle w:val="Hyperlink"/>
          </w:rPr>
          <w:t xml:space="preserve">etention and </w:t>
        </w:r>
        <w:r w:rsidR="004022C3" w:rsidRPr="004022C3">
          <w:rPr>
            <w:rStyle w:val="Hyperlink"/>
          </w:rPr>
          <w:t>d</w:t>
        </w:r>
        <w:r w:rsidRPr="004022C3">
          <w:rPr>
            <w:rStyle w:val="Hyperlink"/>
          </w:rPr>
          <w:t xml:space="preserve">isposal </w:t>
        </w:r>
        <w:r w:rsidR="004022C3" w:rsidRPr="004022C3">
          <w:rPr>
            <w:rStyle w:val="Hyperlink"/>
          </w:rPr>
          <w:t>s</w:t>
        </w:r>
        <w:r w:rsidRPr="004022C3">
          <w:rPr>
            <w:rStyle w:val="Hyperlink"/>
          </w:rPr>
          <w:t>chedule</w:t>
        </w:r>
      </w:hyperlink>
      <w:r>
        <w:t xml:space="preserve">. </w:t>
      </w:r>
    </w:p>
    <w:p w14:paraId="53D4511B" w14:textId="7B9CE6E4" w:rsidR="004A2208" w:rsidRDefault="00464491" w:rsidP="00464491">
      <w:pPr>
        <w:pageBreakBefore/>
        <w:spacing w:after="120" w:line="276" w:lineRule="auto"/>
        <w:rPr>
          <w:b/>
          <w:bCs/>
        </w:rPr>
      </w:pPr>
      <w:r>
        <w:rPr>
          <w:b/>
          <w:bCs/>
        </w:rPr>
        <w:lastRenderedPageBreak/>
        <w:t xml:space="preserve">Appendix A: example log of </w:t>
      </w:r>
      <w:r w:rsidR="004022C3">
        <w:rPr>
          <w:b/>
          <w:bCs/>
        </w:rPr>
        <w:t>building evacuation practices</w:t>
      </w:r>
      <w:r w:rsidRPr="00464491">
        <w:rPr>
          <w:b/>
          <w:bCs/>
          <w:noProof/>
        </w:rPr>
        <w:drawing>
          <wp:anchor distT="0" distB="0" distL="114300" distR="114300" simplePos="0" relativeHeight="251664384" behindDoc="0" locked="0" layoutInCell="1" allowOverlap="1" wp14:anchorId="4D52C398" wp14:editId="6CCB3FD4">
            <wp:simplePos x="476250" y="676275"/>
            <wp:positionH relativeFrom="margin">
              <wp:align>center</wp:align>
            </wp:positionH>
            <wp:positionV relativeFrom="margin">
              <wp:posOffset>360045</wp:posOffset>
            </wp:positionV>
            <wp:extent cx="6660000" cy="8258400"/>
            <wp:effectExtent l="19050" t="19050" r="26670" b="28575"/>
            <wp:wrapSquare wrapText="bothSides"/>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660000" cy="82584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07792DAE" w14:textId="40CB401F" w:rsidR="005D6002" w:rsidRPr="000B1E9D" w:rsidRDefault="00464491" w:rsidP="000B1E9D">
      <w:pPr>
        <w:pageBreakBefore/>
        <w:spacing w:after="0" w:line="276" w:lineRule="auto"/>
        <w:rPr>
          <w:b/>
          <w:bCs/>
        </w:rPr>
      </w:pPr>
      <w:r>
        <w:rPr>
          <w:b/>
          <w:bCs/>
        </w:rPr>
        <w:lastRenderedPageBreak/>
        <w:t xml:space="preserve">Appendix B: example </w:t>
      </w:r>
      <w:r w:rsidR="004A2208">
        <w:rPr>
          <w:b/>
          <w:bCs/>
        </w:rPr>
        <w:t>building evacuation report</w:t>
      </w:r>
      <w:r w:rsidR="004A2208">
        <w:rPr>
          <w:b/>
          <w:bCs/>
          <w:noProof/>
        </w:rPr>
        <w:drawing>
          <wp:anchor distT="0" distB="0" distL="114300" distR="114300" simplePos="0" relativeHeight="251662336" behindDoc="0" locked="0" layoutInCell="1" allowOverlap="1" wp14:anchorId="597A6BE8" wp14:editId="77DDCF66">
            <wp:simplePos x="457200" y="651510"/>
            <wp:positionH relativeFrom="margin">
              <wp:align>center</wp:align>
            </wp:positionH>
            <wp:positionV relativeFrom="margin">
              <wp:posOffset>360045</wp:posOffset>
            </wp:positionV>
            <wp:extent cx="6645600" cy="8751600"/>
            <wp:effectExtent l="19050" t="19050" r="22225" b="1143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600" cy="875160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sectPr w:rsidR="005D6002" w:rsidRPr="000B1E9D" w:rsidSect="004022C3">
      <w:footerReference w:type="default" r:id="rId20"/>
      <w:pgSz w:w="11906" w:h="16838"/>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6AC9" w14:textId="77777777" w:rsidR="000A2DB4" w:rsidRDefault="009F1A4D">
      <w:pPr>
        <w:spacing w:after="0"/>
      </w:pPr>
      <w:r>
        <w:separator/>
      </w:r>
    </w:p>
  </w:endnote>
  <w:endnote w:type="continuationSeparator" w:id="0">
    <w:p w14:paraId="44755691" w14:textId="77777777" w:rsidR="000A2DB4" w:rsidRDefault="009F1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A570" w14:textId="77777777" w:rsidR="00842B3B" w:rsidRDefault="009F1A4D">
    <w:pPr>
      <w:pStyle w:val="Foote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14D" w14:textId="77777777" w:rsidR="00842B3B" w:rsidRDefault="009F1A4D">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14BD" w14:textId="77777777" w:rsidR="000A2DB4" w:rsidRDefault="009F1A4D">
      <w:pPr>
        <w:spacing w:after="0"/>
      </w:pPr>
      <w:r>
        <w:rPr>
          <w:color w:val="000000"/>
        </w:rPr>
        <w:separator/>
      </w:r>
    </w:p>
  </w:footnote>
  <w:footnote w:type="continuationSeparator" w:id="0">
    <w:p w14:paraId="4D405B1C" w14:textId="77777777" w:rsidR="000A2DB4" w:rsidRDefault="009F1A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31D"/>
    <w:multiLevelType w:val="hybridMultilevel"/>
    <w:tmpl w:val="84F4E964"/>
    <w:lvl w:ilvl="0" w:tplc="08090001">
      <w:start w:val="1"/>
      <w:numFmt w:val="bullet"/>
      <w:lvlText w:val=""/>
      <w:lvlJc w:val="left"/>
      <w:pPr>
        <w:ind w:left="1118" w:hanging="360"/>
      </w:pPr>
      <w:rPr>
        <w:rFonts w:ascii="Symbol" w:hAnsi="Symbol" w:cs="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cs="Wingdings" w:hint="default"/>
      </w:rPr>
    </w:lvl>
    <w:lvl w:ilvl="3" w:tplc="08090001" w:tentative="1">
      <w:start w:val="1"/>
      <w:numFmt w:val="bullet"/>
      <w:lvlText w:val=""/>
      <w:lvlJc w:val="left"/>
      <w:pPr>
        <w:ind w:left="3278" w:hanging="360"/>
      </w:pPr>
      <w:rPr>
        <w:rFonts w:ascii="Symbol" w:hAnsi="Symbol" w:cs="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cs="Wingdings" w:hint="default"/>
      </w:rPr>
    </w:lvl>
    <w:lvl w:ilvl="6" w:tplc="08090001" w:tentative="1">
      <w:start w:val="1"/>
      <w:numFmt w:val="bullet"/>
      <w:lvlText w:val=""/>
      <w:lvlJc w:val="left"/>
      <w:pPr>
        <w:ind w:left="5438" w:hanging="360"/>
      </w:pPr>
      <w:rPr>
        <w:rFonts w:ascii="Symbol" w:hAnsi="Symbol" w:cs="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cs="Wingdings" w:hint="default"/>
      </w:rPr>
    </w:lvl>
  </w:abstractNum>
  <w:abstractNum w:abstractNumId="1" w15:restartNumberingAfterBreak="0">
    <w:nsid w:val="105B2358"/>
    <w:multiLevelType w:val="hybridMultilevel"/>
    <w:tmpl w:val="4FD4F2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AAE5E0F"/>
    <w:multiLevelType w:val="multilevel"/>
    <w:tmpl w:val="598CBDD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43AC5975"/>
    <w:multiLevelType w:val="hybridMultilevel"/>
    <w:tmpl w:val="4B00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62762"/>
    <w:multiLevelType w:val="hybridMultilevel"/>
    <w:tmpl w:val="06EA8F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A8934F8"/>
    <w:multiLevelType w:val="hybridMultilevel"/>
    <w:tmpl w:val="A4A01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15631A7"/>
    <w:multiLevelType w:val="hybridMultilevel"/>
    <w:tmpl w:val="040A7434"/>
    <w:lvl w:ilvl="0" w:tplc="08090001">
      <w:start w:val="1"/>
      <w:numFmt w:val="bullet"/>
      <w:lvlText w:val=""/>
      <w:lvlJc w:val="left"/>
      <w:pPr>
        <w:ind w:left="766" w:hanging="360"/>
      </w:pPr>
      <w:rPr>
        <w:rFonts w:ascii="Symbol" w:hAnsi="Symbol" w:cs="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cs="Wingdings" w:hint="default"/>
      </w:rPr>
    </w:lvl>
    <w:lvl w:ilvl="3" w:tplc="08090001" w:tentative="1">
      <w:start w:val="1"/>
      <w:numFmt w:val="bullet"/>
      <w:lvlText w:val=""/>
      <w:lvlJc w:val="left"/>
      <w:pPr>
        <w:ind w:left="2926" w:hanging="360"/>
      </w:pPr>
      <w:rPr>
        <w:rFonts w:ascii="Symbol" w:hAnsi="Symbol" w:cs="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cs="Wingdings" w:hint="default"/>
      </w:rPr>
    </w:lvl>
    <w:lvl w:ilvl="6" w:tplc="08090001" w:tentative="1">
      <w:start w:val="1"/>
      <w:numFmt w:val="bullet"/>
      <w:lvlText w:val=""/>
      <w:lvlJc w:val="left"/>
      <w:pPr>
        <w:ind w:left="5086" w:hanging="360"/>
      </w:pPr>
      <w:rPr>
        <w:rFonts w:ascii="Symbol" w:hAnsi="Symbol" w:cs="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cs="Wingdings" w:hint="default"/>
      </w:rPr>
    </w:lvl>
  </w:abstractNum>
  <w:num w:numId="1" w16cid:durableId="69348348">
    <w:abstractNumId w:val="2"/>
  </w:num>
  <w:num w:numId="2" w16cid:durableId="1760448532">
    <w:abstractNumId w:val="4"/>
  </w:num>
  <w:num w:numId="3" w16cid:durableId="415595297">
    <w:abstractNumId w:val="5"/>
  </w:num>
  <w:num w:numId="4" w16cid:durableId="1123883046">
    <w:abstractNumId w:val="1"/>
  </w:num>
  <w:num w:numId="5" w16cid:durableId="245652535">
    <w:abstractNumId w:val="6"/>
  </w:num>
  <w:num w:numId="6" w16cid:durableId="1701541140">
    <w:abstractNumId w:val="0"/>
  </w:num>
  <w:num w:numId="7" w16cid:durableId="1108238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02"/>
    <w:rsid w:val="00014E58"/>
    <w:rsid w:val="0009220F"/>
    <w:rsid w:val="000A2DB4"/>
    <w:rsid w:val="000B1E9D"/>
    <w:rsid w:val="000B4991"/>
    <w:rsid w:val="000F697C"/>
    <w:rsid w:val="001154AA"/>
    <w:rsid w:val="001168F1"/>
    <w:rsid w:val="0012301C"/>
    <w:rsid w:val="001709B2"/>
    <w:rsid w:val="001737A7"/>
    <w:rsid w:val="00195241"/>
    <w:rsid w:val="001A54D8"/>
    <w:rsid w:val="001B5FBF"/>
    <w:rsid w:val="002069B3"/>
    <w:rsid w:val="00224479"/>
    <w:rsid w:val="00290368"/>
    <w:rsid w:val="002B10F0"/>
    <w:rsid w:val="002C386E"/>
    <w:rsid w:val="002D0E54"/>
    <w:rsid w:val="003008A0"/>
    <w:rsid w:val="00331F36"/>
    <w:rsid w:val="003633C0"/>
    <w:rsid w:val="004022C3"/>
    <w:rsid w:val="0041352A"/>
    <w:rsid w:val="00451A0E"/>
    <w:rsid w:val="00464491"/>
    <w:rsid w:val="004A2208"/>
    <w:rsid w:val="004C0FEC"/>
    <w:rsid w:val="005009E6"/>
    <w:rsid w:val="00510E29"/>
    <w:rsid w:val="00522D5A"/>
    <w:rsid w:val="00571720"/>
    <w:rsid w:val="005D6002"/>
    <w:rsid w:val="005E7F82"/>
    <w:rsid w:val="005F62B2"/>
    <w:rsid w:val="00650CB7"/>
    <w:rsid w:val="00661C57"/>
    <w:rsid w:val="00673A28"/>
    <w:rsid w:val="00683243"/>
    <w:rsid w:val="007806BE"/>
    <w:rsid w:val="007E0C97"/>
    <w:rsid w:val="007F2053"/>
    <w:rsid w:val="00816E33"/>
    <w:rsid w:val="00835E83"/>
    <w:rsid w:val="00842B3B"/>
    <w:rsid w:val="00920099"/>
    <w:rsid w:val="00965EF1"/>
    <w:rsid w:val="00983F78"/>
    <w:rsid w:val="009F1A4D"/>
    <w:rsid w:val="00A13A97"/>
    <w:rsid w:val="00A24363"/>
    <w:rsid w:val="00A3071C"/>
    <w:rsid w:val="00A41FD8"/>
    <w:rsid w:val="00A6772D"/>
    <w:rsid w:val="00AA6497"/>
    <w:rsid w:val="00AD7263"/>
    <w:rsid w:val="00B16F00"/>
    <w:rsid w:val="00B54500"/>
    <w:rsid w:val="00B73090"/>
    <w:rsid w:val="00BE3AD4"/>
    <w:rsid w:val="00C16674"/>
    <w:rsid w:val="00C315C2"/>
    <w:rsid w:val="00C8472D"/>
    <w:rsid w:val="00D27D8E"/>
    <w:rsid w:val="00D534EA"/>
    <w:rsid w:val="00DC4951"/>
    <w:rsid w:val="00DD2B95"/>
    <w:rsid w:val="00DD52AC"/>
    <w:rsid w:val="00DF7124"/>
    <w:rsid w:val="00E07800"/>
    <w:rsid w:val="00E60649"/>
    <w:rsid w:val="00E60DA4"/>
    <w:rsid w:val="00EA01E3"/>
    <w:rsid w:val="00F03889"/>
    <w:rsid w:val="00F30D7B"/>
    <w:rsid w:val="00F62A0F"/>
    <w:rsid w:val="00FA47CF"/>
    <w:rsid w:val="00FA6D7B"/>
    <w:rsid w:val="00FE04FD"/>
    <w:rsid w:val="00FF24C4"/>
    <w:rsid w:val="00FF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508D"/>
  <w15:docId w15:val="{A61A3032-640B-4C88-B738-13AC8978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uiPriority w:val="99"/>
    <w:unhideWhenUsed/>
    <w:rsid w:val="004022C3"/>
    <w:rPr>
      <w:color w:val="0563C1" w:themeColor="hyperlink"/>
      <w:u w:val="single"/>
    </w:rPr>
  </w:style>
  <w:style w:type="character" w:styleId="UnresolvedMention">
    <w:name w:val="Unresolved Mention"/>
    <w:basedOn w:val="DefaultParagraphFont"/>
    <w:uiPriority w:val="99"/>
    <w:semiHidden/>
    <w:unhideWhenUsed/>
    <w:rsid w:val="004022C3"/>
    <w:rPr>
      <w:color w:val="605E5C"/>
      <w:shd w:val="clear" w:color="auto" w:fill="E1DFDD"/>
    </w:rPr>
  </w:style>
  <w:style w:type="table" w:styleId="TableGrid">
    <w:name w:val="Table Grid"/>
    <w:basedOn w:val="TableNormal"/>
    <w:uiPriority w:val="39"/>
    <w:rsid w:val="00522D5A"/>
    <w:pPr>
      <w:autoSpaceDN/>
      <w:spacing w:after="0"/>
      <w:textAlignment w:val="auto"/>
    </w:pPr>
    <w:rPr>
      <w:rFonts w:ascii="Arial" w:eastAsia="Arial" w:hAnsi="Arial"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ce.dean@hud.ac.uk"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e.dean@hud.ac.uk" TargetMode="External"/><Relationship Id="rId17" Type="http://schemas.openxmlformats.org/officeDocument/2006/relationships/hyperlink" Target="https://www.hud.ac.uk/media/policydocuments/Retention-Schedule.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l@hud.ac.uk" TargetMode="External"/><Relationship Id="rId5" Type="http://schemas.openxmlformats.org/officeDocument/2006/relationships/webSettings" Target="webSettings.xml"/><Relationship Id="rId15" Type="http://schemas.openxmlformats.org/officeDocument/2006/relationships/hyperlink" Target="mailto:sce.dean@hud.ac.uk"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vents@hud.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7616-87E3-4B6F-BEA1-1F063DE3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10</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Building evacuation practices</vt:lpstr>
    </vt:vector>
  </TitlesOfParts>
  <Company>
  </Company>
  <LinksUpToDate>false</LinksUpToDate>
  <CharactersWithSpaces>10799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Building evacuation practices</dc:title>
  <dc:subject/>
  <dc:creator>Lee Churchill</dc:creator>
  <dc:description/>
  <lastModifiedBy>Jackie Holmes</lastModifiedBy>
  <revision>36</revision>
  <lastPrinted>2025-10-09T10:11:00.0000000Z</lastPrinted>
  <dcterms:created xsi:type="dcterms:W3CDTF">2020-04-27T23:00:00.0000000Z</dcterms:created>
  <dcterms:modified xsi:type="dcterms:W3CDTF">2025-10-10T15:22:46.5730000Z</dcterms:modified>
</coreProperties>
</file>